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E9B4C" w14:textId="0A8D04CF" w:rsidR="00BB1F79" w:rsidRPr="006423BD" w:rsidRDefault="006631C9" w:rsidP="006631C9">
      <w:pPr>
        <w:tabs>
          <w:tab w:val="num" w:pos="720"/>
        </w:tabs>
        <w:spacing w:before="120" w:after="120" w:line="360" w:lineRule="auto"/>
        <w:ind w:left="720" w:hanging="360"/>
        <w:jc w:val="right"/>
        <w:rPr>
          <w:rFonts w:ascii="Times New Roman" w:hAnsi="Times New Roman" w:cs="Times New Roman"/>
          <w:b/>
          <w:bCs/>
          <w:sz w:val="36"/>
          <w:szCs w:val="36"/>
        </w:rPr>
      </w:pPr>
      <w:bookmarkStart w:id="0" w:name="_Hlk80737223"/>
      <w:bookmarkEnd w:id="0"/>
      <w:r>
        <w:rPr>
          <w:rFonts w:ascii="Times New Roman" w:hAnsi="Times New Roman" w:cs="Times New Roman"/>
          <w:b/>
          <w:bCs/>
          <w:sz w:val="36"/>
          <w:szCs w:val="36"/>
        </w:rPr>
        <w:t>ANEXA LA H.C.L NR. 158/11.10.2023</w:t>
      </w:r>
    </w:p>
    <w:p w14:paraId="2459A859" w14:textId="77777777" w:rsidR="00BB1F79" w:rsidRPr="006423BD" w:rsidRDefault="00BB1F79" w:rsidP="00BB1F79">
      <w:pPr>
        <w:tabs>
          <w:tab w:val="num" w:pos="720"/>
        </w:tabs>
        <w:spacing w:before="120" w:after="120" w:line="360" w:lineRule="auto"/>
        <w:ind w:left="720" w:hanging="360"/>
        <w:jc w:val="center"/>
        <w:rPr>
          <w:rFonts w:ascii="Times New Roman" w:hAnsi="Times New Roman" w:cs="Times New Roman"/>
          <w:b/>
          <w:bCs/>
          <w:sz w:val="36"/>
          <w:szCs w:val="36"/>
        </w:rPr>
      </w:pPr>
    </w:p>
    <w:p w14:paraId="648F21EE" w14:textId="116053D1" w:rsidR="00BB1F79" w:rsidRPr="006423BD" w:rsidRDefault="0063145E" w:rsidP="00BB1F79">
      <w:pPr>
        <w:tabs>
          <w:tab w:val="num" w:pos="720"/>
        </w:tabs>
        <w:spacing w:before="120" w:after="120" w:line="360" w:lineRule="auto"/>
        <w:ind w:left="720" w:hanging="360"/>
        <w:jc w:val="center"/>
        <w:rPr>
          <w:rFonts w:ascii="Times New Roman" w:hAnsi="Times New Roman" w:cs="Times New Roman"/>
          <w:b/>
          <w:bCs/>
          <w:sz w:val="36"/>
          <w:szCs w:val="36"/>
        </w:rPr>
      </w:pPr>
      <w:r>
        <w:rPr>
          <w:rFonts w:ascii="Times New Roman" w:hAnsi="Times New Roman" w:cs="Times New Roman"/>
          <w:b/>
          <w:bCs/>
          <w:noProof/>
          <w:sz w:val="36"/>
          <w:szCs w:val="36"/>
          <w:lang w:val="en-US"/>
        </w:rPr>
        <w:drawing>
          <wp:anchor distT="0" distB="0" distL="114300" distR="114300" simplePos="0" relativeHeight="251756544" behindDoc="1" locked="0" layoutInCell="1" allowOverlap="1" wp14:anchorId="574A94A4" wp14:editId="31914B41">
            <wp:simplePos x="0" y="0"/>
            <wp:positionH relativeFrom="margin">
              <wp:posOffset>-257174</wp:posOffset>
            </wp:positionH>
            <wp:positionV relativeFrom="paragraph">
              <wp:posOffset>222033</wp:posOffset>
            </wp:positionV>
            <wp:extent cx="6429138" cy="3307297"/>
            <wp:effectExtent l="133350" t="133350" r="124460" b="1409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8625" cy="3312177"/>
                    </a:xfrm>
                    <a:prstGeom prst="rect">
                      <a:avLst/>
                    </a:prstGeom>
                    <a:noFill/>
                    <a:ln>
                      <a:noFill/>
                    </a:ln>
                    <a:effectLst>
                      <a:glow rad="127000">
                        <a:schemeClr val="accent1">
                          <a:alpha val="70000"/>
                        </a:schemeClr>
                      </a:glow>
                    </a:effectLst>
                  </pic:spPr>
                </pic:pic>
              </a:graphicData>
            </a:graphic>
            <wp14:sizeRelH relativeFrom="page">
              <wp14:pctWidth>0</wp14:pctWidth>
            </wp14:sizeRelH>
            <wp14:sizeRelV relativeFrom="page">
              <wp14:pctHeight>0</wp14:pctHeight>
            </wp14:sizeRelV>
          </wp:anchor>
        </w:drawing>
      </w:r>
    </w:p>
    <w:p w14:paraId="7038FFAF" w14:textId="72466367" w:rsidR="00BB1F79" w:rsidRPr="006423BD" w:rsidRDefault="00BB1F79" w:rsidP="00BB1F79">
      <w:pPr>
        <w:tabs>
          <w:tab w:val="num" w:pos="720"/>
        </w:tabs>
        <w:spacing w:before="120" w:after="120" w:line="360" w:lineRule="auto"/>
        <w:ind w:left="720" w:hanging="360"/>
        <w:jc w:val="center"/>
        <w:rPr>
          <w:rFonts w:ascii="Times New Roman" w:hAnsi="Times New Roman" w:cs="Times New Roman"/>
          <w:b/>
          <w:bCs/>
          <w:sz w:val="36"/>
          <w:szCs w:val="36"/>
        </w:rPr>
      </w:pPr>
    </w:p>
    <w:p w14:paraId="389C6163" w14:textId="77777777" w:rsidR="00BB1F79" w:rsidRPr="006423BD" w:rsidRDefault="00BB1F79" w:rsidP="00BB1F79">
      <w:pPr>
        <w:tabs>
          <w:tab w:val="num" w:pos="720"/>
        </w:tabs>
        <w:spacing w:before="120" w:after="120" w:line="360" w:lineRule="auto"/>
        <w:ind w:left="720" w:hanging="360"/>
        <w:jc w:val="center"/>
        <w:rPr>
          <w:rFonts w:ascii="Times New Roman" w:hAnsi="Times New Roman" w:cs="Times New Roman"/>
          <w:b/>
          <w:bCs/>
          <w:sz w:val="36"/>
          <w:szCs w:val="36"/>
        </w:rPr>
      </w:pPr>
    </w:p>
    <w:p w14:paraId="57347A03" w14:textId="77777777" w:rsidR="00BB1F79" w:rsidRPr="006423BD" w:rsidRDefault="00BB1F79" w:rsidP="00BB1F79">
      <w:pPr>
        <w:tabs>
          <w:tab w:val="num" w:pos="720"/>
        </w:tabs>
        <w:spacing w:before="120" w:after="120" w:line="360" w:lineRule="auto"/>
        <w:ind w:left="720" w:hanging="360"/>
        <w:jc w:val="center"/>
        <w:rPr>
          <w:rFonts w:ascii="Times New Roman" w:hAnsi="Times New Roman" w:cs="Times New Roman"/>
          <w:b/>
          <w:bCs/>
          <w:sz w:val="36"/>
          <w:szCs w:val="36"/>
        </w:rPr>
      </w:pPr>
    </w:p>
    <w:p w14:paraId="7020267B" w14:textId="6250F784" w:rsidR="00BB1F79" w:rsidRPr="0063145E" w:rsidRDefault="00BB1F79" w:rsidP="00BB1F79">
      <w:pPr>
        <w:tabs>
          <w:tab w:val="num" w:pos="720"/>
        </w:tabs>
        <w:spacing w:before="120" w:after="120" w:line="360" w:lineRule="auto"/>
        <w:ind w:left="720" w:hanging="360"/>
        <w:jc w:val="center"/>
        <w:rPr>
          <w:rFonts w:ascii="Times New Roman" w:hAnsi="Times New Roman" w:cs="Times New Roman"/>
          <w:b/>
          <w:bCs/>
          <w:color w:val="FFFFFF" w:themeColor="background1"/>
          <w:sz w:val="36"/>
          <w:szCs w:val="36"/>
          <w14:glow w14:rad="228600">
            <w14:schemeClr w14:val="accent1">
              <w14:alpha w14:val="60000"/>
              <w14:satMod w14:val="175000"/>
            </w14:schemeClr>
          </w14:glow>
        </w:rPr>
      </w:pPr>
      <w:r w:rsidRPr="0063145E">
        <w:rPr>
          <w:rFonts w:ascii="Times New Roman" w:hAnsi="Times New Roman" w:cs="Times New Roman"/>
          <w:b/>
          <w:bCs/>
          <w:color w:val="FFFFFF" w:themeColor="background1"/>
          <w:sz w:val="36"/>
          <w:szCs w:val="36"/>
          <w14:glow w14:rad="228600">
            <w14:schemeClr w14:val="accent1">
              <w14:alpha w14:val="60000"/>
              <w14:satMod w14:val="175000"/>
            </w14:schemeClr>
          </w14:glow>
        </w:rPr>
        <w:t>Strategia Integrată de Dezvoltare Urbană a orașului Techirghiol pentru perioada 2021-2027</w:t>
      </w:r>
    </w:p>
    <w:p w14:paraId="4F44744B" w14:textId="584E9B1D" w:rsidR="00C3701F" w:rsidRPr="006423BD" w:rsidRDefault="00C3701F">
      <w:pPr>
        <w:rPr>
          <w:rFonts w:ascii="Times New Roman" w:hAnsi="Times New Roman" w:cs="Times New Roman"/>
        </w:rPr>
      </w:pPr>
    </w:p>
    <w:p w14:paraId="5AA17B4E" w14:textId="00043C07" w:rsidR="00330D7D" w:rsidRPr="006423BD" w:rsidRDefault="00330D7D">
      <w:pPr>
        <w:rPr>
          <w:rFonts w:ascii="Times New Roman" w:hAnsi="Times New Roman" w:cs="Times New Roman"/>
        </w:rPr>
      </w:pPr>
    </w:p>
    <w:p w14:paraId="3D7F801B" w14:textId="5F62620D" w:rsidR="00330D7D" w:rsidRPr="006423BD" w:rsidRDefault="00330D7D">
      <w:pPr>
        <w:rPr>
          <w:rFonts w:ascii="Times New Roman" w:hAnsi="Times New Roman" w:cs="Times New Roman"/>
        </w:rPr>
      </w:pPr>
    </w:p>
    <w:p w14:paraId="5C58770B" w14:textId="48DBD788" w:rsidR="00330D7D" w:rsidRPr="006423BD" w:rsidRDefault="00330D7D">
      <w:pPr>
        <w:rPr>
          <w:rFonts w:ascii="Times New Roman" w:hAnsi="Times New Roman" w:cs="Times New Roman"/>
        </w:rPr>
      </w:pPr>
    </w:p>
    <w:p w14:paraId="34E863E2" w14:textId="524CA905" w:rsidR="00330D7D" w:rsidRPr="006423BD" w:rsidRDefault="00330D7D">
      <w:pPr>
        <w:rPr>
          <w:rFonts w:ascii="Times New Roman" w:hAnsi="Times New Roman" w:cs="Times New Roman"/>
        </w:rPr>
      </w:pPr>
    </w:p>
    <w:p w14:paraId="61FD0F70" w14:textId="444627BC" w:rsidR="00330D7D" w:rsidRPr="006423BD" w:rsidRDefault="00330D7D">
      <w:pPr>
        <w:rPr>
          <w:rFonts w:ascii="Times New Roman" w:hAnsi="Times New Roman" w:cs="Times New Roman"/>
        </w:rPr>
      </w:pPr>
    </w:p>
    <w:p w14:paraId="526F2E4A" w14:textId="0E4FA24E" w:rsidR="00330D7D" w:rsidRPr="006423BD" w:rsidRDefault="00330D7D">
      <w:pPr>
        <w:rPr>
          <w:rFonts w:ascii="Times New Roman" w:hAnsi="Times New Roman" w:cs="Times New Roman"/>
        </w:rPr>
      </w:pPr>
    </w:p>
    <w:p w14:paraId="20124083" w14:textId="7741A193" w:rsidR="00330D7D" w:rsidRPr="006423BD" w:rsidRDefault="00330D7D">
      <w:pPr>
        <w:rPr>
          <w:rFonts w:ascii="Times New Roman" w:hAnsi="Times New Roman" w:cs="Times New Roman"/>
        </w:rPr>
      </w:pPr>
    </w:p>
    <w:p w14:paraId="2BE08940" w14:textId="5FFE3809" w:rsidR="00330D7D" w:rsidRPr="006423BD" w:rsidRDefault="00330D7D">
      <w:pPr>
        <w:rPr>
          <w:rFonts w:ascii="Times New Roman" w:hAnsi="Times New Roman" w:cs="Times New Roman"/>
        </w:rPr>
      </w:pPr>
    </w:p>
    <w:p w14:paraId="36B89EAA" w14:textId="63ABC116" w:rsidR="00330D7D" w:rsidRPr="006423BD" w:rsidRDefault="00330D7D">
      <w:pPr>
        <w:rPr>
          <w:rFonts w:ascii="Times New Roman" w:hAnsi="Times New Roman" w:cs="Times New Roman"/>
        </w:rPr>
      </w:pPr>
    </w:p>
    <w:p w14:paraId="4F1B6752" w14:textId="69579811" w:rsidR="00330D7D" w:rsidRPr="006423BD" w:rsidRDefault="00330D7D">
      <w:pPr>
        <w:rPr>
          <w:rFonts w:ascii="Times New Roman" w:hAnsi="Times New Roman" w:cs="Times New Roman"/>
        </w:rPr>
      </w:pPr>
    </w:p>
    <w:p w14:paraId="6071B7DD" w14:textId="05A78483" w:rsidR="00330D7D" w:rsidRPr="006423BD" w:rsidRDefault="00330D7D">
      <w:pPr>
        <w:rPr>
          <w:rFonts w:ascii="Times New Roman" w:hAnsi="Times New Roman" w:cs="Times New Roman"/>
        </w:rPr>
      </w:pPr>
    </w:p>
    <w:p w14:paraId="0693464C" w14:textId="5AFC87A2" w:rsidR="00330D7D" w:rsidRPr="006423BD" w:rsidRDefault="00330D7D">
      <w:pPr>
        <w:rPr>
          <w:rFonts w:ascii="Times New Roman" w:hAnsi="Times New Roman" w:cs="Times New Roman"/>
        </w:rPr>
      </w:pPr>
    </w:p>
    <w:p w14:paraId="3628C2D0" w14:textId="77777777" w:rsidR="006631C9" w:rsidRDefault="006631C9">
      <w:r>
        <w:t xml:space="preserve">PREȘEDINTE DE ȘEDINȚĂ, </w:t>
      </w:r>
    </w:p>
    <w:p w14:paraId="5BB99F1E" w14:textId="77777777" w:rsidR="006631C9" w:rsidRDefault="006631C9">
      <w:r>
        <w:t xml:space="preserve">Niculae BERBEACĂ </w:t>
      </w:r>
    </w:p>
    <w:p w14:paraId="362DB63C" w14:textId="77777777" w:rsidR="006631C9" w:rsidRDefault="006631C9" w:rsidP="006631C9">
      <w:pPr>
        <w:jc w:val="right"/>
      </w:pPr>
      <w:r>
        <w:t xml:space="preserve">CONTRASEMNEAZĂ PENTRU LEGALITATE: </w:t>
      </w:r>
    </w:p>
    <w:p w14:paraId="4237CBC9" w14:textId="77777777" w:rsidR="006631C9" w:rsidRDefault="006631C9" w:rsidP="006631C9">
      <w:pPr>
        <w:jc w:val="right"/>
      </w:pPr>
      <w:r>
        <w:t xml:space="preserve">SECRETARUL GENERAL AL ORAȘULUI TECHIRGHIOL, </w:t>
      </w:r>
    </w:p>
    <w:p w14:paraId="24EC2A45" w14:textId="12B4EEBF" w:rsidR="00330D7D" w:rsidRPr="006423BD" w:rsidRDefault="006631C9" w:rsidP="006631C9">
      <w:pPr>
        <w:jc w:val="right"/>
        <w:rPr>
          <w:rFonts w:ascii="Times New Roman" w:hAnsi="Times New Roman" w:cs="Times New Roman"/>
        </w:rPr>
      </w:pPr>
      <w:r>
        <w:t>Niculina PAROŞANU</w:t>
      </w:r>
    </w:p>
    <w:p w14:paraId="0E59ABED" w14:textId="21256A35" w:rsidR="00330D7D" w:rsidRPr="006423BD" w:rsidRDefault="00330D7D">
      <w:pPr>
        <w:rPr>
          <w:rFonts w:ascii="Times New Roman" w:hAnsi="Times New Roman" w:cs="Times New Roman"/>
        </w:rPr>
      </w:pPr>
    </w:p>
    <w:p w14:paraId="5FCD11A6" w14:textId="77777777" w:rsidR="00330D7D" w:rsidRPr="006423BD" w:rsidRDefault="00330D7D" w:rsidP="00330D7D">
      <w:pPr>
        <w:spacing w:before="120" w:after="120" w:line="360" w:lineRule="auto"/>
        <w:jc w:val="both"/>
        <w:rPr>
          <w:rFonts w:ascii="Times New Roman" w:eastAsia="Times New Roman" w:hAnsi="Times New Roman" w:cs="Times New Roman"/>
          <w:b/>
          <w:bCs/>
          <w:lang w:eastAsia="en-GB"/>
        </w:rPr>
      </w:pPr>
    </w:p>
    <w:p w14:paraId="5F3FB91C" w14:textId="77777777" w:rsidR="00330D7D" w:rsidRPr="006423BD" w:rsidRDefault="00330D7D" w:rsidP="00330D7D">
      <w:pPr>
        <w:spacing w:before="120" w:after="120" w:line="360" w:lineRule="auto"/>
        <w:jc w:val="both"/>
        <w:rPr>
          <w:rFonts w:ascii="Times New Roman" w:eastAsia="Times New Roman" w:hAnsi="Times New Roman" w:cs="Times New Roman"/>
          <w:b/>
          <w:bCs/>
          <w:lang w:eastAsia="en-GB"/>
        </w:rPr>
      </w:pPr>
    </w:p>
    <w:p w14:paraId="56ABFED8" w14:textId="77777777" w:rsidR="00330D7D" w:rsidRPr="006423BD" w:rsidRDefault="00330D7D" w:rsidP="00330D7D">
      <w:pPr>
        <w:spacing w:before="120" w:after="120" w:line="360" w:lineRule="auto"/>
        <w:jc w:val="both"/>
        <w:rPr>
          <w:rFonts w:ascii="Times New Roman" w:eastAsia="Times New Roman" w:hAnsi="Times New Roman" w:cs="Times New Roman"/>
          <w:b/>
          <w:bCs/>
          <w:lang w:eastAsia="en-GB"/>
        </w:rPr>
      </w:pPr>
    </w:p>
    <w:p w14:paraId="5B437736" w14:textId="2AAD553E" w:rsidR="00330D7D" w:rsidRPr="006423BD" w:rsidRDefault="00330D7D" w:rsidP="00330D7D">
      <w:pPr>
        <w:spacing w:before="120" w:after="120" w:line="360" w:lineRule="auto"/>
        <w:jc w:val="both"/>
        <w:rPr>
          <w:rFonts w:ascii="Times New Roman" w:eastAsia="Times New Roman" w:hAnsi="Times New Roman" w:cs="Times New Roman"/>
          <w:b/>
          <w:i/>
        </w:rPr>
      </w:pPr>
      <w:r w:rsidRPr="006423BD">
        <w:rPr>
          <w:rFonts w:ascii="Times New Roman" w:eastAsia="Times New Roman" w:hAnsi="Times New Roman" w:cs="Times New Roman"/>
          <w:b/>
          <w:bCs/>
          <w:lang w:eastAsia="en-GB"/>
        </w:rPr>
        <w:t xml:space="preserve">Strategia Integrată de Dezvoltare Urbană a Orașului Techirghiol 2021-2027 a fost elaborată, respectând principiile Egalității de Șanse și Dezvoltării Durabile. Intervențiile propuse asigură </w:t>
      </w:r>
      <w:r w:rsidRPr="006423BD">
        <w:rPr>
          <w:rFonts w:ascii="Times New Roman" w:eastAsia="Times New Roman" w:hAnsi="Times New Roman" w:cs="Times New Roman"/>
          <w:b/>
          <w:i/>
        </w:rPr>
        <w:t>politicile şi practicile prin care să nu se realizeze nicio deosebire, excludere, restricție sau preferință, indiferent de: rasă, naționalitate, etnie, limbă, religie, categorie socială, convingeri, gen, orientare sexuală, vârstă, handicap, boală cronică necontagioasă, infectare HIV, apartenență la o categorie defavorizată, precum şi orice alt criteriu care are ca scop sau efect restrângerea, înlăturarea recunoașterii, folosinței sau exercitării, în condiții de egalitate, a drepturilor omului şi a libertăților fundamentale sau a drepturilor recunoscute de lege, în domeniul politic, economic, social şi cultural sau în orice alte domenii ale vieții publice.</w:t>
      </w:r>
    </w:p>
    <w:p w14:paraId="7DE77894" w14:textId="1F5C7DB6" w:rsidR="00330D7D" w:rsidRPr="006423BD" w:rsidRDefault="00330D7D">
      <w:pPr>
        <w:rPr>
          <w:rFonts w:ascii="Times New Roman" w:hAnsi="Times New Roman" w:cs="Times New Roman"/>
        </w:rPr>
      </w:pPr>
    </w:p>
    <w:p w14:paraId="3A4F6F68" w14:textId="1471BCC7" w:rsidR="00330D7D" w:rsidRPr="006423BD" w:rsidRDefault="00330D7D">
      <w:pPr>
        <w:rPr>
          <w:rFonts w:ascii="Times New Roman" w:hAnsi="Times New Roman" w:cs="Times New Roman"/>
        </w:rPr>
      </w:pPr>
    </w:p>
    <w:p w14:paraId="6A63E985" w14:textId="16027B3F" w:rsidR="00330D7D" w:rsidRPr="006423BD" w:rsidRDefault="00330D7D">
      <w:pPr>
        <w:rPr>
          <w:rFonts w:ascii="Times New Roman" w:hAnsi="Times New Roman" w:cs="Times New Roman"/>
        </w:rPr>
      </w:pPr>
    </w:p>
    <w:p w14:paraId="783ED0E3" w14:textId="1CE08CBA" w:rsidR="00330D7D" w:rsidRPr="006423BD" w:rsidRDefault="00330D7D">
      <w:pPr>
        <w:rPr>
          <w:rFonts w:ascii="Times New Roman" w:hAnsi="Times New Roman" w:cs="Times New Roman"/>
        </w:rPr>
      </w:pPr>
    </w:p>
    <w:p w14:paraId="6D838393" w14:textId="695B8D98" w:rsidR="00330D7D" w:rsidRPr="006423BD" w:rsidRDefault="00330D7D">
      <w:pPr>
        <w:rPr>
          <w:rFonts w:ascii="Times New Roman" w:hAnsi="Times New Roman" w:cs="Times New Roman"/>
        </w:rPr>
      </w:pPr>
    </w:p>
    <w:p w14:paraId="7853EF56" w14:textId="47119E64" w:rsidR="00330D7D" w:rsidRPr="006423BD" w:rsidRDefault="00330D7D">
      <w:pPr>
        <w:rPr>
          <w:rFonts w:ascii="Times New Roman" w:hAnsi="Times New Roman" w:cs="Times New Roman"/>
        </w:rPr>
      </w:pPr>
    </w:p>
    <w:p w14:paraId="09F64EC1" w14:textId="4937EF38" w:rsidR="00330D7D" w:rsidRPr="006423BD" w:rsidRDefault="00330D7D">
      <w:pPr>
        <w:rPr>
          <w:rFonts w:ascii="Times New Roman" w:hAnsi="Times New Roman" w:cs="Times New Roman"/>
        </w:rPr>
      </w:pPr>
    </w:p>
    <w:p w14:paraId="01E11E86" w14:textId="345CB2BA" w:rsidR="00330D7D" w:rsidRPr="006423BD" w:rsidRDefault="00330D7D">
      <w:pPr>
        <w:rPr>
          <w:rFonts w:ascii="Times New Roman" w:hAnsi="Times New Roman" w:cs="Times New Roman"/>
        </w:rPr>
      </w:pPr>
    </w:p>
    <w:p w14:paraId="63415E51" w14:textId="5DCC249D" w:rsidR="00330D7D" w:rsidRPr="006423BD" w:rsidRDefault="00330D7D">
      <w:pPr>
        <w:rPr>
          <w:rFonts w:ascii="Times New Roman" w:hAnsi="Times New Roman" w:cs="Times New Roman"/>
        </w:rPr>
      </w:pPr>
    </w:p>
    <w:p w14:paraId="7BA5770B" w14:textId="15D4E34D" w:rsidR="00330D7D" w:rsidRPr="006423BD" w:rsidRDefault="00330D7D">
      <w:pPr>
        <w:rPr>
          <w:rFonts w:ascii="Times New Roman" w:hAnsi="Times New Roman" w:cs="Times New Roman"/>
        </w:rPr>
      </w:pPr>
    </w:p>
    <w:p w14:paraId="2320AFA8" w14:textId="37FF79BA" w:rsidR="00330D7D" w:rsidRPr="006423BD" w:rsidRDefault="00330D7D">
      <w:pPr>
        <w:rPr>
          <w:rFonts w:ascii="Times New Roman" w:hAnsi="Times New Roman" w:cs="Times New Roman"/>
        </w:rPr>
      </w:pPr>
    </w:p>
    <w:p w14:paraId="5EEDA92A" w14:textId="5E7F8CDE" w:rsidR="00330D7D" w:rsidRPr="006423BD" w:rsidRDefault="00330D7D">
      <w:pPr>
        <w:rPr>
          <w:rFonts w:ascii="Times New Roman" w:hAnsi="Times New Roman" w:cs="Times New Roman"/>
        </w:rPr>
      </w:pPr>
    </w:p>
    <w:p w14:paraId="5E4C0DF8" w14:textId="7A55FE51" w:rsidR="00330D7D" w:rsidRDefault="00330D7D">
      <w:pPr>
        <w:rPr>
          <w:rFonts w:ascii="Times New Roman" w:hAnsi="Times New Roman" w:cs="Times New Roman"/>
        </w:rPr>
      </w:pPr>
    </w:p>
    <w:p w14:paraId="500A61FC" w14:textId="395DE46D" w:rsidR="000979F6" w:rsidRDefault="000979F6">
      <w:pPr>
        <w:rPr>
          <w:rFonts w:ascii="Times New Roman" w:hAnsi="Times New Roman" w:cs="Times New Roman"/>
        </w:rPr>
      </w:pPr>
    </w:p>
    <w:p w14:paraId="6211084E" w14:textId="427888F4" w:rsidR="000979F6" w:rsidRDefault="000979F6">
      <w:pPr>
        <w:rPr>
          <w:rFonts w:ascii="Times New Roman" w:hAnsi="Times New Roman" w:cs="Times New Roman"/>
        </w:rPr>
      </w:pPr>
    </w:p>
    <w:p w14:paraId="252AD2B5" w14:textId="77777777" w:rsidR="000979F6" w:rsidRPr="006423BD" w:rsidRDefault="000979F6">
      <w:pPr>
        <w:rPr>
          <w:rFonts w:ascii="Times New Roman" w:hAnsi="Times New Roman" w:cs="Times New Roman"/>
        </w:rPr>
      </w:pPr>
    </w:p>
    <w:p w14:paraId="4B310D97" w14:textId="53AF6F58" w:rsidR="00330D7D" w:rsidRPr="006423BD" w:rsidRDefault="00330D7D">
      <w:pPr>
        <w:rPr>
          <w:rFonts w:ascii="Times New Roman" w:hAnsi="Times New Roman" w:cs="Times New Roman"/>
        </w:rPr>
      </w:pPr>
    </w:p>
    <w:p w14:paraId="0C4F7311" w14:textId="5EFDFC76" w:rsidR="00060C8E" w:rsidRPr="006423BD" w:rsidRDefault="00060C8E">
      <w:pPr>
        <w:rPr>
          <w:rFonts w:ascii="Times New Roman" w:hAnsi="Times New Roman" w:cs="Times New Roman"/>
        </w:rPr>
      </w:pPr>
    </w:p>
    <w:p w14:paraId="50CB17ED" w14:textId="77777777" w:rsidR="00060C8E" w:rsidRPr="006423BD" w:rsidRDefault="00060C8E">
      <w:pPr>
        <w:rPr>
          <w:rFonts w:ascii="Times New Roman" w:hAnsi="Times New Roman" w:cs="Times New Roman"/>
        </w:rPr>
      </w:pPr>
    </w:p>
    <w:p w14:paraId="2F9ED5B0" w14:textId="7B789A66" w:rsidR="00330D7D" w:rsidRPr="006423BD" w:rsidRDefault="00330D7D">
      <w:pPr>
        <w:rPr>
          <w:rFonts w:ascii="Times New Roman" w:hAnsi="Times New Roman" w:cs="Times New Roman"/>
        </w:rPr>
      </w:pPr>
    </w:p>
    <w:p w14:paraId="5CC8369C" w14:textId="07E3ECBF" w:rsidR="00330D7D" w:rsidRPr="006423BD" w:rsidRDefault="00330D7D">
      <w:pPr>
        <w:rPr>
          <w:rFonts w:ascii="Times New Roman" w:hAnsi="Times New Roman" w:cs="Times New Roman"/>
        </w:rPr>
      </w:pPr>
    </w:p>
    <w:p w14:paraId="4DFE0858" w14:textId="2592F136" w:rsidR="00330D7D" w:rsidRPr="006423BD" w:rsidRDefault="00330D7D">
      <w:pPr>
        <w:rPr>
          <w:rFonts w:ascii="Times New Roman" w:hAnsi="Times New Roman" w:cs="Times New Roman"/>
        </w:rPr>
      </w:pPr>
    </w:p>
    <w:sdt>
      <w:sdtPr>
        <w:rPr>
          <w:rFonts w:ascii="Times New Roman" w:hAnsi="Times New Roman" w:cs="Times New Roman"/>
        </w:rPr>
        <w:id w:val="1869103277"/>
        <w:docPartObj>
          <w:docPartGallery w:val="Table of Contents"/>
          <w:docPartUnique/>
        </w:docPartObj>
      </w:sdtPr>
      <w:sdtEndPr>
        <w:rPr>
          <w:b/>
          <w:bCs/>
        </w:rPr>
      </w:sdtEndPr>
      <w:sdtContent>
        <w:p w14:paraId="6F238D81" w14:textId="3935FF64" w:rsidR="00B6392E" w:rsidRDefault="00B6392E" w:rsidP="00646F70">
          <w:pPr>
            <w:tabs>
              <w:tab w:val="left" w:pos="1260"/>
            </w:tabs>
            <w:rPr>
              <w:rFonts w:ascii="Times New Roman" w:hAnsi="Times New Roman" w:cs="Times New Roman"/>
            </w:rPr>
          </w:pPr>
          <w:r w:rsidRPr="006423BD">
            <w:rPr>
              <w:rFonts w:ascii="Times New Roman" w:hAnsi="Times New Roman" w:cs="Times New Roman"/>
            </w:rPr>
            <w:t>Cuprins</w:t>
          </w:r>
          <w:r w:rsidR="00646F70">
            <w:rPr>
              <w:rFonts w:ascii="Times New Roman" w:hAnsi="Times New Roman" w:cs="Times New Roman"/>
            </w:rPr>
            <w:tab/>
          </w:r>
        </w:p>
        <w:p w14:paraId="39960065" w14:textId="77777777" w:rsidR="0063145E" w:rsidRPr="006423BD" w:rsidRDefault="0063145E">
          <w:pPr>
            <w:rPr>
              <w:rFonts w:ascii="Times New Roman" w:hAnsi="Times New Roman" w:cs="Times New Roman"/>
            </w:rPr>
          </w:pPr>
        </w:p>
        <w:p w14:paraId="28C9014D" w14:textId="59A3FA56" w:rsidR="00CA3F5A" w:rsidRDefault="00B6392E">
          <w:pPr>
            <w:pStyle w:val="TOC1"/>
            <w:tabs>
              <w:tab w:val="right" w:leader="dot" w:pos="9350"/>
            </w:tabs>
            <w:rPr>
              <w:rFonts w:cstheme="minorBidi"/>
              <w:noProof/>
              <w:sz w:val="24"/>
              <w:szCs w:val="24"/>
              <w:lang w:eastAsia="en-GB"/>
            </w:rPr>
          </w:pPr>
          <w:r w:rsidRPr="006423BD">
            <w:rPr>
              <w:rFonts w:ascii="Times New Roman" w:hAnsi="Times New Roman"/>
            </w:rPr>
            <w:fldChar w:fldCharType="begin"/>
          </w:r>
          <w:r w:rsidRPr="006423BD">
            <w:rPr>
              <w:rFonts w:ascii="Times New Roman" w:hAnsi="Times New Roman"/>
            </w:rPr>
            <w:instrText xml:space="preserve"> TOC \o "1-3" \h \z \u </w:instrText>
          </w:r>
          <w:r w:rsidRPr="006423BD">
            <w:rPr>
              <w:rFonts w:ascii="Times New Roman" w:hAnsi="Times New Roman"/>
            </w:rPr>
            <w:fldChar w:fldCharType="separate"/>
          </w:r>
          <w:hyperlink w:anchor="_Toc86679285" w:history="1">
            <w:r w:rsidR="00CA3F5A" w:rsidRPr="00B86964">
              <w:rPr>
                <w:rStyle w:val="Hyperlink"/>
                <w:rFonts w:ascii="Times New Roman" w:hAnsi="Times New Roman"/>
                <w:noProof/>
              </w:rPr>
              <w:t>Listă tabele</w:t>
            </w:r>
            <w:r w:rsidR="00CA3F5A">
              <w:rPr>
                <w:noProof/>
                <w:webHidden/>
              </w:rPr>
              <w:tab/>
            </w:r>
            <w:r w:rsidR="00CA3F5A">
              <w:rPr>
                <w:noProof/>
                <w:webHidden/>
              </w:rPr>
              <w:fldChar w:fldCharType="begin"/>
            </w:r>
            <w:r w:rsidR="00CA3F5A">
              <w:rPr>
                <w:noProof/>
                <w:webHidden/>
              </w:rPr>
              <w:instrText xml:space="preserve"> PAGEREF _Toc86679285 \h </w:instrText>
            </w:r>
            <w:r w:rsidR="00CA3F5A">
              <w:rPr>
                <w:noProof/>
                <w:webHidden/>
              </w:rPr>
            </w:r>
            <w:r w:rsidR="00CA3F5A">
              <w:rPr>
                <w:noProof/>
                <w:webHidden/>
              </w:rPr>
              <w:fldChar w:fldCharType="separate"/>
            </w:r>
            <w:r w:rsidR="006631C9">
              <w:rPr>
                <w:noProof/>
                <w:webHidden/>
              </w:rPr>
              <w:t>5</w:t>
            </w:r>
            <w:r w:rsidR="00CA3F5A">
              <w:rPr>
                <w:noProof/>
                <w:webHidden/>
              </w:rPr>
              <w:fldChar w:fldCharType="end"/>
            </w:r>
          </w:hyperlink>
        </w:p>
        <w:p w14:paraId="4243C24F" w14:textId="4B099E62" w:rsidR="00CA3F5A" w:rsidRDefault="00CA3F5A">
          <w:pPr>
            <w:pStyle w:val="TOC1"/>
            <w:tabs>
              <w:tab w:val="right" w:leader="dot" w:pos="9350"/>
            </w:tabs>
            <w:rPr>
              <w:rFonts w:cstheme="minorBidi"/>
              <w:noProof/>
              <w:sz w:val="24"/>
              <w:szCs w:val="24"/>
              <w:lang w:eastAsia="en-GB"/>
            </w:rPr>
          </w:pPr>
          <w:hyperlink w:anchor="_Toc86679286" w:history="1">
            <w:r w:rsidRPr="00B86964">
              <w:rPr>
                <w:rStyle w:val="Hyperlink"/>
                <w:rFonts w:ascii="Times New Roman" w:hAnsi="Times New Roman"/>
                <w:noProof/>
              </w:rPr>
              <w:t>Listă figuri</w:t>
            </w:r>
            <w:r>
              <w:rPr>
                <w:noProof/>
                <w:webHidden/>
              </w:rPr>
              <w:tab/>
            </w:r>
            <w:r>
              <w:rPr>
                <w:noProof/>
                <w:webHidden/>
              </w:rPr>
              <w:fldChar w:fldCharType="begin"/>
            </w:r>
            <w:r>
              <w:rPr>
                <w:noProof/>
                <w:webHidden/>
              </w:rPr>
              <w:instrText xml:space="preserve"> PAGEREF _Toc86679286 \h </w:instrText>
            </w:r>
            <w:r>
              <w:rPr>
                <w:noProof/>
                <w:webHidden/>
              </w:rPr>
            </w:r>
            <w:r>
              <w:rPr>
                <w:noProof/>
                <w:webHidden/>
              </w:rPr>
              <w:fldChar w:fldCharType="separate"/>
            </w:r>
            <w:r w:rsidR="006631C9">
              <w:rPr>
                <w:noProof/>
                <w:webHidden/>
              </w:rPr>
              <w:t>7</w:t>
            </w:r>
            <w:r>
              <w:rPr>
                <w:noProof/>
                <w:webHidden/>
              </w:rPr>
              <w:fldChar w:fldCharType="end"/>
            </w:r>
          </w:hyperlink>
        </w:p>
        <w:p w14:paraId="3C823AA6" w14:textId="6FF27BDE" w:rsidR="00CA3F5A" w:rsidRDefault="00CA3F5A">
          <w:pPr>
            <w:pStyle w:val="TOC1"/>
            <w:tabs>
              <w:tab w:val="right" w:leader="dot" w:pos="9350"/>
            </w:tabs>
            <w:rPr>
              <w:rFonts w:cstheme="minorBidi"/>
              <w:noProof/>
              <w:sz w:val="24"/>
              <w:szCs w:val="24"/>
              <w:lang w:eastAsia="en-GB"/>
            </w:rPr>
          </w:pPr>
          <w:hyperlink w:anchor="_Toc86679287" w:history="1">
            <w:r w:rsidRPr="00B86964">
              <w:rPr>
                <w:rStyle w:val="Hyperlink"/>
                <w:rFonts w:ascii="Times New Roman" w:hAnsi="Times New Roman"/>
                <w:noProof/>
              </w:rPr>
              <w:t>Listă casete</w:t>
            </w:r>
            <w:r>
              <w:rPr>
                <w:noProof/>
                <w:webHidden/>
              </w:rPr>
              <w:tab/>
            </w:r>
            <w:r>
              <w:rPr>
                <w:noProof/>
                <w:webHidden/>
              </w:rPr>
              <w:fldChar w:fldCharType="begin"/>
            </w:r>
            <w:r>
              <w:rPr>
                <w:noProof/>
                <w:webHidden/>
              </w:rPr>
              <w:instrText xml:space="preserve"> PAGEREF _Toc86679287 \h </w:instrText>
            </w:r>
            <w:r>
              <w:rPr>
                <w:noProof/>
                <w:webHidden/>
              </w:rPr>
            </w:r>
            <w:r>
              <w:rPr>
                <w:noProof/>
                <w:webHidden/>
              </w:rPr>
              <w:fldChar w:fldCharType="separate"/>
            </w:r>
            <w:r w:rsidR="006631C9">
              <w:rPr>
                <w:noProof/>
                <w:webHidden/>
              </w:rPr>
              <w:t>8</w:t>
            </w:r>
            <w:r>
              <w:rPr>
                <w:noProof/>
                <w:webHidden/>
              </w:rPr>
              <w:fldChar w:fldCharType="end"/>
            </w:r>
          </w:hyperlink>
        </w:p>
        <w:p w14:paraId="6B10C5FF" w14:textId="06DE7430" w:rsidR="00CA3F5A" w:rsidRDefault="00CA3F5A">
          <w:pPr>
            <w:pStyle w:val="TOC1"/>
            <w:tabs>
              <w:tab w:val="right" w:leader="dot" w:pos="9350"/>
            </w:tabs>
            <w:rPr>
              <w:rFonts w:cstheme="minorBidi"/>
              <w:noProof/>
              <w:sz w:val="24"/>
              <w:szCs w:val="24"/>
              <w:lang w:eastAsia="en-GB"/>
            </w:rPr>
          </w:pPr>
          <w:hyperlink w:anchor="_Toc86679288" w:history="1">
            <w:r w:rsidRPr="00B86964">
              <w:rPr>
                <w:rStyle w:val="Hyperlink"/>
                <w:rFonts w:ascii="Times New Roman" w:hAnsi="Times New Roman"/>
                <w:noProof/>
              </w:rPr>
              <w:t>I. Context strategic</w:t>
            </w:r>
            <w:r>
              <w:rPr>
                <w:noProof/>
                <w:webHidden/>
              </w:rPr>
              <w:tab/>
            </w:r>
            <w:r>
              <w:rPr>
                <w:noProof/>
                <w:webHidden/>
              </w:rPr>
              <w:fldChar w:fldCharType="begin"/>
            </w:r>
            <w:r>
              <w:rPr>
                <w:noProof/>
                <w:webHidden/>
              </w:rPr>
              <w:instrText xml:space="preserve"> PAGEREF _Toc86679288 \h </w:instrText>
            </w:r>
            <w:r>
              <w:rPr>
                <w:noProof/>
                <w:webHidden/>
              </w:rPr>
            </w:r>
            <w:r>
              <w:rPr>
                <w:noProof/>
                <w:webHidden/>
              </w:rPr>
              <w:fldChar w:fldCharType="separate"/>
            </w:r>
            <w:r w:rsidR="006631C9">
              <w:rPr>
                <w:noProof/>
                <w:webHidden/>
              </w:rPr>
              <w:t>9</w:t>
            </w:r>
            <w:r>
              <w:rPr>
                <w:noProof/>
                <w:webHidden/>
              </w:rPr>
              <w:fldChar w:fldCharType="end"/>
            </w:r>
          </w:hyperlink>
        </w:p>
        <w:p w14:paraId="7D88C3B7" w14:textId="1049F94C" w:rsidR="00CA3F5A" w:rsidRDefault="00CA3F5A">
          <w:pPr>
            <w:pStyle w:val="TOC2"/>
            <w:tabs>
              <w:tab w:val="right" w:leader="dot" w:pos="9350"/>
            </w:tabs>
            <w:rPr>
              <w:rFonts w:cstheme="minorBidi"/>
              <w:noProof/>
              <w:sz w:val="24"/>
              <w:szCs w:val="24"/>
              <w:lang w:eastAsia="en-GB"/>
            </w:rPr>
          </w:pPr>
          <w:hyperlink w:anchor="_Toc86679289" w:history="1">
            <w:r w:rsidRPr="00B86964">
              <w:rPr>
                <w:rStyle w:val="Hyperlink"/>
                <w:rFonts w:ascii="Times New Roman" w:hAnsi="Times New Roman"/>
                <w:noProof/>
              </w:rPr>
              <w:t>I.1.  Rolul strategiei integrate de dezvoltare urbană</w:t>
            </w:r>
            <w:r>
              <w:rPr>
                <w:noProof/>
                <w:webHidden/>
              </w:rPr>
              <w:tab/>
            </w:r>
            <w:r>
              <w:rPr>
                <w:noProof/>
                <w:webHidden/>
              </w:rPr>
              <w:fldChar w:fldCharType="begin"/>
            </w:r>
            <w:r>
              <w:rPr>
                <w:noProof/>
                <w:webHidden/>
              </w:rPr>
              <w:instrText xml:space="preserve"> PAGEREF _Toc86679289 \h </w:instrText>
            </w:r>
            <w:r>
              <w:rPr>
                <w:noProof/>
                <w:webHidden/>
              </w:rPr>
            </w:r>
            <w:r>
              <w:rPr>
                <w:noProof/>
                <w:webHidden/>
              </w:rPr>
              <w:fldChar w:fldCharType="separate"/>
            </w:r>
            <w:r w:rsidR="006631C9">
              <w:rPr>
                <w:noProof/>
                <w:webHidden/>
              </w:rPr>
              <w:t>9</w:t>
            </w:r>
            <w:r>
              <w:rPr>
                <w:noProof/>
                <w:webHidden/>
              </w:rPr>
              <w:fldChar w:fldCharType="end"/>
            </w:r>
          </w:hyperlink>
        </w:p>
        <w:p w14:paraId="02C93BE5" w14:textId="34DED142" w:rsidR="00CA3F5A" w:rsidRDefault="00CA3F5A">
          <w:pPr>
            <w:pStyle w:val="TOC2"/>
            <w:tabs>
              <w:tab w:val="right" w:leader="dot" w:pos="9350"/>
            </w:tabs>
            <w:rPr>
              <w:rFonts w:cstheme="minorBidi"/>
              <w:noProof/>
              <w:sz w:val="24"/>
              <w:szCs w:val="24"/>
              <w:lang w:eastAsia="en-GB"/>
            </w:rPr>
          </w:pPr>
          <w:hyperlink w:anchor="_Toc86679290" w:history="1">
            <w:r w:rsidRPr="00B86964">
              <w:rPr>
                <w:rStyle w:val="Hyperlink"/>
                <w:rFonts w:ascii="Times New Roman" w:hAnsi="Times New Roman"/>
                <w:noProof/>
              </w:rPr>
              <w:t>I.2.  Concepte cheie și tendințe internaționale, regionale și locale</w:t>
            </w:r>
            <w:r>
              <w:rPr>
                <w:noProof/>
                <w:webHidden/>
              </w:rPr>
              <w:tab/>
            </w:r>
            <w:r>
              <w:rPr>
                <w:noProof/>
                <w:webHidden/>
              </w:rPr>
              <w:fldChar w:fldCharType="begin"/>
            </w:r>
            <w:r>
              <w:rPr>
                <w:noProof/>
                <w:webHidden/>
              </w:rPr>
              <w:instrText xml:space="preserve"> PAGEREF _Toc86679290 \h </w:instrText>
            </w:r>
            <w:r>
              <w:rPr>
                <w:noProof/>
                <w:webHidden/>
              </w:rPr>
            </w:r>
            <w:r>
              <w:rPr>
                <w:noProof/>
                <w:webHidden/>
              </w:rPr>
              <w:fldChar w:fldCharType="separate"/>
            </w:r>
            <w:r w:rsidR="006631C9">
              <w:rPr>
                <w:noProof/>
                <w:webHidden/>
              </w:rPr>
              <w:t>11</w:t>
            </w:r>
            <w:r>
              <w:rPr>
                <w:noProof/>
                <w:webHidden/>
              </w:rPr>
              <w:fldChar w:fldCharType="end"/>
            </w:r>
          </w:hyperlink>
        </w:p>
        <w:p w14:paraId="7D0B6FC4" w14:textId="44C490B6" w:rsidR="00CA3F5A" w:rsidRDefault="00CA3F5A">
          <w:pPr>
            <w:pStyle w:val="TOC3"/>
            <w:tabs>
              <w:tab w:val="right" w:leader="dot" w:pos="9350"/>
            </w:tabs>
            <w:rPr>
              <w:rFonts w:cstheme="minorBidi"/>
              <w:noProof/>
              <w:sz w:val="24"/>
              <w:szCs w:val="24"/>
              <w:lang w:eastAsia="en-GB"/>
            </w:rPr>
          </w:pPr>
          <w:hyperlink w:anchor="_Toc86679291" w:history="1">
            <w:r w:rsidRPr="00B86964">
              <w:rPr>
                <w:rStyle w:val="Hyperlink"/>
                <w:rFonts w:ascii="Times New Roman" w:hAnsi="Times New Roman"/>
                <w:b/>
                <w:bCs/>
                <w:noProof/>
              </w:rPr>
              <w:t>I.2.1. Contextul internațional</w:t>
            </w:r>
            <w:r>
              <w:rPr>
                <w:noProof/>
                <w:webHidden/>
              </w:rPr>
              <w:tab/>
            </w:r>
            <w:r>
              <w:rPr>
                <w:noProof/>
                <w:webHidden/>
              </w:rPr>
              <w:fldChar w:fldCharType="begin"/>
            </w:r>
            <w:r>
              <w:rPr>
                <w:noProof/>
                <w:webHidden/>
              </w:rPr>
              <w:instrText xml:space="preserve"> PAGEREF _Toc86679291 \h </w:instrText>
            </w:r>
            <w:r>
              <w:rPr>
                <w:noProof/>
                <w:webHidden/>
              </w:rPr>
            </w:r>
            <w:r>
              <w:rPr>
                <w:noProof/>
                <w:webHidden/>
              </w:rPr>
              <w:fldChar w:fldCharType="separate"/>
            </w:r>
            <w:r w:rsidR="006631C9">
              <w:rPr>
                <w:noProof/>
                <w:webHidden/>
              </w:rPr>
              <w:t>11</w:t>
            </w:r>
            <w:r>
              <w:rPr>
                <w:noProof/>
                <w:webHidden/>
              </w:rPr>
              <w:fldChar w:fldCharType="end"/>
            </w:r>
          </w:hyperlink>
        </w:p>
        <w:p w14:paraId="3ACBBF85" w14:textId="7A4BB870" w:rsidR="00CA3F5A" w:rsidRDefault="00CA3F5A">
          <w:pPr>
            <w:pStyle w:val="TOC3"/>
            <w:tabs>
              <w:tab w:val="right" w:leader="dot" w:pos="9350"/>
            </w:tabs>
            <w:rPr>
              <w:rFonts w:cstheme="minorBidi"/>
              <w:noProof/>
              <w:sz w:val="24"/>
              <w:szCs w:val="24"/>
              <w:lang w:eastAsia="en-GB"/>
            </w:rPr>
          </w:pPr>
          <w:hyperlink w:anchor="_Toc86679292" w:history="1">
            <w:r w:rsidRPr="00B86964">
              <w:rPr>
                <w:rStyle w:val="Hyperlink"/>
                <w:rFonts w:ascii="Times New Roman" w:hAnsi="Times New Roman"/>
                <w:b/>
                <w:bCs/>
                <w:noProof/>
              </w:rPr>
              <w:t>I.2.2. Contextul european</w:t>
            </w:r>
            <w:r>
              <w:rPr>
                <w:noProof/>
                <w:webHidden/>
              </w:rPr>
              <w:tab/>
            </w:r>
            <w:r>
              <w:rPr>
                <w:noProof/>
                <w:webHidden/>
              </w:rPr>
              <w:fldChar w:fldCharType="begin"/>
            </w:r>
            <w:r>
              <w:rPr>
                <w:noProof/>
                <w:webHidden/>
              </w:rPr>
              <w:instrText xml:space="preserve"> PAGEREF _Toc86679292 \h </w:instrText>
            </w:r>
            <w:r>
              <w:rPr>
                <w:noProof/>
                <w:webHidden/>
              </w:rPr>
            </w:r>
            <w:r>
              <w:rPr>
                <w:noProof/>
                <w:webHidden/>
              </w:rPr>
              <w:fldChar w:fldCharType="separate"/>
            </w:r>
            <w:r w:rsidR="006631C9">
              <w:rPr>
                <w:noProof/>
                <w:webHidden/>
              </w:rPr>
              <w:t>12</w:t>
            </w:r>
            <w:r>
              <w:rPr>
                <w:noProof/>
                <w:webHidden/>
              </w:rPr>
              <w:fldChar w:fldCharType="end"/>
            </w:r>
          </w:hyperlink>
        </w:p>
        <w:p w14:paraId="357F31E6" w14:textId="16B9A89B" w:rsidR="00CA3F5A" w:rsidRDefault="00CA3F5A">
          <w:pPr>
            <w:pStyle w:val="TOC2"/>
            <w:tabs>
              <w:tab w:val="right" w:leader="dot" w:pos="9350"/>
            </w:tabs>
            <w:rPr>
              <w:rFonts w:cstheme="minorBidi"/>
              <w:noProof/>
              <w:sz w:val="24"/>
              <w:szCs w:val="24"/>
              <w:lang w:eastAsia="en-GB"/>
            </w:rPr>
          </w:pPr>
          <w:hyperlink w:anchor="_Toc86679293" w:history="1">
            <w:r w:rsidRPr="00B86964">
              <w:rPr>
                <w:rStyle w:val="Hyperlink"/>
                <w:rFonts w:ascii="Times New Roman" w:hAnsi="Times New Roman"/>
                <w:noProof/>
              </w:rPr>
              <w:t>I.3.  Strategii relevante la nivel național, regional și local</w:t>
            </w:r>
            <w:r>
              <w:rPr>
                <w:noProof/>
                <w:webHidden/>
              </w:rPr>
              <w:tab/>
            </w:r>
            <w:r>
              <w:rPr>
                <w:noProof/>
                <w:webHidden/>
              </w:rPr>
              <w:fldChar w:fldCharType="begin"/>
            </w:r>
            <w:r>
              <w:rPr>
                <w:noProof/>
                <w:webHidden/>
              </w:rPr>
              <w:instrText xml:space="preserve"> PAGEREF _Toc86679293 \h </w:instrText>
            </w:r>
            <w:r>
              <w:rPr>
                <w:noProof/>
                <w:webHidden/>
              </w:rPr>
            </w:r>
            <w:r>
              <w:rPr>
                <w:noProof/>
                <w:webHidden/>
              </w:rPr>
              <w:fldChar w:fldCharType="separate"/>
            </w:r>
            <w:r w:rsidR="006631C9">
              <w:rPr>
                <w:noProof/>
                <w:webHidden/>
              </w:rPr>
              <w:t>14</w:t>
            </w:r>
            <w:r>
              <w:rPr>
                <w:noProof/>
                <w:webHidden/>
              </w:rPr>
              <w:fldChar w:fldCharType="end"/>
            </w:r>
          </w:hyperlink>
        </w:p>
        <w:p w14:paraId="6BAA2390" w14:textId="113AE344" w:rsidR="00CA3F5A" w:rsidRDefault="00CA3F5A">
          <w:pPr>
            <w:pStyle w:val="TOC3"/>
            <w:tabs>
              <w:tab w:val="right" w:leader="dot" w:pos="9350"/>
            </w:tabs>
            <w:rPr>
              <w:rFonts w:cstheme="minorBidi"/>
              <w:noProof/>
              <w:sz w:val="24"/>
              <w:szCs w:val="24"/>
              <w:lang w:eastAsia="en-GB"/>
            </w:rPr>
          </w:pPr>
          <w:hyperlink w:anchor="_Toc86679294" w:history="1">
            <w:r w:rsidRPr="00B86964">
              <w:rPr>
                <w:rStyle w:val="Hyperlink"/>
                <w:rFonts w:ascii="Times New Roman" w:hAnsi="Times New Roman"/>
                <w:b/>
                <w:bCs/>
                <w:noProof/>
              </w:rPr>
              <w:t>I.3.1.  Strategii relevante la nivel internațional și național</w:t>
            </w:r>
            <w:r>
              <w:rPr>
                <w:noProof/>
                <w:webHidden/>
              </w:rPr>
              <w:tab/>
            </w:r>
            <w:r>
              <w:rPr>
                <w:noProof/>
                <w:webHidden/>
              </w:rPr>
              <w:fldChar w:fldCharType="begin"/>
            </w:r>
            <w:r>
              <w:rPr>
                <w:noProof/>
                <w:webHidden/>
              </w:rPr>
              <w:instrText xml:space="preserve"> PAGEREF _Toc86679294 \h </w:instrText>
            </w:r>
            <w:r>
              <w:rPr>
                <w:noProof/>
                <w:webHidden/>
              </w:rPr>
            </w:r>
            <w:r>
              <w:rPr>
                <w:noProof/>
                <w:webHidden/>
              </w:rPr>
              <w:fldChar w:fldCharType="separate"/>
            </w:r>
            <w:r w:rsidR="006631C9">
              <w:rPr>
                <w:noProof/>
                <w:webHidden/>
              </w:rPr>
              <w:t>14</w:t>
            </w:r>
            <w:r>
              <w:rPr>
                <w:noProof/>
                <w:webHidden/>
              </w:rPr>
              <w:fldChar w:fldCharType="end"/>
            </w:r>
          </w:hyperlink>
        </w:p>
        <w:p w14:paraId="79233170" w14:textId="38826931" w:rsidR="00CA3F5A" w:rsidRDefault="00CA3F5A">
          <w:pPr>
            <w:pStyle w:val="TOC3"/>
            <w:tabs>
              <w:tab w:val="right" w:leader="dot" w:pos="9350"/>
            </w:tabs>
            <w:rPr>
              <w:rFonts w:cstheme="minorBidi"/>
              <w:noProof/>
              <w:sz w:val="24"/>
              <w:szCs w:val="24"/>
              <w:lang w:eastAsia="en-GB"/>
            </w:rPr>
          </w:pPr>
          <w:hyperlink w:anchor="_Toc86679295" w:history="1">
            <w:r w:rsidRPr="00B86964">
              <w:rPr>
                <w:rStyle w:val="Hyperlink"/>
                <w:rFonts w:ascii="Times New Roman" w:hAnsi="Times New Roman"/>
                <w:b/>
                <w:bCs/>
                <w:noProof/>
              </w:rPr>
              <w:t>I.3.2.  Context regional și județean</w:t>
            </w:r>
            <w:r>
              <w:rPr>
                <w:noProof/>
                <w:webHidden/>
              </w:rPr>
              <w:tab/>
            </w:r>
            <w:r>
              <w:rPr>
                <w:noProof/>
                <w:webHidden/>
              </w:rPr>
              <w:fldChar w:fldCharType="begin"/>
            </w:r>
            <w:r>
              <w:rPr>
                <w:noProof/>
                <w:webHidden/>
              </w:rPr>
              <w:instrText xml:space="preserve"> PAGEREF _Toc86679295 \h </w:instrText>
            </w:r>
            <w:r>
              <w:rPr>
                <w:noProof/>
                <w:webHidden/>
              </w:rPr>
            </w:r>
            <w:r>
              <w:rPr>
                <w:noProof/>
                <w:webHidden/>
              </w:rPr>
              <w:fldChar w:fldCharType="separate"/>
            </w:r>
            <w:r w:rsidR="006631C9">
              <w:rPr>
                <w:noProof/>
                <w:webHidden/>
              </w:rPr>
              <w:t>16</w:t>
            </w:r>
            <w:r>
              <w:rPr>
                <w:noProof/>
                <w:webHidden/>
              </w:rPr>
              <w:fldChar w:fldCharType="end"/>
            </w:r>
          </w:hyperlink>
        </w:p>
        <w:p w14:paraId="562C85B4" w14:textId="6B323FB3" w:rsidR="00CA3F5A" w:rsidRDefault="00CA3F5A">
          <w:pPr>
            <w:pStyle w:val="TOC2"/>
            <w:tabs>
              <w:tab w:val="right" w:leader="dot" w:pos="9350"/>
            </w:tabs>
            <w:rPr>
              <w:rFonts w:cstheme="minorBidi"/>
              <w:noProof/>
              <w:sz w:val="24"/>
              <w:szCs w:val="24"/>
              <w:lang w:eastAsia="en-GB"/>
            </w:rPr>
          </w:pPr>
          <w:hyperlink w:anchor="_Toc86679296" w:history="1">
            <w:r w:rsidRPr="00B86964">
              <w:rPr>
                <w:rStyle w:val="Hyperlink"/>
                <w:rFonts w:ascii="Times New Roman" w:hAnsi="Times New Roman"/>
                <w:noProof/>
              </w:rPr>
              <w:t>I.4.  Consultarea SIDU</w:t>
            </w:r>
            <w:r>
              <w:rPr>
                <w:noProof/>
                <w:webHidden/>
              </w:rPr>
              <w:tab/>
            </w:r>
            <w:r>
              <w:rPr>
                <w:noProof/>
                <w:webHidden/>
              </w:rPr>
              <w:fldChar w:fldCharType="begin"/>
            </w:r>
            <w:r>
              <w:rPr>
                <w:noProof/>
                <w:webHidden/>
              </w:rPr>
              <w:instrText xml:space="preserve"> PAGEREF _Toc86679296 \h </w:instrText>
            </w:r>
            <w:r>
              <w:rPr>
                <w:noProof/>
                <w:webHidden/>
              </w:rPr>
            </w:r>
            <w:r>
              <w:rPr>
                <w:noProof/>
                <w:webHidden/>
              </w:rPr>
              <w:fldChar w:fldCharType="separate"/>
            </w:r>
            <w:r w:rsidR="006631C9">
              <w:rPr>
                <w:noProof/>
                <w:webHidden/>
              </w:rPr>
              <w:t>18</w:t>
            </w:r>
            <w:r>
              <w:rPr>
                <w:noProof/>
                <w:webHidden/>
              </w:rPr>
              <w:fldChar w:fldCharType="end"/>
            </w:r>
          </w:hyperlink>
        </w:p>
        <w:p w14:paraId="05123983" w14:textId="23ADE003" w:rsidR="00CA3F5A" w:rsidRDefault="00CA3F5A">
          <w:pPr>
            <w:pStyle w:val="TOC1"/>
            <w:tabs>
              <w:tab w:val="right" w:leader="dot" w:pos="9350"/>
            </w:tabs>
            <w:rPr>
              <w:rFonts w:cstheme="minorBidi"/>
              <w:noProof/>
              <w:sz w:val="24"/>
              <w:szCs w:val="24"/>
              <w:lang w:eastAsia="en-GB"/>
            </w:rPr>
          </w:pPr>
          <w:hyperlink w:anchor="_Toc86679297" w:history="1">
            <w:r w:rsidRPr="00B86964">
              <w:rPr>
                <w:rStyle w:val="Hyperlink"/>
                <w:rFonts w:ascii="Times New Roman" w:hAnsi="Times New Roman"/>
                <w:noProof/>
              </w:rPr>
              <w:t>II. Analiza situației actuale și contextul urban</w:t>
            </w:r>
            <w:r>
              <w:rPr>
                <w:noProof/>
                <w:webHidden/>
              </w:rPr>
              <w:tab/>
            </w:r>
            <w:r>
              <w:rPr>
                <w:noProof/>
                <w:webHidden/>
              </w:rPr>
              <w:fldChar w:fldCharType="begin"/>
            </w:r>
            <w:r>
              <w:rPr>
                <w:noProof/>
                <w:webHidden/>
              </w:rPr>
              <w:instrText xml:space="preserve"> PAGEREF _Toc86679297 \h </w:instrText>
            </w:r>
            <w:r>
              <w:rPr>
                <w:noProof/>
                <w:webHidden/>
              </w:rPr>
            </w:r>
            <w:r>
              <w:rPr>
                <w:noProof/>
                <w:webHidden/>
              </w:rPr>
              <w:fldChar w:fldCharType="separate"/>
            </w:r>
            <w:r w:rsidR="006631C9">
              <w:rPr>
                <w:noProof/>
                <w:webHidden/>
              </w:rPr>
              <w:t>19</w:t>
            </w:r>
            <w:r>
              <w:rPr>
                <w:noProof/>
                <w:webHidden/>
              </w:rPr>
              <w:fldChar w:fldCharType="end"/>
            </w:r>
          </w:hyperlink>
        </w:p>
        <w:p w14:paraId="27351861" w14:textId="69043CB6" w:rsidR="00CA3F5A" w:rsidRDefault="00CA3F5A">
          <w:pPr>
            <w:pStyle w:val="TOC2"/>
            <w:tabs>
              <w:tab w:val="right" w:leader="dot" w:pos="9350"/>
            </w:tabs>
            <w:rPr>
              <w:rFonts w:cstheme="minorBidi"/>
              <w:noProof/>
              <w:sz w:val="24"/>
              <w:szCs w:val="24"/>
              <w:lang w:eastAsia="en-GB"/>
            </w:rPr>
          </w:pPr>
          <w:hyperlink w:anchor="_Toc86679298" w:history="1">
            <w:r w:rsidRPr="00B86964">
              <w:rPr>
                <w:rStyle w:val="Hyperlink"/>
                <w:rFonts w:ascii="Times New Roman" w:hAnsi="Times New Roman"/>
                <w:noProof/>
              </w:rPr>
              <w:t>II.1. Context și particularități locale</w:t>
            </w:r>
            <w:r>
              <w:rPr>
                <w:noProof/>
                <w:webHidden/>
              </w:rPr>
              <w:tab/>
            </w:r>
            <w:r>
              <w:rPr>
                <w:noProof/>
                <w:webHidden/>
              </w:rPr>
              <w:fldChar w:fldCharType="begin"/>
            </w:r>
            <w:r>
              <w:rPr>
                <w:noProof/>
                <w:webHidden/>
              </w:rPr>
              <w:instrText xml:space="preserve"> PAGEREF _Toc86679298 \h </w:instrText>
            </w:r>
            <w:r>
              <w:rPr>
                <w:noProof/>
                <w:webHidden/>
              </w:rPr>
            </w:r>
            <w:r>
              <w:rPr>
                <w:noProof/>
                <w:webHidden/>
              </w:rPr>
              <w:fldChar w:fldCharType="separate"/>
            </w:r>
            <w:r w:rsidR="006631C9">
              <w:rPr>
                <w:noProof/>
                <w:webHidden/>
              </w:rPr>
              <w:t>19</w:t>
            </w:r>
            <w:r>
              <w:rPr>
                <w:noProof/>
                <w:webHidden/>
              </w:rPr>
              <w:fldChar w:fldCharType="end"/>
            </w:r>
          </w:hyperlink>
        </w:p>
        <w:p w14:paraId="3AF50726" w14:textId="4BEBA364" w:rsidR="00CA3F5A" w:rsidRDefault="00CA3F5A">
          <w:pPr>
            <w:pStyle w:val="TOC3"/>
            <w:tabs>
              <w:tab w:val="right" w:leader="dot" w:pos="9350"/>
            </w:tabs>
            <w:rPr>
              <w:rFonts w:cstheme="minorBidi"/>
              <w:noProof/>
              <w:sz w:val="24"/>
              <w:szCs w:val="24"/>
              <w:lang w:eastAsia="en-GB"/>
            </w:rPr>
          </w:pPr>
          <w:hyperlink w:anchor="_Toc86679299" w:history="1">
            <w:r w:rsidRPr="00B86964">
              <w:rPr>
                <w:rStyle w:val="Hyperlink"/>
                <w:rFonts w:ascii="Times New Roman" w:eastAsia="Times New Roman" w:hAnsi="Times New Roman"/>
                <w:noProof/>
                <w:lang w:eastAsia="en-GB"/>
              </w:rPr>
              <w:t>II.1.1. Istoric</w:t>
            </w:r>
            <w:r>
              <w:rPr>
                <w:noProof/>
                <w:webHidden/>
              </w:rPr>
              <w:tab/>
            </w:r>
            <w:r>
              <w:rPr>
                <w:noProof/>
                <w:webHidden/>
              </w:rPr>
              <w:fldChar w:fldCharType="begin"/>
            </w:r>
            <w:r>
              <w:rPr>
                <w:noProof/>
                <w:webHidden/>
              </w:rPr>
              <w:instrText xml:space="preserve"> PAGEREF _Toc86679299 \h </w:instrText>
            </w:r>
            <w:r>
              <w:rPr>
                <w:noProof/>
                <w:webHidden/>
              </w:rPr>
            </w:r>
            <w:r>
              <w:rPr>
                <w:noProof/>
                <w:webHidden/>
              </w:rPr>
              <w:fldChar w:fldCharType="separate"/>
            </w:r>
            <w:r w:rsidR="006631C9">
              <w:rPr>
                <w:noProof/>
                <w:webHidden/>
              </w:rPr>
              <w:t>21</w:t>
            </w:r>
            <w:r>
              <w:rPr>
                <w:noProof/>
                <w:webHidden/>
              </w:rPr>
              <w:fldChar w:fldCharType="end"/>
            </w:r>
          </w:hyperlink>
        </w:p>
        <w:p w14:paraId="65200256" w14:textId="47DAAA72" w:rsidR="00CA3F5A" w:rsidRDefault="00CA3F5A">
          <w:pPr>
            <w:pStyle w:val="TOC3"/>
            <w:tabs>
              <w:tab w:val="right" w:leader="dot" w:pos="9350"/>
            </w:tabs>
            <w:rPr>
              <w:rFonts w:cstheme="minorBidi"/>
              <w:noProof/>
              <w:sz w:val="24"/>
              <w:szCs w:val="24"/>
              <w:lang w:eastAsia="en-GB"/>
            </w:rPr>
          </w:pPr>
          <w:hyperlink w:anchor="_Toc86679300" w:history="1">
            <w:r w:rsidRPr="00B86964">
              <w:rPr>
                <w:rStyle w:val="Hyperlink"/>
                <w:rFonts w:ascii="Times New Roman" w:eastAsia="Times New Roman" w:hAnsi="Times New Roman"/>
                <w:noProof/>
                <w:lang w:eastAsia="en-GB"/>
              </w:rPr>
              <w:t>II.1.2. Relieful</w:t>
            </w:r>
            <w:r>
              <w:rPr>
                <w:noProof/>
                <w:webHidden/>
              </w:rPr>
              <w:tab/>
            </w:r>
            <w:r>
              <w:rPr>
                <w:noProof/>
                <w:webHidden/>
              </w:rPr>
              <w:fldChar w:fldCharType="begin"/>
            </w:r>
            <w:r>
              <w:rPr>
                <w:noProof/>
                <w:webHidden/>
              </w:rPr>
              <w:instrText xml:space="preserve"> PAGEREF _Toc86679300 \h </w:instrText>
            </w:r>
            <w:r>
              <w:rPr>
                <w:noProof/>
                <w:webHidden/>
              </w:rPr>
            </w:r>
            <w:r>
              <w:rPr>
                <w:noProof/>
                <w:webHidden/>
              </w:rPr>
              <w:fldChar w:fldCharType="separate"/>
            </w:r>
            <w:r w:rsidR="006631C9">
              <w:rPr>
                <w:noProof/>
                <w:webHidden/>
              </w:rPr>
              <w:t>22</w:t>
            </w:r>
            <w:r>
              <w:rPr>
                <w:noProof/>
                <w:webHidden/>
              </w:rPr>
              <w:fldChar w:fldCharType="end"/>
            </w:r>
          </w:hyperlink>
        </w:p>
        <w:p w14:paraId="18068CAA" w14:textId="1793516D" w:rsidR="00CA3F5A" w:rsidRDefault="00CA3F5A">
          <w:pPr>
            <w:pStyle w:val="TOC3"/>
            <w:tabs>
              <w:tab w:val="right" w:leader="dot" w:pos="9350"/>
            </w:tabs>
            <w:rPr>
              <w:rFonts w:cstheme="minorBidi"/>
              <w:noProof/>
              <w:sz w:val="24"/>
              <w:szCs w:val="24"/>
              <w:lang w:eastAsia="en-GB"/>
            </w:rPr>
          </w:pPr>
          <w:hyperlink w:anchor="_Toc86679301" w:history="1">
            <w:r w:rsidRPr="00B86964">
              <w:rPr>
                <w:rStyle w:val="Hyperlink"/>
                <w:rFonts w:ascii="Times New Roman" w:eastAsia="Times New Roman" w:hAnsi="Times New Roman"/>
                <w:noProof/>
                <w:lang w:eastAsia="en-GB"/>
              </w:rPr>
              <w:t>II.1.3. Structura geomorfologică</w:t>
            </w:r>
            <w:r>
              <w:rPr>
                <w:noProof/>
                <w:webHidden/>
              </w:rPr>
              <w:tab/>
            </w:r>
            <w:r>
              <w:rPr>
                <w:noProof/>
                <w:webHidden/>
              </w:rPr>
              <w:fldChar w:fldCharType="begin"/>
            </w:r>
            <w:r>
              <w:rPr>
                <w:noProof/>
                <w:webHidden/>
              </w:rPr>
              <w:instrText xml:space="preserve"> PAGEREF _Toc86679301 \h </w:instrText>
            </w:r>
            <w:r>
              <w:rPr>
                <w:noProof/>
                <w:webHidden/>
              </w:rPr>
            </w:r>
            <w:r>
              <w:rPr>
                <w:noProof/>
                <w:webHidden/>
              </w:rPr>
              <w:fldChar w:fldCharType="separate"/>
            </w:r>
            <w:r w:rsidR="006631C9">
              <w:rPr>
                <w:noProof/>
                <w:webHidden/>
              </w:rPr>
              <w:t>23</w:t>
            </w:r>
            <w:r>
              <w:rPr>
                <w:noProof/>
                <w:webHidden/>
              </w:rPr>
              <w:fldChar w:fldCharType="end"/>
            </w:r>
          </w:hyperlink>
        </w:p>
        <w:p w14:paraId="4E4F0D0E" w14:textId="7835CAE6" w:rsidR="00CA3F5A" w:rsidRDefault="00CA3F5A">
          <w:pPr>
            <w:pStyle w:val="TOC3"/>
            <w:tabs>
              <w:tab w:val="right" w:leader="dot" w:pos="9350"/>
            </w:tabs>
            <w:rPr>
              <w:rFonts w:cstheme="minorBidi"/>
              <w:noProof/>
              <w:sz w:val="24"/>
              <w:szCs w:val="24"/>
              <w:lang w:eastAsia="en-GB"/>
            </w:rPr>
          </w:pPr>
          <w:hyperlink w:anchor="_Toc86679302" w:history="1">
            <w:r w:rsidRPr="00B86964">
              <w:rPr>
                <w:rStyle w:val="Hyperlink"/>
                <w:rFonts w:ascii="Times New Roman" w:hAnsi="Times New Roman"/>
                <w:noProof/>
              </w:rPr>
              <w:t>II.1.4. Clima</w:t>
            </w:r>
            <w:r>
              <w:rPr>
                <w:noProof/>
                <w:webHidden/>
              </w:rPr>
              <w:tab/>
            </w:r>
            <w:r>
              <w:rPr>
                <w:noProof/>
                <w:webHidden/>
              </w:rPr>
              <w:fldChar w:fldCharType="begin"/>
            </w:r>
            <w:r>
              <w:rPr>
                <w:noProof/>
                <w:webHidden/>
              </w:rPr>
              <w:instrText xml:space="preserve"> PAGEREF _Toc86679302 \h </w:instrText>
            </w:r>
            <w:r>
              <w:rPr>
                <w:noProof/>
                <w:webHidden/>
              </w:rPr>
            </w:r>
            <w:r>
              <w:rPr>
                <w:noProof/>
                <w:webHidden/>
              </w:rPr>
              <w:fldChar w:fldCharType="separate"/>
            </w:r>
            <w:r w:rsidR="006631C9">
              <w:rPr>
                <w:noProof/>
                <w:webHidden/>
              </w:rPr>
              <w:t>24</w:t>
            </w:r>
            <w:r>
              <w:rPr>
                <w:noProof/>
                <w:webHidden/>
              </w:rPr>
              <w:fldChar w:fldCharType="end"/>
            </w:r>
          </w:hyperlink>
        </w:p>
        <w:p w14:paraId="49B4ADDF" w14:textId="54FCBE65" w:rsidR="00CA3F5A" w:rsidRDefault="00CA3F5A">
          <w:pPr>
            <w:pStyle w:val="TOC3"/>
            <w:tabs>
              <w:tab w:val="right" w:leader="dot" w:pos="9350"/>
            </w:tabs>
            <w:rPr>
              <w:rFonts w:cstheme="minorBidi"/>
              <w:noProof/>
              <w:sz w:val="24"/>
              <w:szCs w:val="24"/>
              <w:lang w:eastAsia="en-GB"/>
            </w:rPr>
          </w:pPr>
          <w:hyperlink w:anchor="_Toc86679303" w:history="1">
            <w:r w:rsidRPr="00B86964">
              <w:rPr>
                <w:rStyle w:val="Hyperlink"/>
                <w:rFonts w:ascii="Times New Roman" w:hAnsi="Times New Roman"/>
                <w:noProof/>
              </w:rPr>
              <w:t>II.1.5. Hidrografia</w:t>
            </w:r>
            <w:r>
              <w:rPr>
                <w:noProof/>
                <w:webHidden/>
              </w:rPr>
              <w:tab/>
            </w:r>
            <w:r>
              <w:rPr>
                <w:noProof/>
                <w:webHidden/>
              </w:rPr>
              <w:fldChar w:fldCharType="begin"/>
            </w:r>
            <w:r>
              <w:rPr>
                <w:noProof/>
                <w:webHidden/>
              </w:rPr>
              <w:instrText xml:space="preserve"> PAGEREF _Toc86679303 \h </w:instrText>
            </w:r>
            <w:r>
              <w:rPr>
                <w:noProof/>
                <w:webHidden/>
              </w:rPr>
            </w:r>
            <w:r>
              <w:rPr>
                <w:noProof/>
                <w:webHidden/>
              </w:rPr>
              <w:fldChar w:fldCharType="separate"/>
            </w:r>
            <w:r w:rsidR="006631C9">
              <w:rPr>
                <w:noProof/>
                <w:webHidden/>
              </w:rPr>
              <w:t>27</w:t>
            </w:r>
            <w:r>
              <w:rPr>
                <w:noProof/>
                <w:webHidden/>
              </w:rPr>
              <w:fldChar w:fldCharType="end"/>
            </w:r>
          </w:hyperlink>
        </w:p>
        <w:p w14:paraId="337F3168" w14:textId="3319EE2C" w:rsidR="00CA3F5A" w:rsidRDefault="00CA3F5A">
          <w:pPr>
            <w:pStyle w:val="TOC3"/>
            <w:tabs>
              <w:tab w:val="right" w:leader="dot" w:pos="9350"/>
            </w:tabs>
            <w:rPr>
              <w:rFonts w:cstheme="minorBidi"/>
              <w:noProof/>
              <w:sz w:val="24"/>
              <w:szCs w:val="24"/>
              <w:lang w:eastAsia="en-GB"/>
            </w:rPr>
          </w:pPr>
          <w:hyperlink w:anchor="_Toc86679304" w:history="1">
            <w:r w:rsidRPr="00B86964">
              <w:rPr>
                <w:rStyle w:val="Hyperlink"/>
                <w:rFonts w:ascii="Times New Roman" w:eastAsia="Times New Roman" w:hAnsi="Times New Roman"/>
                <w:noProof/>
                <w:lang w:eastAsia="en-GB"/>
              </w:rPr>
              <w:t>II.1.6. Resurse naturale</w:t>
            </w:r>
            <w:r>
              <w:rPr>
                <w:noProof/>
                <w:webHidden/>
              </w:rPr>
              <w:tab/>
            </w:r>
            <w:r>
              <w:rPr>
                <w:noProof/>
                <w:webHidden/>
              </w:rPr>
              <w:fldChar w:fldCharType="begin"/>
            </w:r>
            <w:r>
              <w:rPr>
                <w:noProof/>
                <w:webHidden/>
              </w:rPr>
              <w:instrText xml:space="preserve"> PAGEREF _Toc86679304 \h </w:instrText>
            </w:r>
            <w:r>
              <w:rPr>
                <w:noProof/>
                <w:webHidden/>
              </w:rPr>
            </w:r>
            <w:r>
              <w:rPr>
                <w:noProof/>
                <w:webHidden/>
              </w:rPr>
              <w:fldChar w:fldCharType="separate"/>
            </w:r>
            <w:r w:rsidR="006631C9">
              <w:rPr>
                <w:noProof/>
                <w:webHidden/>
              </w:rPr>
              <w:t>29</w:t>
            </w:r>
            <w:r>
              <w:rPr>
                <w:noProof/>
                <w:webHidden/>
              </w:rPr>
              <w:fldChar w:fldCharType="end"/>
            </w:r>
          </w:hyperlink>
        </w:p>
        <w:p w14:paraId="3197441D" w14:textId="26264897" w:rsidR="00CA3F5A" w:rsidRDefault="00CA3F5A">
          <w:pPr>
            <w:pStyle w:val="TOC3"/>
            <w:tabs>
              <w:tab w:val="right" w:leader="dot" w:pos="9350"/>
            </w:tabs>
            <w:rPr>
              <w:rFonts w:cstheme="minorBidi"/>
              <w:noProof/>
              <w:sz w:val="24"/>
              <w:szCs w:val="24"/>
              <w:lang w:eastAsia="en-GB"/>
            </w:rPr>
          </w:pPr>
          <w:hyperlink w:anchor="_Toc86679305" w:history="1">
            <w:r w:rsidRPr="00B86964">
              <w:rPr>
                <w:rStyle w:val="Hyperlink"/>
                <w:rFonts w:ascii="Times New Roman" w:eastAsia="Times New Roman" w:hAnsi="Times New Roman"/>
                <w:b/>
                <w:bCs/>
                <w:noProof/>
                <w:lang w:eastAsia="en-GB"/>
              </w:rPr>
              <w:t>II.1.6.1. Zăcământul de nămol</w:t>
            </w:r>
            <w:r>
              <w:rPr>
                <w:noProof/>
                <w:webHidden/>
              </w:rPr>
              <w:tab/>
            </w:r>
            <w:r>
              <w:rPr>
                <w:noProof/>
                <w:webHidden/>
              </w:rPr>
              <w:fldChar w:fldCharType="begin"/>
            </w:r>
            <w:r>
              <w:rPr>
                <w:noProof/>
                <w:webHidden/>
              </w:rPr>
              <w:instrText xml:space="preserve"> PAGEREF _Toc86679305 \h </w:instrText>
            </w:r>
            <w:r>
              <w:rPr>
                <w:noProof/>
                <w:webHidden/>
              </w:rPr>
            </w:r>
            <w:r>
              <w:rPr>
                <w:noProof/>
                <w:webHidden/>
              </w:rPr>
              <w:fldChar w:fldCharType="separate"/>
            </w:r>
            <w:r w:rsidR="006631C9">
              <w:rPr>
                <w:noProof/>
                <w:webHidden/>
              </w:rPr>
              <w:t>30</w:t>
            </w:r>
            <w:r>
              <w:rPr>
                <w:noProof/>
                <w:webHidden/>
              </w:rPr>
              <w:fldChar w:fldCharType="end"/>
            </w:r>
          </w:hyperlink>
        </w:p>
        <w:p w14:paraId="131CE481" w14:textId="27FBF3C1" w:rsidR="00CA3F5A" w:rsidRDefault="00CA3F5A">
          <w:pPr>
            <w:pStyle w:val="TOC3"/>
            <w:tabs>
              <w:tab w:val="right" w:leader="dot" w:pos="9350"/>
            </w:tabs>
            <w:rPr>
              <w:rFonts w:cstheme="minorBidi"/>
              <w:noProof/>
              <w:sz w:val="24"/>
              <w:szCs w:val="24"/>
              <w:lang w:eastAsia="en-GB"/>
            </w:rPr>
          </w:pPr>
          <w:hyperlink w:anchor="_Toc86679306" w:history="1">
            <w:r w:rsidRPr="00B86964">
              <w:rPr>
                <w:rStyle w:val="Hyperlink"/>
                <w:rFonts w:ascii="Times New Roman" w:eastAsia="Times New Roman" w:hAnsi="Times New Roman"/>
                <w:noProof/>
                <w:lang w:eastAsia="en-GB"/>
              </w:rPr>
              <w:t>II.1.7. Fauna</w:t>
            </w:r>
            <w:r>
              <w:rPr>
                <w:noProof/>
                <w:webHidden/>
              </w:rPr>
              <w:tab/>
            </w:r>
            <w:r>
              <w:rPr>
                <w:noProof/>
                <w:webHidden/>
              </w:rPr>
              <w:fldChar w:fldCharType="begin"/>
            </w:r>
            <w:r>
              <w:rPr>
                <w:noProof/>
                <w:webHidden/>
              </w:rPr>
              <w:instrText xml:space="preserve"> PAGEREF _Toc86679306 \h </w:instrText>
            </w:r>
            <w:r>
              <w:rPr>
                <w:noProof/>
                <w:webHidden/>
              </w:rPr>
            </w:r>
            <w:r>
              <w:rPr>
                <w:noProof/>
                <w:webHidden/>
              </w:rPr>
              <w:fldChar w:fldCharType="separate"/>
            </w:r>
            <w:r w:rsidR="006631C9">
              <w:rPr>
                <w:noProof/>
                <w:webHidden/>
              </w:rPr>
              <w:t>33</w:t>
            </w:r>
            <w:r>
              <w:rPr>
                <w:noProof/>
                <w:webHidden/>
              </w:rPr>
              <w:fldChar w:fldCharType="end"/>
            </w:r>
          </w:hyperlink>
        </w:p>
        <w:p w14:paraId="5676E5C7" w14:textId="5F760E17" w:rsidR="00CA3F5A" w:rsidRDefault="00CA3F5A">
          <w:pPr>
            <w:pStyle w:val="TOC2"/>
            <w:tabs>
              <w:tab w:val="right" w:leader="dot" w:pos="9350"/>
            </w:tabs>
            <w:rPr>
              <w:rFonts w:cstheme="minorBidi"/>
              <w:noProof/>
              <w:sz w:val="24"/>
              <w:szCs w:val="24"/>
              <w:lang w:eastAsia="en-GB"/>
            </w:rPr>
          </w:pPr>
          <w:hyperlink w:anchor="_Toc86679307" w:history="1">
            <w:r w:rsidRPr="00B86964">
              <w:rPr>
                <w:rStyle w:val="Hyperlink"/>
                <w:rFonts w:ascii="Times New Roman" w:hAnsi="Times New Roman"/>
                <w:noProof/>
              </w:rPr>
              <w:t>II. 2. Profil socio-demografic</w:t>
            </w:r>
            <w:r>
              <w:rPr>
                <w:noProof/>
                <w:webHidden/>
              </w:rPr>
              <w:tab/>
            </w:r>
            <w:r>
              <w:rPr>
                <w:noProof/>
                <w:webHidden/>
              </w:rPr>
              <w:fldChar w:fldCharType="begin"/>
            </w:r>
            <w:r>
              <w:rPr>
                <w:noProof/>
                <w:webHidden/>
              </w:rPr>
              <w:instrText xml:space="preserve"> PAGEREF _Toc86679307 \h </w:instrText>
            </w:r>
            <w:r>
              <w:rPr>
                <w:noProof/>
                <w:webHidden/>
              </w:rPr>
            </w:r>
            <w:r>
              <w:rPr>
                <w:noProof/>
                <w:webHidden/>
              </w:rPr>
              <w:fldChar w:fldCharType="separate"/>
            </w:r>
            <w:r w:rsidR="006631C9">
              <w:rPr>
                <w:noProof/>
                <w:webHidden/>
              </w:rPr>
              <w:t>36</w:t>
            </w:r>
            <w:r>
              <w:rPr>
                <w:noProof/>
                <w:webHidden/>
              </w:rPr>
              <w:fldChar w:fldCharType="end"/>
            </w:r>
          </w:hyperlink>
        </w:p>
        <w:p w14:paraId="2A59F6FC" w14:textId="69D8E3A0" w:rsidR="00CA3F5A" w:rsidRDefault="00CA3F5A">
          <w:pPr>
            <w:pStyle w:val="TOC3"/>
            <w:tabs>
              <w:tab w:val="right" w:leader="dot" w:pos="9350"/>
            </w:tabs>
            <w:rPr>
              <w:rFonts w:cstheme="minorBidi"/>
              <w:noProof/>
              <w:sz w:val="24"/>
              <w:szCs w:val="24"/>
              <w:lang w:eastAsia="en-GB"/>
            </w:rPr>
          </w:pPr>
          <w:hyperlink w:anchor="_Toc86679308" w:history="1">
            <w:r w:rsidRPr="00B86964">
              <w:rPr>
                <w:rStyle w:val="Hyperlink"/>
                <w:rFonts w:ascii="Times New Roman" w:eastAsia="Times New Roman" w:hAnsi="Times New Roman"/>
                <w:noProof/>
                <w:lang w:eastAsia="en-GB"/>
              </w:rPr>
              <w:t>II. 2. 1. Evoluția populației</w:t>
            </w:r>
            <w:r>
              <w:rPr>
                <w:noProof/>
                <w:webHidden/>
              </w:rPr>
              <w:tab/>
            </w:r>
            <w:r>
              <w:rPr>
                <w:noProof/>
                <w:webHidden/>
              </w:rPr>
              <w:fldChar w:fldCharType="begin"/>
            </w:r>
            <w:r>
              <w:rPr>
                <w:noProof/>
                <w:webHidden/>
              </w:rPr>
              <w:instrText xml:space="preserve"> PAGEREF _Toc86679308 \h </w:instrText>
            </w:r>
            <w:r>
              <w:rPr>
                <w:noProof/>
                <w:webHidden/>
              </w:rPr>
            </w:r>
            <w:r>
              <w:rPr>
                <w:noProof/>
                <w:webHidden/>
              </w:rPr>
              <w:fldChar w:fldCharType="separate"/>
            </w:r>
            <w:r w:rsidR="006631C9">
              <w:rPr>
                <w:noProof/>
                <w:webHidden/>
              </w:rPr>
              <w:t>36</w:t>
            </w:r>
            <w:r>
              <w:rPr>
                <w:noProof/>
                <w:webHidden/>
              </w:rPr>
              <w:fldChar w:fldCharType="end"/>
            </w:r>
          </w:hyperlink>
        </w:p>
        <w:p w14:paraId="5864E668" w14:textId="0B8E4050" w:rsidR="00CA3F5A" w:rsidRDefault="00CA3F5A">
          <w:pPr>
            <w:pStyle w:val="TOC3"/>
            <w:tabs>
              <w:tab w:val="right" w:leader="dot" w:pos="9350"/>
            </w:tabs>
            <w:rPr>
              <w:rFonts w:cstheme="minorBidi"/>
              <w:noProof/>
              <w:sz w:val="24"/>
              <w:szCs w:val="24"/>
              <w:lang w:eastAsia="en-GB"/>
            </w:rPr>
          </w:pPr>
          <w:hyperlink w:anchor="_Toc86679309" w:history="1">
            <w:r w:rsidRPr="00B86964">
              <w:rPr>
                <w:rStyle w:val="Hyperlink"/>
                <w:rFonts w:ascii="Times New Roman" w:eastAsia="Times New Roman" w:hAnsi="Times New Roman"/>
                <w:noProof/>
                <w:lang w:eastAsia="en-GB"/>
              </w:rPr>
              <w:t>II.2.2. Mișcarea naturală a populației</w:t>
            </w:r>
            <w:r>
              <w:rPr>
                <w:noProof/>
                <w:webHidden/>
              </w:rPr>
              <w:tab/>
            </w:r>
            <w:r>
              <w:rPr>
                <w:noProof/>
                <w:webHidden/>
              </w:rPr>
              <w:fldChar w:fldCharType="begin"/>
            </w:r>
            <w:r>
              <w:rPr>
                <w:noProof/>
                <w:webHidden/>
              </w:rPr>
              <w:instrText xml:space="preserve"> PAGEREF _Toc86679309 \h </w:instrText>
            </w:r>
            <w:r>
              <w:rPr>
                <w:noProof/>
                <w:webHidden/>
              </w:rPr>
            </w:r>
            <w:r>
              <w:rPr>
                <w:noProof/>
                <w:webHidden/>
              </w:rPr>
              <w:fldChar w:fldCharType="separate"/>
            </w:r>
            <w:r w:rsidR="006631C9">
              <w:rPr>
                <w:noProof/>
                <w:webHidden/>
              </w:rPr>
              <w:t>43</w:t>
            </w:r>
            <w:r>
              <w:rPr>
                <w:noProof/>
                <w:webHidden/>
              </w:rPr>
              <w:fldChar w:fldCharType="end"/>
            </w:r>
          </w:hyperlink>
        </w:p>
        <w:p w14:paraId="31E7FAD9" w14:textId="767720CD" w:rsidR="00CA3F5A" w:rsidRDefault="00CA3F5A">
          <w:pPr>
            <w:pStyle w:val="TOC2"/>
            <w:tabs>
              <w:tab w:val="right" w:leader="dot" w:pos="9350"/>
            </w:tabs>
            <w:rPr>
              <w:rFonts w:cstheme="minorBidi"/>
              <w:noProof/>
              <w:sz w:val="24"/>
              <w:szCs w:val="24"/>
              <w:lang w:eastAsia="en-GB"/>
            </w:rPr>
          </w:pPr>
          <w:hyperlink w:anchor="_Toc86679310" w:history="1">
            <w:r w:rsidRPr="00B86964">
              <w:rPr>
                <w:rStyle w:val="Hyperlink"/>
                <w:rFonts w:ascii="Times New Roman" w:hAnsi="Times New Roman"/>
                <w:noProof/>
              </w:rPr>
              <w:t>II. 3. Profil economic</w:t>
            </w:r>
            <w:r>
              <w:rPr>
                <w:noProof/>
                <w:webHidden/>
              </w:rPr>
              <w:tab/>
            </w:r>
            <w:r>
              <w:rPr>
                <w:noProof/>
                <w:webHidden/>
              </w:rPr>
              <w:fldChar w:fldCharType="begin"/>
            </w:r>
            <w:r>
              <w:rPr>
                <w:noProof/>
                <w:webHidden/>
              </w:rPr>
              <w:instrText xml:space="preserve"> PAGEREF _Toc86679310 \h </w:instrText>
            </w:r>
            <w:r>
              <w:rPr>
                <w:noProof/>
                <w:webHidden/>
              </w:rPr>
            </w:r>
            <w:r>
              <w:rPr>
                <w:noProof/>
                <w:webHidden/>
              </w:rPr>
              <w:fldChar w:fldCharType="separate"/>
            </w:r>
            <w:r w:rsidR="006631C9">
              <w:rPr>
                <w:noProof/>
                <w:webHidden/>
              </w:rPr>
              <w:t>47</w:t>
            </w:r>
            <w:r>
              <w:rPr>
                <w:noProof/>
                <w:webHidden/>
              </w:rPr>
              <w:fldChar w:fldCharType="end"/>
            </w:r>
          </w:hyperlink>
        </w:p>
        <w:p w14:paraId="2B8F3338" w14:textId="4ACED5A2" w:rsidR="00CA3F5A" w:rsidRDefault="00CA3F5A">
          <w:pPr>
            <w:pStyle w:val="TOC3"/>
            <w:tabs>
              <w:tab w:val="right" w:leader="dot" w:pos="9350"/>
            </w:tabs>
            <w:rPr>
              <w:rFonts w:cstheme="minorBidi"/>
              <w:noProof/>
              <w:sz w:val="24"/>
              <w:szCs w:val="24"/>
              <w:lang w:eastAsia="en-GB"/>
            </w:rPr>
          </w:pPr>
          <w:hyperlink w:anchor="_Toc86679311" w:history="1">
            <w:r w:rsidRPr="00B86964">
              <w:rPr>
                <w:rStyle w:val="Hyperlink"/>
                <w:rFonts w:ascii="Times New Roman" w:eastAsia="Times New Roman" w:hAnsi="Times New Roman"/>
                <w:noProof/>
                <w:lang w:eastAsia="en-GB"/>
              </w:rPr>
              <w:t>II. 3. 1. Profil economic</w:t>
            </w:r>
            <w:r>
              <w:rPr>
                <w:noProof/>
                <w:webHidden/>
              </w:rPr>
              <w:tab/>
            </w:r>
            <w:r>
              <w:rPr>
                <w:noProof/>
                <w:webHidden/>
              </w:rPr>
              <w:fldChar w:fldCharType="begin"/>
            </w:r>
            <w:r>
              <w:rPr>
                <w:noProof/>
                <w:webHidden/>
              </w:rPr>
              <w:instrText xml:space="preserve"> PAGEREF _Toc86679311 \h </w:instrText>
            </w:r>
            <w:r>
              <w:rPr>
                <w:noProof/>
                <w:webHidden/>
              </w:rPr>
            </w:r>
            <w:r>
              <w:rPr>
                <w:noProof/>
                <w:webHidden/>
              </w:rPr>
              <w:fldChar w:fldCharType="separate"/>
            </w:r>
            <w:r w:rsidR="006631C9">
              <w:rPr>
                <w:noProof/>
                <w:webHidden/>
              </w:rPr>
              <w:t>47</w:t>
            </w:r>
            <w:r>
              <w:rPr>
                <w:noProof/>
                <w:webHidden/>
              </w:rPr>
              <w:fldChar w:fldCharType="end"/>
            </w:r>
          </w:hyperlink>
        </w:p>
        <w:p w14:paraId="2FACC3C3" w14:textId="54C25834" w:rsidR="00CA3F5A" w:rsidRDefault="00CA3F5A">
          <w:pPr>
            <w:pStyle w:val="TOC3"/>
            <w:tabs>
              <w:tab w:val="right" w:leader="dot" w:pos="9350"/>
            </w:tabs>
            <w:rPr>
              <w:rFonts w:cstheme="minorBidi"/>
              <w:noProof/>
              <w:sz w:val="24"/>
              <w:szCs w:val="24"/>
              <w:lang w:eastAsia="en-GB"/>
            </w:rPr>
          </w:pPr>
          <w:hyperlink w:anchor="_Toc86679312" w:history="1">
            <w:r w:rsidRPr="00B86964">
              <w:rPr>
                <w:rStyle w:val="Hyperlink"/>
                <w:rFonts w:ascii="Times New Roman" w:eastAsia="Times New Roman" w:hAnsi="Times New Roman"/>
                <w:noProof/>
                <w:lang w:eastAsia="en-GB"/>
              </w:rPr>
              <w:t>II. 3. 2. Agricultură</w:t>
            </w:r>
            <w:r>
              <w:rPr>
                <w:noProof/>
                <w:webHidden/>
              </w:rPr>
              <w:tab/>
            </w:r>
            <w:r>
              <w:rPr>
                <w:noProof/>
                <w:webHidden/>
              </w:rPr>
              <w:fldChar w:fldCharType="begin"/>
            </w:r>
            <w:r>
              <w:rPr>
                <w:noProof/>
                <w:webHidden/>
              </w:rPr>
              <w:instrText xml:space="preserve"> PAGEREF _Toc86679312 \h </w:instrText>
            </w:r>
            <w:r>
              <w:rPr>
                <w:noProof/>
                <w:webHidden/>
              </w:rPr>
            </w:r>
            <w:r>
              <w:rPr>
                <w:noProof/>
                <w:webHidden/>
              </w:rPr>
              <w:fldChar w:fldCharType="separate"/>
            </w:r>
            <w:r w:rsidR="006631C9">
              <w:rPr>
                <w:noProof/>
                <w:webHidden/>
              </w:rPr>
              <w:t>54</w:t>
            </w:r>
            <w:r>
              <w:rPr>
                <w:noProof/>
                <w:webHidden/>
              </w:rPr>
              <w:fldChar w:fldCharType="end"/>
            </w:r>
          </w:hyperlink>
        </w:p>
        <w:p w14:paraId="11DED035" w14:textId="357216DC" w:rsidR="00CA3F5A" w:rsidRDefault="00CA3F5A">
          <w:pPr>
            <w:pStyle w:val="TOC3"/>
            <w:tabs>
              <w:tab w:val="right" w:leader="dot" w:pos="9350"/>
            </w:tabs>
            <w:rPr>
              <w:rFonts w:cstheme="minorBidi"/>
              <w:noProof/>
              <w:sz w:val="24"/>
              <w:szCs w:val="24"/>
              <w:lang w:eastAsia="en-GB"/>
            </w:rPr>
          </w:pPr>
          <w:hyperlink w:anchor="_Toc86679313" w:history="1">
            <w:r w:rsidRPr="00B86964">
              <w:rPr>
                <w:rStyle w:val="Hyperlink"/>
                <w:rFonts w:ascii="Times New Roman" w:hAnsi="Times New Roman"/>
                <w:noProof/>
              </w:rPr>
              <w:t>II. 3. 3. Turismul – sursă de creștere locală</w:t>
            </w:r>
            <w:r>
              <w:rPr>
                <w:noProof/>
                <w:webHidden/>
              </w:rPr>
              <w:tab/>
            </w:r>
            <w:r>
              <w:rPr>
                <w:noProof/>
                <w:webHidden/>
              </w:rPr>
              <w:fldChar w:fldCharType="begin"/>
            </w:r>
            <w:r>
              <w:rPr>
                <w:noProof/>
                <w:webHidden/>
              </w:rPr>
              <w:instrText xml:space="preserve"> PAGEREF _Toc86679313 \h </w:instrText>
            </w:r>
            <w:r>
              <w:rPr>
                <w:noProof/>
                <w:webHidden/>
              </w:rPr>
            </w:r>
            <w:r>
              <w:rPr>
                <w:noProof/>
                <w:webHidden/>
              </w:rPr>
              <w:fldChar w:fldCharType="separate"/>
            </w:r>
            <w:r w:rsidR="006631C9">
              <w:rPr>
                <w:noProof/>
                <w:webHidden/>
              </w:rPr>
              <w:t>57</w:t>
            </w:r>
            <w:r>
              <w:rPr>
                <w:noProof/>
                <w:webHidden/>
              </w:rPr>
              <w:fldChar w:fldCharType="end"/>
            </w:r>
          </w:hyperlink>
        </w:p>
        <w:p w14:paraId="2BE635DB" w14:textId="619DC968" w:rsidR="00CA3F5A" w:rsidRDefault="00CA3F5A">
          <w:pPr>
            <w:pStyle w:val="TOC3"/>
            <w:tabs>
              <w:tab w:val="right" w:leader="dot" w:pos="9350"/>
            </w:tabs>
            <w:rPr>
              <w:rFonts w:cstheme="minorBidi"/>
              <w:noProof/>
              <w:sz w:val="24"/>
              <w:szCs w:val="24"/>
              <w:lang w:eastAsia="en-GB"/>
            </w:rPr>
          </w:pPr>
          <w:hyperlink w:anchor="_Toc86679314" w:history="1">
            <w:r w:rsidRPr="00B86964">
              <w:rPr>
                <w:rStyle w:val="Hyperlink"/>
                <w:rFonts w:ascii="Times New Roman" w:hAnsi="Times New Roman"/>
                <w:b/>
                <w:bCs/>
                <w:noProof/>
              </w:rPr>
              <w:t>II.3.3.1. Techirghiol – stațiune balneară</w:t>
            </w:r>
            <w:r>
              <w:rPr>
                <w:noProof/>
                <w:webHidden/>
              </w:rPr>
              <w:tab/>
            </w:r>
            <w:r>
              <w:rPr>
                <w:noProof/>
                <w:webHidden/>
              </w:rPr>
              <w:fldChar w:fldCharType="begin"/>
            </w:r>
            <w:r>
              <w:rPr>
                <w:noProof/>
                <w:webHidden/>
              </w:rPr>
              <w:instrText xml:space="preserve"> PAGEREF _Toc86679314 \h </w:instrText>
            </w:r>
            <w:r>
              <w:rPr>
                <w:noProof/>
                <w:webHidden/>
              </w:rPr>
            </w:r>
            <w:r>
              <w:rPr>
                <w:noProof/>
                <w:webHidden/>
              </w:rPr>
              <w:fldChar w:fldCharType="separate"/>
            </w:r>
            <w:r w:rsidR="006631C9">
              <w:rPr>
                <w:noProof/>
                <w:webHidden/>
              </w:rPr>
              <w:t>58</w:t>
            </w:r>
            <w:r>
              <w:rPr>
                <w:noProof/>
                <w:webHidden/>
              </w:rPr>
              <w:fldChar w:fldCharType="end"/>
            </w:r>
          </w:hyperlink>
        </w:p>
        <w:p w14:paraId="39ACD9AB" w14:textId="4B428F7F" w:rsidR="00CA3F5A" w:rsidRDefault="00CA3F5A">
          <w:pPr>
            <w:pStyle w:val="TOC3"/>
            <w:tabs>
              <w:tab w:val="right" w:leader="dot" w:pos="9350"/>
            </w:tabs>
            <w:rPr>
              <w:rFonts w:cstheme="minorBidi"/>
              <w:noProof/>
              <w:sz w:val="24"/>
              <w:szCs w:val="24"/>
              <w:lang w:eastAsia="en-GB"/>
            </w:rPr>
          </w:pPr>
          <w:hyperlink w:anchor="_Toc86679315" w:history="1">
            <w:r w:rsidRPr="00B86964">
              <w:rPr>
                <w:rStyle w:val="Hyperlink"/>
                <w:rFonts w:ascii="Times New Roman" w:hAnsi="Times New Roman"/>
                <w:b/>
                <w:bCs/>
                <w:noProof/>
              </w:rPr>
              <w:t>II. 3. 3.2. Date privind turismul</w:t>
            </w:r>
            <w:r>
              <w:rPr>
                <w:noProof/>
                <w:webHidden/>
              </w:rPr>
              <w:tab/>
            </w:r>
            <w:r>
              <w:rPr>
                <w:noProof/>
                <w:webHidden/>
              </w:rPr>
              <w:fldChar w:fldCharType="begin"/>
            </w:r>
            <w:r>
              <w:rPr>
                <w:noProof/>
                <w:webHidden/>
              </w:rPr>
              <w:instrText xml:space="preserve"> PAGEREF _Toc86679315 \h </w:instrText>
            </w:r>
            <w:r>
              <w:rPr>
                <w:noProof/>
                <w:webHidden/>
              </w:rPr>
            </w:r>
            <w:r>
              <w:rPr>
                <w:noProof/>
                <w:webHidden/>
              </w:rPr>
              <w:fldChar w:fldCharType="separate"/>
            </w:r>
            <w:r w:rsidR="006631C9">
              <w:rPr>
                <w:noProof/>
                <w:webHidden/>
              </w:rPr>
              <w:t>60</w:t>
            </w:r>
            <w:r>
              <w:rPr>
                <w:noProof/>
                <w:webHidden/>
              </w:rPr>
              <w:fldChar w:fldCharType="end"/>
            </w:r>
          </w:hyperlink>
        </w:p>
        <w:p w14:paraId="3727370F" w14:textId="1C3ED54A" w:rsidR="00CA3F5A" w:rsidRDefault="00CA3F5A">
          <w:pPr>
            <w:pStyle w:val="TOC3"/>
            <w:tabs>
              <w:tab w:val="right" w:leader="dot" w:pos="9350"/>
            </w:tabs>
            <w:rPr>
              <w:rFonts w:cstheme="minorBidi"/>
              <w:noProof/>
              <w:sz w:val="24"/>
              <w:szCs w:val="24"/>
              <w:lang w:eastAsia="en-GB"/>
            </w:rPr>
          </w:pPr>
          <w:hyperlink w:anchor="_Toc86679316" w:history="1">
            <w:r w:rsidRPr="00B86964">
              <w:rPr>
                <w:rStyle w:val="Hyperlink"/>
                <w:rFonts w:ascii="Times New Roman" w:eastAsia="Times New Roman" w:hAnsi="Times New Roman"/>
                <w:b/>
                <w:bCs/>
                <w:noProof/>
                <w:lang w:eastAsia="en-GB"/>
              </w:rPr>
              <w:t>II. 3. 3. 3. Techirghiol – un loc unde natura vindecă</w:t>
            </w:r>
            <w:r>
              <w:rPr>
                <w:noProof/>
                <w:webHidden/>
              </w:rPr>
              <w:tab/>
            </w:r>
            <w:r>
              <w:rPr>
                <w:noProof/>
                <w:webHidden/>
              </w:rPr>
              <w:fldChar w:fldCharType="begin"/>
            </w:r>
            <w:r>
              <w:rPr>
                <w:noProof/>
                <w:webHidden/>
              </w:rPr>
              <w:instrText xml:space="preserve"> PAGEREF _Toc86679316 \h </w:instrText>
            </w:r>
            <w:r>
              <w:rPr>
                <w:noProof/>
                <w:webHidden/>
              </w:rPr>
            </w:r>
            <w:r>
              <w:rPr>
                <w:noProof/>
                <w:webHidden/>
              </w:rPr>
              <w:fldChar w:fldCharType="separate"/>
            </w:r>
            <w:r w:rsidR="006631C9">
              <w:rPr>
                <w:noProof/>
                <w:webHidden/>
              </w:rPr>
              <w:t>62</w:t>
            </w:r>
            <w:r>
              <w:rPr>
                <w:noProof/>
                <w:webHidden/>
              </w:rPr>
              <w:fldChar w:fldCharType="end"/>
            </w:r>
          </w:hyperlink>
        </w:p>
        <w:p w14:paraId="76780E4A" w14:textId="780066B1" w:rsidR="00CA3F5A" w:rsidRDefault="00CA3F5A">
          <w:pPr>
            <w:pStyle w:val="TOC3"/>
            <w:tabs>
              <w:tab w:val="right" w:leader="dot" w:pos="9350"/>
            </w:tabs>
            <w:rPr>
              <w:rFonts w:cstheme="minorBidi"/>
              <w:noProof/>
              <w:sz w:val="24"/>
              <w:szCs w:val="24"/>
              <w:lang w:eastAsia="en-GB"/>
            </w:rPr>
          </w:pPr>
          <w:hyperlink w:anchor="_Toc86679317" w:history="1">
            <w:r w:rsidRPr="00B86964">
              <w:rPr>
                <w:rStyle w:val="Hyperlink"/>
                <w:rFonts w:ascii="Times New Roman" w:eastAsia="Times New Roman" w:hAnsi="Times New Roman"/>
                <w:b/>
                <w:bCs/>
                <w:noProof/>
                <w:lang w:eastAsia="en-GB"/>
              </w:rPr>
              <w:t>II. 3. 3.4. Programe turistice existente</w:t>
            </w:r>
            <w:r>
              <w:rPr>
                <w:noProof/>
                <w:webHidden/>
              </w:rPr>
              <w:tab/>
            </w:r>
            <w:r>
              <w:rPr>
                <w:noProof/>
                <w:webHidden/>
              </w:rPr>
              <w:fldChar w:fldCharType="begin"/>
            </w:r>
            <w:r>
              <w:rPr>
                <w:noProof/>
                <w:webHidden/>
              </w:rPr>
              <w:instrText xml:space="preserve"> PAGEREF _Toc86679317 \h </w:instrText>
            </w:r>
            <w:r>
              <w:rPr>
                <w:noProof/>
                <w:webHidden/>
              </w:rPr>
            </w:r>
            <w:r>
              <w:rPr>
                <w:noProof/>
                <w:webHidden/>
              </w:rPr>
              <w:fldChar w:fldCharType="separate"/>
            </w:r>
            <w:r w:rsidR="006631C9">
              <w:rPr>
                <w:noProof/>
                <w:webHidden/>
              </w:rPr>
              <w:t>66</w:t>
            </w:r>
            <w:r>
              <w:rPr>
                <w:noProof/>
                <w:webHidden/>
              </w:rPr>
              <w:fldChar w:fldCharType="end"/>
            </w:r>
          </w:hyperlink>
        </w:p>
        <w:p w14:paraId="76C936E6" w14:textId="7345F2E2" w:rsidR="00CA3F5A" w:rsidRDefault="00CA3F5A">
          <w:pPr>
            <w:pStyle w:val="TOC2"/>
            <w:tabs>
              <w:tab w:val="right" w:leader="dot" w:pos="9350"/>
            </w:tabs>
            <w:rPr>
              <w:rFonts w:cstheme="minorBidi"/>
              <w:noProof/>
              <w:sz w:val="24"/>
              <w:szCs w:val="24"/>
              <w:lang w:eastAsia="en-GB"/>
            </w:rPr>
          </w:pPr>
          <w:hyperlink w:anchor="_Toc86679318" w:history="1">
            <w:r w:rsidRPr="00B86964">
              <w:rPr>
                <w:rStyle w:val="Hyperlink"/>
                <w:rFonts w:ascii="Times New Roman" w:hAnsi="Times New Roman"/>
                <w:noProof/>
              </w:rPr>
              <w:t>II. 4. Profil spațial și funcțional</w:t>
            </w:r>
            <w:r>
              <w:rPr>
                <w:noProof/>
                <w:webHidden/>
              </w:rPr>
              <w:tab/>
            </w:r>
            <w:r>
              <w:rPr>
                <w:noProof/>
                <w:webHidden/>
              </w:rPr>
              <w:fldChar w:fldCharType="begin"/>
            </w:r>
            <w:r>
              <w:rPr>
                <w:noProof/>
                <w:webHidden/>
              </w:rPr>
              <w:instrText xml:space="preserve"> PAGEREF _Toc86679318 \h </w:instrText>
            </w:r>
            <w:r>
              <w:rPr>
                <w:noProof/>
                <w:webHidden/>
              </w:rPr>
            </w:r>
            <w:r>
              <w:rPr>
                <w:noProof/>
                <w:webHidden/>
              </w:rPr>
              <w:fldChar w:fldCharType="separate"/>
            </w:r>
            <w:r w:rsidR="006631C9">
              <w:rPr>
                <w:noProof/>
                <w:webHidden/>
              </w:rPr>
              <w:t>72</w:t>
            </w:r>
            <w:r>
              <w:rPr>
                <w:noProof/>
                <w:webHidden/>
              </w:rPr>
              <w:fldChar w:fldCharType="end"/>
            </w:r>
          </w:hyperlink>
        </w:p>
        <w:p w14:paraId="204C05E0" w14:textId="23EA472F" w:rsidR="00CA3F5A" w:rsidRDefault="00CA3F5A">
          <w:pPr>
            <w:pStyle w:val="TOC3"/>
            <w:tabs>
              <w:tab w:val="right" w:leader="dot" w:pos="9350"/>
            </w:tabs>
            <w:rPr>
              <w:rFonts w:cstheme="minorBidi"/>
              <w:noProof/>
              <w:sz w:val="24"/>
              <w:szCs w:val="24"/>
              <w:lang w:eastAsia="en-GB"/>
            </w:rPr>
          </w:pPr>
          <w:hyperlink w:anchor="_Toc86679319" w:history="1">
            <w:r w:rsidRPr="00B86964">
              <w:rPr>
                <w:rStyle w:val="Hyperlink"/>
                <w:rFonts w:ascii="Times New Roman" w:eastAsia="Times New Roman" w:hAnsi="Times New Roman"/>
                <w:noProof/>
                <w:lang w:eastAsia="en-GB"/>
              </w:rPr>
              <w:t>II. 4. 1. Fondul funciar, locuire și zone funcționale</w:t>
            </w:r>
            <w:r>
              <w:rPr>
                <w:noProof/>
                <w:webHidden/>
              </w:rPr>
              <w:tab/>
            </w:r>
            <w:r>
              <w:rPr>
                <w:noProof/>
                <w:webHidden/>
              </w:rPr>
              <w:fldChar w:fldCharType="begin"/>
            </w:r>
            <w:r>
              <w:rPr>
                <w:noProof/>
                <w:webHidden/>
              </w:rPr>
              <w:instrText xml:space="preserve"> PAGEREF _Toc86679319 \h </w:instrText>
            </w:r>
            <w:r>
              <w:rPr>
                <w:noProof/>
                <w:webHidden/>
              </w:rPr>
            </w:r>
            <w:r>
              <w:rPr>
                <w:noProof/>
                <w:webHidden/>
              </w:rPr>
              <w:fldChar w:fldCharType="separate"/>
            </w:r>
            <w:r w:rsidR="006631C9">
              <w:rPr>
                <w:noProof/>
                <w:webHidden/>
              </w:rPr>
              <w:t>72</w:t>
            </w:r>
            <w:r>
              <w:rPr>
                <w:noProof/>
                <w:webHidden/>
              </w:rPr>
              <w:fldChar w:fldCharType="end"/>
            </w:r>
          </w:hyperlink>
        </w:p>
        <w:p w14:paraId="1F8A20A5" w14:textId="06EF1D93" w:rsidR="00CA3F5A" w:rsidRDefault="00CA3F5A">
          <w:pPr>
            <w:pStyle w:val="TOC3"/>
            <w:tabs>
              <w:tab w:val="right" w:leader="dot" w:pos="9350"/>
            </w:tabs>
            <w:rPr>
              <w:rFonts w:cstheme="minorBidi"/>
              <w:noProof/>
              <w:sz w:val="24"/>
              <w:szCs w:val="24"/>
              <w:lang w:eastAsia="en-GB"/>
            </w:rPr>
          </w:pPr>
          <w:hyperlink w:anchor="_Toc86679320" w:history="1">
            <w:r w:rsidRPr="00B86964">
              <w:rPr>
                <w:rStyle w:val="Hyperlink"/>
                <w:rFonts w:ascii="Times New Roman" w:eastAsia="Times New Roman" w:hAnsi="Times New Roman"/>
                <w:noProof/>
                <w:lang w:eastAsia="en-GB"/>
              </w:rPr>
              <w:t xml:space="preserve">II. 4. 2. </w:t>
            </w:r>
            <w:r w:rsidRPr="00B86964">
              <w:rPr>
                <w:rStyle w:val="Hyperlink"/>
                <w:rFonts w:ascii="Times New Roman" w:hAnsi="Times New Roman"/>
                <w:noProof/>
              </w:rPr>
              <w:t>Spații verzi</w:t>
            </w:r>
            <w:r>
              <w:rPr>
                <w:noProof/>
                <w:webHidden/>
              </w:rPr>
              <w:tab/>
            </w:r>
            <w:r>
              <w:rPr>
                <w:noProof/>
                <w:webHidden/>
              </w:rPr>
              <w:fldChar w:fldCharType="begin"/>
            </w:r>
            <w:r>
              <w:rPr>
                <w:noProof/>
                <w:webHidden/>
              </w:rPr>
              <w:instrText xml:space="preserve"> PAGEREF _Toc86679320 \h </w:instrText>
            </w:r>
            <w:r>
              <w:rPr>
                <w:noProof/>
                <w:webHidden/>
              </w:rPr>
            </w:r>
            <w:r>
              <w:rPr>
                <w:noProof/>
                <w:webHidden/>
              </w:rPr>
              <w:fldChar w:fldCharType="separate"/>
            </w:r>
            <w:r w:rsidR="006631C9">
              <w:rPr>
                <w:noProof/>
                <w:webHidden/>
              </w:rPr>
              <w:t>79</w:t>
            </w:r>
            <w:r>
              <w:rPr>
                <w:noProof/>
                <w:webHidden/>
              </w:rPr>
              <w:fldChar w:fldCharType="end"/>
            </w:r>
          </w:hyperlink>
        </w:p>
        <w:p w14:paraId="11130B3F" w14:textId="38EE3EAC" w:rsidR="00CA3F5A" w:rsidRDefault="00CA3F5A">
          <w:pPr>
            <w:pStyle w:val="TOC2"/>
            <w:tabs>
              <w:tab w:val="right" w:leader="dot" w:pos="9350"/>
            </w:tabs>
            <w:rPr>
              <w:rFonts w:cstheme="minorBidi"/>
              <w:noProof/>
              <w:sz w:val="24"/>
              <w:szCs w:val="24"/>
              <w:lang w:eastAsia="en-GB"/>
            </w:rPr>
          </w:pPr>
          <w:hyperlink w:anchor="_Toc86679321" w:history="1">
            <w:r w:rsidRPr="00B86964">
              <w:rPr>
                <w:rStyle w:val="Hyperlink"/>
                <w:rFonts w:ascii="Times New Roman" w:hAnsi="Times New Roman"/>
                <w:noProof/>
              </w:rPr>
              <w:t>II. 5. Infrastructura de transport și mobilitate</w:t>
            </w:r>
            <w:r>
              <w:rPr>
                <w:noProof/>
                <w:webHidden/>
              </w:rPr>
              <w:tab/>
            </w:r>
            <w:r>
              <w:rPr>
                <w:noProof/>
                <w:webHidden/>
              </w:rPr>
              <w:fldChar w:fldCharType="begin"/>
            </w:r>
            <w:r>
              <w:rPr>
                <w:noProof/>
                <w:webHidden/>
              </w:rPr>
              <w:instrText xml:space="preserve"> PAGEREF _Toc86679321 \h </w:instrText>
            </w:r>
            <w:r>
              <w:rPr>
                <w:noProof/>
                <w:webHidden/>
              </w:rPr>
            </w:r>
            <w:r>
              <w:rPr>
                <w:noProof/>
                <w:webHidden/>
              </w:rPr>
              <w:fldChar w:fldCharType="separate"/>
            </w:r>
            <w:r w:rsidR="006631C9">
              <w:rPr>
                <w:noProof/>
                <w:webHidden/>
              </w:rPr>
              <w:t>80</w:t>
            </w:r>
            <w:r>
              <w:rPr>
                <w:noProof/>
                <w:webHidden/>
              </w:rPr>
              <w:fldChar w:fldCharType="end"/>
            </w:r>
          </w:hyperlink>
        </w:p>
        <w:p w14:paraId="22A3374C" w14:textId="0D6E078D" w:rsidR="00CA3F5A" w:rsidRDefault="00CA3F5A">
          <w:pPr>
            <w:pStyle w:val="TOC2"/>
            <w:tabs>
              <w:tab w:val="right" w:leader="dot" w:pos="9350"/>
            </w:tabs>
            <w:rPr>
              <w:rFonts w:cstheme="minorBidi"/>
              <w:noProof/>
              <w:sz w:val="24"/>
              <w:szCs w:val="24"/>
              <w:lang w:eastAsia="en-GB"/>
            </w:rPr>
          </w:pPr>
          <w:hyperlink w:anchor="_Toc86679322" w:history="1">
            <w:r w:rsidRPr="00B86964">
              <w:rPr>
                <w:rStyle w:val="Hyperlink"/>
                <w:rFonts w:ascii="Times New Roman" w:hAnsi="Times New Roman"/>
                <w:noProof/>
              </w:rPr>
              <w:t>II. 6. Echiparea tehnico-edilitară și servicii publice</w:t>
            </w:r>
            <w:r>
              <w:rPr>
                <w:noProof/>
                <w:webHidden/>
              </w:rPr>
              <w:tab/>
            </w:r>
            <w:r>
              <w:rPr>
                <w:noProof/>
                <w:webHidden/>
              </w:rPr>
              <w:fldChar w:fldCharType="begin"/>
            </w:r>
            <w:r>
              <w:rPr>
                <w:noProof/>
                <w:webHidden/>
              </w:rPr>
              <w:instrText xml:space="preserve"> PAGEREF _Toc86679322 \h </w:instrText>
            </w:r>
            <w:r>
              <w:rPr>
                <w:noProof/>
                <w:webHidden/>
              </w:rPr>
            </w:r>
            <w:r>
              <w:rPr>
                <w:noProof/>
                <w:webHidden/>
              </w:rPr>
              <w:fldChar w:fldCharType="separate"/>
            </w:r>
            <w:r w:rsidR="006631C9">
              <w:rPr>
                <w:noProof/>
                <w:webHidden/>
              </w:rPr>
              <w:t>85</w:t>
            </w:r>
            <w:r>
              <w:rPr>
                <w:noProof/>
                <w:webHidden/>
              </w:rPr>
              <w:fldChar w:fldCharType="end"/>
            </w:r>
          </w:hyperlink>
        </w:p>
        <w:p w14:paraId="6A8D160E" w14:textId="7C1EE032" w:rsidR="00CA3F5A" w:rsidRDefault="00CA3F5A">
          <w:pPr>
            <w:pStyle w:val="TOC2"/>
            <w:tabs>
              <w:tab w:val="right" w:leader="dot" w:pos="9350"/>
            </w:tabs>
            <w:rPr>
              <w:rFonts w:cstheme="minorBidi"/>
              <w:noProof/>
              <w:sz w:val="24"/>
              <w:szCs w:val="24"/>
              <w:lang w:eastAsia="en-GB"/>
            </w:rPr>
          </w:pPr>
          <w:hyperlink w:anchor="_Toc86679323" w:history="1">
            <w:r w:rsidRPr="00B86964">
              <w:rPr>
                <w:rStyle w:val="Hyperlink"/>
                <w:rFonts w:ascii="Times New Roman" w:hAnsi="Times New Roman"/>
                <w:noProof/>
              </w:rPr>
              <w:t>II. 6. 1. Servicii publice de interes economic</w:t>
            </w:r>
            <w:r>
              <w:rPr>
                <w:noProof/>
                <w:webHidden/>
              </w:rPr>
              <w:tab/>
            </w:r>
            <w:r>
              <w:rPr>
                <w:noProof/>
                <w:webHidden/>
              </w:rPr>
              <w:fldChar w:fldCharType="begin"/>
            </w:r>
            <w:r>
              <w:rPr>
                <w:noProof/>
                <w:webHidden/>
              </w:rPr>
              <w:instrText xml:space="preserve"> PAGEREF _Toc86679323 \h </w:instrText>
            </w:r>
            <w:r>
              <w:rPr>
                <w:noProof/>
                <w:webHidden/>
              </w:rPr>
            </w:r>
            <w:r>
              <w:rPr>
                <w:noProof/>
                <w:webHidden/>
              </w:rPr>
              <w:fldChar w:fldCharType="separate"/>
            </w:r>
            <w:r w:rsidR="006631C9">
              <w:rPr>
                <w:noProof/>
                <w:webHidden/>
              </w:rPr>
              <w:t>85</w:t>
            </w:r>
            <w:r>
              <w:rPr>
                <w:noProof/>
                <w:webHidden/>
              </w:rPr>
              <w:fldChar w:fldCharType="end"/>
            </w:r>
          </w:hyperlink>
        </w:p>
        <w:p w14:paraId="419400CF" w14:textId="5A7A1DEE" w:rsidR="00CA3F5A" w:rsidRDefault="00CA3F5A">
          <w:pPr>
            <w:pStyle w:val="TOC3"/>
            <w:tabs>
              <w:tab w:val="right" w:leader="dot" w:pos="9350"/>
            </w:tabs>
            <w:rPr>
              <w:rFonts w:cstheme="minorBidi"/>
              <w:noProof/>
              <w:sz w:val="24"/>
              <w:szCs w:val="24"/>
              <w:lang w:eastAsia="en-GB"/>
            </w:rPr>
          </w:pPr>
          <w:hyperlink w:anchor="_Toc86679324" w:history="1">
            <w:r w:rsidRPr="00B86964">
              <w:rPr>
                <w:rStyle w:val="Hyperlink"/>
                <w:rFonts w:ascii="Times New Roman" w:hAnsi="Times New Roman"/>
                <w:b/>
                <w:bCs/>
                <w:noProof/>
              </w:rPr>
              <w:t>II. 6. 1.1. Alimentare cu apă</w:t>
            </w:r>
            <w:r>
              <w:rPr>
                <w:noProof/>
                <w:webHidden/>
              </w:rPr>
              <w:tab/>
            </w:r>
            <w:r>
              <w:rPr>
                <w:noProof/>
                <w:webHidden/>
              </w:rPr>
              <w:fldChar w:fldCharType="begin"/>
            </w:r>
            <w:r>
              <w:rPr>
                <w:noProof/>
                <w:webHidden/>
              </w:rPr>
              <w:instrText xml:space="preserve"> PAGEREF _Toc86679324 \h </w:instrText>
            </w:r>
            <w:r>
              <w:rPr>
                <w:noProof/>
                <w:webHidden/>
              </w:rPr>
            </w:r>
            <w:r>
              <w:rPr>
                <w:noProof/>
                <w:webHidden/>
              </w:rPr>
              <w:fldChar w:fldCharType="separate"/>
            </w:r>
            <w:r w:rsidR="006631C9">
              <w:rPr>
                <w:noProof/>
                <w:webHidden/>
              </w:rPr>
              <w:t>85</w:t>
            </w:r>
            <w:r>
              <w:rPr>
                <w:noProof/>
                <w:webHidden/>
              </w:rPr>
              <w:fldChar w:fldCharType="end"/>
            </w:r>
          </w:hyperlink>
        </w:p>
        <w:p w14:paraId="65EFEA5A" w14:textId="066B9430" w:rsidR="00CA3F5A" w:rsidRDefault="00CA3F5A">
          <w:pPr>
            <w:pStyle w:val="TOC3"/>
            <w:tabs>
              <w:tab w:val="right" w:leader="dot" w:pos="9350"/>
            </w:tabs>
            <w:rPr>
              <w:rFonts w:cstheme="minorBidi"/>
              <w:noProof/>
              <w:sz w:val="24"/>
              <w:szCs w:val="24"/>
              <w:lang w:eastAsia="en-GB"/>
            </w:rPr>
          </w:pPr>
          <w:hyperlink w:anchor="_Toc86679325" w:history="1">
            <w:r w:rsidRPr="00B86964">
              <w:rPr>
                <w:rStyle w:val="Hyperlink"/>
                <w:rFonts w:ascii="Times New Roman" w:hAnsi="Times New Roman"/>
                <w:b/>
                <w:bCs/>
                <w:noProof/>
              </w:rPr>
              <w:t>II. 6. 1. 2. Canalizarea apelor uzate</w:t>
            </w:r>
            <w:r>
              <w:rPr>
                <w:noProof/>
                <w:webHidden/>
              </w:rPr>
              <w:tab/>
            </w:r>
            <w:r>
              <w:rPr>
                <w:noProof/>
                <w:webHidden/>
              </w:rPr>
              <w:fldChar w:fldCharType="begin"/>
            </w:r>
            <w:r>
              <w:rPr>
                <w:noProof/>
                <w:webHidden/>
              </w:rPr>
              <w:instrText xml:space="preserve"> PAGEREF _Toc86679325 \h </w:instrText>
            </w:r>
            <w:r>
              <w:rPr>
                <w:noProof/>
                <w:webHidden/>
              </w:rPr>
            </w:r>
            <w:r>
              <w:rPr>
                <w:noProof/>
                <w:webHidden/>
              </w:rPr>
              <w:fldChar w:fldCharType="separate"/>
            </w:r>
            <w:r w:rsidR="006631C9">
              <w:rPr>
                <w:noProof/>
                <w:webHidden/>
              </w:rPr>
              <w:t>86</w:t>
            </w:r>
            <w:r>
              <w:rPr>
                <w:noProof/>
                <w:webHidden/>
              </w:rPr>
              <w:fldChar w:fldCharType="end"/>
            </w:r>
          </w:hyperlink>
        </w:p>
        <w:p w14:paraId="3FFE60C7" w14:textId="48224900" w:rsidR="00CA3F5A" w:rsidRDefault="00CA3F5A">
          <w:pPr>
            <w:pStyle w:val="TOC3"/>
            <w:tabs>
              <w:tab w:val="right" w:leader="dot" w:pos="9350"/>
            </w:tabs>
            <w:rPr>
              <w:rFonts w:cstheme="minorBidi"/>
              <w:noProof/>
              <w:sz w:val="24"/>
              <w:szCs w:val="24"/>
              <w:lang w:eastAsia="en-GB"/>
            </w:rPr>
          </w:pPr>
          <w:hyperlink w:anchor="_Toc86679326" w:history="1">
            <w:r w:rsidRPr="00B86964">
              <w:rPr>
                <w:rStyle w:val="Hyperlink"/>
                <w:rFonts w:ascii="Times New Roman" w:hAnsi="Times New Roman"/>
                <w:b/>
                <w:bCs/>
                <w:noProof/>
              </w:rPr>
              <w:t>II. 6. 1. 3. Alimentare cu energie termică şi gaze naturale</w:t>
            </w:r>
            <w:r>
              <w:rPr>
                <w:noProof/>
                <w:webHidden/>
              </w:rPr>
              <w:tab/>
            </w:r>
            <w:r>
              <w:rPr>
                <w:noProof/>
                <w:webHidden/>
              </w:rPr>
              <w:fldChar w:fldCharType="begin"/>
            </w:r>
            <w:r>
              <w:rPr>
                <w:noProof/>
                <w:webHidden/>
              </w:rPr>
              <w:instrText xml:space="preserve"> PAGEREF _Toc86679326 \h </w:instrText>
            </w:r>
            <w:r>
              <w:rPr>
                <w:noProof/>
                <w:webHidden/>
              </w:rPr>
            </w:r>
            <w:r>
              <w:rPr>
                <w:noProof/>
                <w:webHidden/>
              </w:rPr>
              <w:fldChar w:fldCharType="separate"/>
            </w:r>
            <w:r w:rsidR="006631C9">
              <w:rPr>
                <w:noProof/>
                <w:webHidden/>
              </w:rPr>
              <w:t>87</w:t>
            </w:r>
            <w:r>
              <w:rPr>
                <w:noProof/>
                <w:webHidden/>
              </w:rPr>
              <w:fldChar w:fldCharType="end"/>
            </w:r>
          </w:hyperlink>
        </w:p>
        <w:p w14:paraId="1CD38338" w14:textId="3E856ACF" w:rsidR="00CA3F5A" w:rsidRDefault="00CA3F5A">
          <w:pPr>
            <w:pStyle w:val="TOC3"/>
            <w:tabs>
              <w:tab w:val="right" w:leader="dot" w:pos="9350"/>
            </w:tabs>
            <w:rPr>
              <w:rFonts w:cstheme="minorBidi"/>
              <w:noProof/>
              <w:sz w:val="24"/>
              <w:szCs w:val="24"/>
              <w:lang w:eastAsia="en-GB"/>
            </w:rPr>
          </w:pPr>
          <w:hyperlink w:anchor="_Toc86679327" w:history="1">
            <w:r w:rsidRPr="00B86964">
              <w:rPr>
                <w:rStyle w:val="Hyperlink"/>
                <w:rFonts w:ascii="Times New Roman" w:hAnsi="Times New Roman"/>
                <w:b/>
                <w:bCs/>
                <w:noProof/>
              </w:rPr>
              <w:t>II. 6.1.4. Alimentare cu energie electrică</w:t>
            </w:r>
            <w:r>
              <w:rPr>
                <w:noProof/>
                <w:webHidden/>
              </w:rPr>
              <w:tab/>
            </w:r>
            <w:r>
              <w:rPr>
                <w:noProof/>
                <w:webHidden/>
              </w:rPr>
              <w:fldChar w:fldCharType="begin"/>
            </w:r>
            <w:r>
              <w:rPr>
                <w:noProof/>
                <w:webHidden/>
              </w:rPr>
              <w:instrText xml:space="preserve"> PAGEREF _Toc86679327 \h </w:instrText>
            </w:r>
            <w:r>
              <w:rPr>
                <w:noProof/>
                <w:webHidden/>
              </w:rPr>
            </w:r>
            <w:r>
              <w:rPr>
                <w:noProof/>
                <w:webHidden/>
              </w:rPr>
              <w:fldChar w:fldCharType="separate"/>
            </w:r>
            <w:r w:rsidR="006631C9">
              <w:rPr>
                <w:noProof/>
                <w:webHidden/>
              </w:rPr>
              <w:t>87</w:t>
            </w:r>
            <w:r>
              <w:rPr>
                <w:noProof/>
                <w:webHidden/>
              </w:rPr>
              <w:fldChar w:fldCharType="end"/>
            </w:r>
          </w:hyperlink>
        </w:p>
        <w:p w14:paraId="795DB569" w14:textId="25E1936C" w:rsidR="00CA3F5A" w:rsidRDefault="00CA3F5A">
          <w:pPr>
            <w:pStyle w:val="TOC3"/>
            <w:tabs>
              <w:tab w:val="right" w:leader="dot" w:pos="9350"/>
            </w:tabs>
            <w:rPr>
              <w:rFonts w:cstheme="minorBidi"/>
              <w:noProof/>
              <w:sz w:val="24"/>
              <w:szCs w:val="24"/>
              <w:lang w:eastAsia="en-GB"/>
            </w:rPr>
          </w:pPr>
          <w:hyperlink w:anchor="_Toc86679328" w:history="1">
            <w:r w:rsidRPr="00B86964">
              <w:rPr>
                <w:rStyle w:val="Hyperlink"/>
                <w:rFonts w:ascii="Times New Roman" w:hAnsi="Times New Roman"/>
                <w:b/>
                <w:bCs/>
                <w:noProof/>
              </w:rPr>
              <w:t>II. 6. 1. 5. Telefonie și telecomunicații</w:t>
            </w:r>
            <w:r>
              <w:rPr>
                <w:noProof/>
                <w:webHidden/>
              </w:rPr>
              <w:tab/>
            </w:r>
            <w:r>
              <w:rPr>
                <w:noProof/>
                <w:webHidden/>
              </w:rPr>
              <w:fldChar w:fldCharType="begin"/>
            </w:r>
            <w:r>
              <w:rPr>
                <w:noProof/>
                <w:webHidden/>
              </w:rPr>
              <w:instrText xml:space="preserve"> PAGEREF _Toc86679328 \h </w:instrText>
            </w:r>
            <w:r>
              <w:rPr>
                <w:noProof/>
                <w:webHidden/>
              </w:rPr>
            </w:r>
            <w:r>
              <w:rPr>
                <w:noProof/>
                <w:webHidden/>
              </w:rPr>
              <w:fldChar w:fldCharType="separate"/>
            </w:r>
            <w:r w:rsidR="006631C9">
              <w:rPr>
                <w:noProof/>
                <w:webHidden/>
              </w:rPr>
              <w:t>87</w:t>
            </w:r>
            <w:r>
              <w:rPr>
                <w:noProof/>
                <w:webHidden/>
              </w:rPr>
              <w:fldChar w:fldCharType="end"/>
            </w:r>
          </w:hyperlink>
        </w:p>
        <w:p w14:paraId="1B057495" w14:textId="378A069A" w:rsidR="00CA3F5A" w:rsidRDefault="00CA3F5A">
          <w:pPr>
            <w:pStyle w:val="TOC2"/>
            <w:tabs>
              <w:tab w:val="right" w:leader="dot" w:pos="9350"/>
            </w:tabs>
            <w:rPr>
              <w:rFonts w:cstheme="minorBidi"/>
              <w:noProof/>
              <w:sz w:val="24"/>
              <w:szCs w:val="24"/>
              <w:lang w:eastAsia="en-GB"/>
            </w:rPr>
          </w:pPr>
          <w:hyperlink w:anchor="_Toc86679329" w:history="1">
            <w:r w:rsidRPr="00B86964">
              <w:rPr>
                <w:rStyle w:val="Hyperlink"/>
                <w:rFonts w:ascii="Times New Roman" w:hAnsi="Times New Roman"/>
                <w:noProof/>
              </w:rPr>
              <w:t>II. 6. 2. Servicii de interes general</w:t>
            </w:r>
            <w:r>
              <w:rPr>
                <w:noProof/>
                <w:webHidden/>
              </w:rPr>
              <w:tab/>
            </w:r>
            <w:r>
              <w:rPr>
                <w:noProof/>
                <w:webHidden/>
              </w:rPr>
              <w:fldChar w:fldCharType="begin"/>
            </w:r>
            <w:r>
              <w:rPr>
                <w:noProof/>
                <w:webHidden/>
              </w:rPr>
              <w:instrText xml:space="preserve"> PAGEREF _Toc86679329 \h </w:instrText>
            </w:r>
            <w:r>
              <w:rPr>
                <w:noProof/>
                <w:webHidden/>
              </w:rPr>
            </w:r>
            <w:r>
              <w:rPr>
                <w:noProof/>
                <w:webHidden/>
              </w:rPr>
              <w:fldChar w:fldCharType="separate"/>
            </w:r>
            <w:r w:rsidR="006631C9">
              <w:rPr>
                <w:noProof/>
                <w:webHidden/>
              </w:rPr>
              <w:t>88</w:t>
            </w:r>
            <w:r>
              <w:rPr>
                <w:noProof/>
                <w:webHidden/>
              </w:rPr>
              <w:fldChar w:fldCharType="end"/>
            </w:r>
          </w:hyperlink>
        </w:p>
        <w:p w14:paraId="3B564049" w14:textId="4813211D" w:rsidR="00CA3F5A" w:rsidRDefault="00CA3F5A">
          <w:pPr>
            <w:pStyle w:val="TOC3"/>
            <w:tabs>
              <w:tab w:val="right" w:leader="dot" w:pos="9350"/>
            </w:tabs>
            <w:rPr>
              <w:rFonts w:cstheme="minorBidi"/>
              <w:noProof/>
              <w:sz w:val="24"/>
              <w:szCs w:val="24"/>
              <w:lang w:eastAsia="en-GB"/>
            </w:rPr>
          </w:pPr>
          <w:hyperlink w:anchor="_Toc86679330" w:history="1">
            <w:r w:rsidRPr="00B86964">
              <w:rPr>
                <w:rStyle w:val="Hyperlink"/>
                <w:rFonts w:ascii="Times New Roman" w:eastAsia="Times New Roman" w:hAnsi="Times New Roman"/>
                <w:b/>
                <w:bCs/>
                <w:noProof/>
                <w:lang w:eastAsia="en-GB"/>
              </w:rPr>
              <w:t>II. 6. 2. 1. Educație și cultură</w:t>
            </w:r>
            <w:r>
              <w:rPr>
                <w:noProof/>
                <w:webHidden/>
              </w:rPr>
              <w:tab/>
            </w:r>
            <w:r>
              <w:rPr>
                <w:noProof/>
                <w:webHidden/>
              </w:rPr>
              <w:fldChar w:fldCharType="begin"/>
            </w:r>
            <w:r>
              <w:rPr>
                <w:noProof/>
                <w:webHidden/>
              </w:rPr>
              <w:instrText xml:space="preserve"> PAGEREF _Toc86679330 \h </w:instrText>
            </w:r>
            <w:r>
              <w:rPr>
                <w:noProof/>
                <w:webHidden/>
              </w:rPr>
            </w:r>
            <w:r>
              <w:rPr>
                <w:noProof/>
                <w:webHidden/>
              </w:rPr>
              <w:fldChar w:fldCharType="separate"/>
            </w:r>
            <w:r w:rsidR="006631C9">
              <w:rPr>
                <w:noProof/>
                <w:webHidden/>
              </w:rPr>
              <w:t>88</w:t>
            </w:r>
            <w:r>
              <w:rPr>
                <w:noProof/>
                <w:webHidden/>
              </w:rPr>
              <w:fldChar w:fldCharType="end"/>
            </w:r>
          </w:hyperlink>
        </w:p>
        <w:p w14:paraId="76ED0749" w14:textId="54225C4B" w:rsidR="00CA3F5A" w:rsidRDefault="00CA3F5A">
          <w:pPr>
            <w:pStyle w:val="TOC3"/>
            <w:tabs>
              <w:tab w:val="right" w:leader="dot" w:pos="9350"/>
            </w:tabs>
            <w:rPr>
              <w:rFonts w:cstheme="minorBidi"/>
              <w:noProof/>
              <w:sz w:val="24"/>
              <w:szCs w:val="24"/>
              <w:lang w:eastAsia="en-GB"/>
            </w:rPr>
          </w:pPr>
          <w:hyperlink w:anchor="_Toc86679331" w:history="1">
            <w:r w:rsidRPr="00B86964">
              <w:rPr>
                <w:rStyle w:val="Hyperlink"/>
                <w:rFonts w:ascii="Times New Roman" w:hAnsi="Times New Roman"/>
                <w:b/>
                <w:bCs/>
                <w:noProof/>
              </w:rPr>
              <w:t>II. 6. 2. 2. Infrastructura de Sănătate și Asistență Socială</w:t>
            </w:r>
            <w:r>
              <w:rPr>
                <w:noProof/>
                <w:webHidden/>
              </w:rPr>
              <w:tab/>
            </w:r>
            <w:r>
              <w:rPr>
                <w:noProof/>
                <w:webHidden/>
              </w:rPr>
              <w:fldChar w:fldCharType="begin"/>
            </w:r>
            <w:r>
              <w:rPr>
                <w:noProof/>
                <w:webHidden/>
              </w:rPr>
              <w:instrText xml:space="preserve"> PAGEREF _Toc86679331 \h </w:instrText>
            </w:r>
            <w:r>
              <w:rPr>
                <w:noProof/>
                <w:webHidden/>
              </w:rPr>
            </w:r>
            <w:r>
              <w:rPr>
                <w:noProof/>
                <w:webHidden/>
              </w:rPr>
              <w:fldChar w:fldCharType="separate"/>
            </w:r>
            <w:r w:rsidR="006631C9">
              <w:rPr>
                <w:noProof/>
                <w:webHidden/>
              </w:rPr>
              <w:t>93</w:t>
            </w:r>
            <w:r>
              <w:rPr>
                <w:noProof/>
                <w:webHidden/>
              </w:rPr>
              <w:fldChar w:fldCharType="end"/>
            </w:r>
          </w:hyperlink>
        </w:p>
        <w:p w14:paraId="7E3D6265" w14:textId="1AD26A1E" w:rsidR="00CA3F5A" w:rsidRDefault="00CA3F5A">
          <w:pPr>
            <w:pStyle w:val="TOC3"/>
            <w:tabs>
              <w:tab w:val="right" w:leader="dot" w:pos="9350"/>
            </w:tabs>
            <w:rPr>
              <w:rFonts w:cstheme="minorBidi"/>
              <w:noProof/>
              <w:sz w:val="24"/>
              <w:szCs w:val="24"/>
              <w:lang w:eastAsia="en-GB"/>
            </w:rPr>
          </w:pPr>
          <w:hyperlink w:anchor="_Toc86679332" w:history="1">
            <w:r w:rsidRPr="00B86964">
              <w:rPr>
                <w:rStyle w:val="Hyperlink"/>
                <w:rFonts w:ascii="Times New Roman" w:hAnsi="Times New Roman"/>
                <w:noProof/>
              </w:rPr>
              <w:t>II. 6. 3. Viața Socio – Culturală</w:t>
            </w:r>
            <w:r>
              <w:rPr>
                <w:noProof/>
                <w:webHidden/>
              </w:rPr>
              <w:tab/>
            </w:r>
            <w:r>
              <w:rPr>
                <w:noProof/>
                <w:webHidden/>
              </w:rPr>
              <w:fldChar w:fldCharType="begin"/>
            </w:r>
            <w:r>
              <w:rPr>
                <w:noProof/>
                <w:webHidden/>
              </w:rPr>
              <w:instrText xml:space="preserve"> PAGEREF _Toc86679332 \h </w:instrText>
            </w:r>
            <w:r>
              <w:rPr>
                <w:noProof/>
                <w:webHidden/>
              </w:rPr>
            </w:r>
            <w:r>
              <w:rPr>
                <w:noProof/>
                <w:webHidden/>
              </w:rPr>
              <w:fldChar w:fldCharType="separate"/>
            </w:r>
            <w:r w:rsidR="006631C9">
              <w:rPr>
                <w:noProof/>
                <w:webHidden/>
              </w:rPr>
              <w:t>94</w:t>
            </w:r>
            <w:r>
              <w:rPr>
                <w:noProof/>
                <w:webHidden/>
              </w:rPr>
              <w:fldChar w:fldCharType="end"/>
            </w:r>
          </w:hyperlink>
        </w:p>
        <w:p w14:paraId="13F4A5AB" w14:textId="7EF50DBD" w:rsidR="00CA3F5A" w:rsidRDefault="00CA3F5A">
          <w:pPr>
            <w:pStyle w:val="TOC3"/>
            <w:tabs>
              <w:tab w:val="right" w:leader="dot" w:pos="9350"/>
            </w:tabs>
            <w:rPr>
              <w:rFonts w:cstheme="minorBidi"/>
              <w:noProof/>
              <w:sz w:val="24"/>
              <w:szCs w:val="24"/>
              <w:lang w:eastAsia="en-GB"/>
            </w:rPr>
          </w:pPr>
          <w:hyperlink w:anchor="_Toc86679333" w:history="1">
            <w:r w:rsidRPr="00B86964">
              <w:rPr>
                <w:rStyle w:val="Hyperlink"/>
                <w:rFonts w:ascii="Times New Roman" w:hAnsi="Times New Roman"/>
                <w:noProof/>
              </w:rPr>
              <w:t>II. 6. 4. Tineret și sport</w:t>
            </w:r>
            <w:r>
              <w:rPr>
                <w:noProof/>
                <w:webHidden/>
              </w:rPr>
              <w:tab/>
            </w:r>
            <w:r>
              <w:rPr>
                <w:noProof/>
                <w:webHidden/>
              </w:rPr>
              <w:fldChar w:fldCharType="begin"/>
            </w:r>
            <w:r>
              <w:rPr>
                <w:noProof/>
                <w:webHidden/>
              </w:rPr>
              <w:instrText xml:space="preserve"> PAGEREF _Toc86679333 \h </w:instrText>
            </w:r>
            <w:r>
              <w:rPr>
                <w:noProof/>
                <w:webHidden/>
              </w:rPr>
            </w:r>
            <w:r>
              <w:rPr>
                <w:noProof/>
                <w:webHidden/>
              </w:rPr>
              <w:fldChar w:fldCharType="separate"/>
            </w:r>
            <w:r w:rsidR="006631C9">
              <w:rPr>
                <w:noProof/>
                <w:webHidden/>
              </w:rPr>
              <w:t>99</w:t>
            </w:r>
            <w:r>
              <w:rPr>
                <w:noProof/>
                <w:webHidden/>
              </w:rPr>
              <w:fldChar w:fldCharType="end"/>
            </w:r>
          </w:hyperlink>
        </w:p>
        <w:p w14:paraId="2B845708" w14:textId="64187497" w:rsidR="00CA3F5A" w:rsidRDefault="00CA3F5A">
          <w:pPr>
            <w:pStyle w:val="TOC3"/>
            <w:tabs>
              <w:tab w:val="right" w:leader="dot" w:pos="9350"/>
            </w:tabs>
            <w:rPr>
              <w:rFonts w:cstheme="minorBidi"/>
              <w:noProof/>
              <w:sz w:val="24"/>
              <w:szCs w:val="24"/>
              <w:lang w:eastAsia="en-GB"/>
            </w:rPr>
          </w:pPr>
          <w:hyperlink w:anchor="_Toc86679334" w:history="1">
            <w:r w:rsidRPr="00B86964">
              <w:rPr>
                <w:rStyle w:val="Hyperlink"/>
                <w:rFonts w:ascii="Times New Roman" w:hAnsi="Times New Roman"/>
                <w:noProof/>
              </w:rPr>
              <w:t>II. 6. 5. Ordine publică</w:t>
            </w:r>
            <w:r>
              <w:rPr>
                <w:noProof/>
                <w:webHidden/>
              </w:rPr>
              <w:tab/>
            </w:r>
            <w:r>
              <w:rPr>
                <w:noProof/>
                <w:webHidden/>
              </w:rPr>
              <w:fldChar w:fldCharType="begin"/>
            </w:r>
            <w:r>
              <w:rPr>
                <w:noProof/>
                <w:webHidden/>
              </w:rPr>
              <w:instrText xml:space="preserve"> PAGEREF _Toc86679334 \h </w:instrText>
            </w:r>
            <w:r>
              <w:rPr>
                <w:noProof/>
                <w:webHidden/>
              </w:rPr>
            </w:r>
            <w:r>
              <w:rPr>
                <w:noProof/>
                <w:webHidden/>
              </w:rPr>
              <w:fldChar w:fldCharType="separate"/>
            </w:r>
            <w:r w:rsidR="006631C9">
              <w:rPr>
                <w:noProof/>
                <w:webHidden/>
              </w:rPr>
              <w:t>99</w:t>
            </w:r>
            <w:r>
              <w:rPr>
                <w:noProof/>
                <w:webHidden/>
              </w:rPr>
              <w:fldChar w:fldCharType="end"/>
            </w:r>
          </w:hyperlink>
        </w:p>
        <w:p w14:paraId="0F0B9371" w14:textId="6D6AF3E9" w:rsidR="00CA3F5A" w:rsidRDefault="00CA3F5A">
          <w:pPr>
            <w:pStyle w:val="TOC2"/>
            <w:tabs>
              <w:tab w:val="right" w:leader="dot" w:pos="9350"/>
            </w:tabs>
            <w:rPr>
              <w:rFonts w:cstheme="minorBidi"/>
              <w:noProof/>
              <w:sz w:val="24"/>
              <w:szCs w:val="24"/>
              <w:lang w:eastAsia="en-GB"/>
            </w:rPr>
          </w:pPr>
          <w:hyperlink w:anchor="_Toc86679335" w:history="1">
            <w:r w:rsidRPr="00B86964">
              <w:rPr>
                <w:rStyle w:val="Hyperlink"/>
                <w:rFonts w:ascii="Times New Roman" w:hAnsi="Times New Roman"/>
                <w:noProof/>
              </w:rPr>
              <w:t>II. 7. Mediu și schimbări climatice</w:t>
            </w:r>
            <w:r>
              <w:rPr>
                <w:noProof/>
                <w:webHidden/>
              </w:rPr>
              <w:tab/>
            </w:r>
            <w:r>
              <w:rPr>
                <w:noProof/>
                <w:webHidden/>
              </w:rPr>
              <w:fldChar w:fldCharType="begin"/>
            </w:r>
            <w:r>
              <w:rPr>
                <w:noProof/>
                <w:webHidden/>
              </w:rPr>
              <w:instrText xml:space="preserve"> PAGEREF _Toc86679335 \h </w:instrText>
            </w:r>
            <w:r>
              <w:rPr>
                <w:noProof/>
                <w:webHidden/>
              </w:rPr>
            </w:r>
            <w:r>
              <w:rPr>
                <w:noProof/>
                <w:webHidden/>
              </w:rPr>
              <w:fldChar w:fldCharType="separate"/>
            </w:r>
            <w:r w:rsidR="006631C9">
              <w:rPr>
                <w:noProof/>
                <w:webHidden/>
              </w:rPr>
              <w:t>99</w:t>
            </w:r>
            <w:r>
              <w:rPr>
                <w:noProof/>
                <w:webHidden/>
              </w:rPr>
              <w:fldChar w:fldCharType="end"/>
            </w:r>
          </w:hyperlink>
        </w:p>
        <w:p w14:paraId="4A241F1B" w14:textId="3FEE2ED4" w:rsidR="00CA3F5A" w:rsidRDefault="00CA3F5A">
          <w:pPr>
            <w:pStyle w:val="TOC3"/>
            <w:tabs>
              <w:tab w:val="right" w:leader="dot" w:pos="9350"/>
            </w:tabs>
            <w:rPr>
              <w:rFonts w:cstheme="minorBidi"/>
              <w:noProof/>
              <w:sz w:val="24"/>
              <w:szCs w:val="24"/>
              <w:lang w:eastAsia="en-GB"/>
            </w:rPr>
          </w:pPr>
          <w:hyperlink w:anchor="_Toc86679336" w:history="1">
            <w:r w:rsidRPr="00B86964">
              <w:rPr>
                <w:rStyle w:val="Hyperlink"/>
                <w:rFonts w:ascii="Times New Roman" w:hAnsi="Times New Roman"/>
                <w:noProof/>
              </w:rPr>
              <w:t>II. 7. 1. Zone cu riscuri naturale</w:t>
            </w:r>
            <w:r>
              <w:rPr>
                <w:noProof/>
                <w:webHidden/>
              </w:rPr>
              <w:tab/>
            </w:r>
            <w:r>
              <w:rPr>
                <w:noProof/>
                <w:webHidden/>
              </w:rPr>
              <w:fldChar w:fldCharType="begin"/>
            </w:r>
            <w:r>
              <w:rPr>
                <w:noProof/>
                <w:webHidden/>
              </w:rPr>
              <w:instrText xml:space="preserve"> PAGEREF _Toc86679336 \h </w:instrText>
            </w:r>
            <w:r>
              <w:rPr>
                <w:noProof/>
                <w:webHidden/>
              </w:rPr>
            </w:r>
            <w:r>
              <w:rPr>
                <w:noProof/>
                <w:webHidden/>
              </w:rPr>
              <w:fldChar w:fldCharType="separate"/>
            </w:r>
            <w:r w:rsidR="006631C9">
              <w:rPr>
                <w:noProof/>
                <w:webHidden/>
              </w:rPr>
              <w:t>100</w:t>
            </w:r>
            <w:r>
              <w:rPr>
                <w:noProof/>
                <w:webHidden/>
              </w:rPr>
              <w:fldChar w:fldCharType="end"/>
            </w:r>
          </w:hyperlink>
        </w:p>
        <w:p w14:paraId="66CA2C78" w14:textId="75A9C8E9" w:rsidR="00CA3F5A" w:rsidRDefault="00CA3F5A">
          <w:pPr>
            <w:pStyle w:val="TOC3"/>
            <w:tabs>
              <w:tab w:val="right" w:leader="dot" w:pos="9350"/>
            </w:tabs>
            <w:rPr>
              <w:rFonts w:cstheme="minorBidi"/>
              <w:noProof/>
              <w:sz w:val="24"/>
              <w:szCs w:val="24"/>
              <w:lang w:eastAsia="en-GB"/>
            </w:rPr>
          </w:pPr>
          <w:hyperlink w:anchor="_Toc86679337" w:history="1">
            <w:r w:rsidRPr="00B86964">
              <w:rPr>
                <w:rStyle w:val="Hyperlink"/>
                <w:rFonts w:ascii="Times New Roman" w:hAnsi="Times New Roman"/>
                <w:noProof/>
              </w:rPr>
              <w:t>II. 7. 2. Poluare</w:t>
            </w:r>
            <w:r>
              <w:rPr>
                <w:noProof/>
                <w:webHidden/>
              </w:rPr>
              <w:tab/>
            </w:r>
            <w:r>
              <w:rPr>
                <w:noProof/>
                <w:webHidden/>
              </w:rPr>
              <w:fldChar w:fldCharType="begin"/>
            </w:r>
            <w:r>
              <w:rPr>
                <w:noProof/>
                <w:webHidden/>
              </w:rPr>
              <w:instrText xml:space="preserve"> PAGEREF _Toc86679337 \h </w:instrText>
            </w:r>
            <w:r>
              <w:rPr>
                <w:noProof/>
                <w:webHidden/>
              </w:rPr>
            </w:r>
            <w:r>
              <w:rPr>
                <w:noProof/>
                <w:webHidden/>
              </w:rPr>
              <w:fldChar w:fldCharType="separate"/>
            </w:r>
            <w:r w:rsidR="006631C9">
              <w:rPr>
                <w:noProof/>
                <w:webHidden/>
              </w:rPr>
              <w:t>100</w:t>
            </w:r>
            <w:r>
              <w:rPr>
                <w:noProof/>
                <w:webHidden/>
              </w:rPr>
              <w:fldChar w:fldCharType="end"/>
            </w:r>
          </w:hyperlink>
        </w:p>
        <w:p w14:paraId="7518D361" w14:textId="07BDE93F" w:rsidR="00CA3F5A" w:rsidRDefault="00CA3F5A">
          <w:pPr>
            <w:pStyle w:val="TOC3"/>
            <w:tabs>
              <w:tab w:val="right" w:leader="dot" w:pos="9350"/>
            </w:tabs>
            <w:rPr>
              <w:rFonts w:cstheme="minorBidi"/>
              <w:noProof/>
              <w:sz w:val="24"/>
              <w:szCs w:val="24"/>
              <w:lang w:eastAsia="en-GB"/>
            </w:rPr>
          </w:pPr>
          <w:hyperlink w:anchor="_Toc86679338" w:history="1">
            <w:r w:rsidRPr="00B86964">
              <w:rPr>
                <w:rStyle w:val="Hyperlink"/>
                <w:rFonts w:ascii="Times New Roman" w:eastAsia="Times New Roman" w:hAnsi="Times New Roman"/>
                <w:noProof/>
                <w:lang w:eastAsia="en-GB"/>
              </w:rPr>
              <w:t>II. 7. 3. Riscuri naturale</w:t>
            </w:r>
            <w:r>
              <w:rPr>
                <w:noProof/>
                <w:webHidden/>
              </w:rPr>
              <w:tab/>
            </w:r>
            <w:r>
              <w:rPr>
                <w:noProof/>
                <w:webHidden/>
              </w:rPr>
              <w:fldChar w:fldCharType="begin"/>
            </w:r>
            <w:r>
              <w:rPr>
                <w:noProof/>
                <w:webHidden/>
              </w:rPr>
              <w:instrText xml:space="preserve"> PAGEREF _Toc86679338 \h </w:instrText>
            </w:r>
            <w:r>
              <w:rPr>
                <w:noProof/>
                <w:webHidden/>
              </w:rPr>
            </w:r>
            <w:r>
              <w:rPr>
                <w:noProof/>
                <w:webHidden/>
              </w:rPr>
              <w:fldChar w:fldCharType="separate"/>
            </w:r>
            <w:r w:rsidR="006631C9">
              <w:rPr>
                <w:noProof/>
                <w:webHidden/>
              </w:rPr>
              <w:t>101</w:t>
            </w:r>
            <w:r>
              <w:rPr>
                <w:noProof/>
                <w:webHidden/>
              </w:rPr>
              <w:fldChar w:fldCharType="end"/>
            </w:r>
          </w:hyperlink>
        </w:p>
        <w:p w14:paraId="54721DA2" w14:textId="5A9EF1F7" w:rsidR="00CA3F5A" w:rsidRDefault="00CA3F5A">
          <w:pPr>
            <w:pStyle w:val="TOC3"/>
            <w:tabs>
              <w:tab w:val="right" w:leader="dot" w:pos="9350"/>
            </w:tabs>
            <w:rPr>
              <w:rFonts w:cstheme="minorBidi"/>
              <w:noProof/>
              <w:sz w:val="24"/>
              <w:szCs w:val="24"/>
              <w:lang w:eastAsia="en-GB"/>
            </w:rPr>
          </w:pPr>
          <w:hyperlink w:anchor="_Toc86679339" w:history="1">
            <w:r w:rsidRPr="00B86964">
              <w:rPr>
                <w:rStyle w:val="Hyperlink"/>
                <w:rFonts w:ascii="Times New Roman" w:hAnsi="Times New Roman"/>
                <w:noProof/>
              </w:rPr>
              <w:t>II. 7. 4. Schimbări climatice</w:t>
            </w:r>
            <w:r>
              <w:rPr>
                <w:noProof/>
                <w:webHidden/>
              </w:rPr>
              <w:tab/>
            </w:r>
            <w:r>
              <w:rPr>
                <w:noProof/>
                <w:webHidden/>
              </w:rPr>
              <w:fldChar w:fldCharType="begin"/>
            </w:r>
            <w:r>
              <w:rPr>
                <w:noProof/>
                <w:webHidden/>
              </w:rPr>
              <w:instrText xml:space="preserve"> PAGEREF _Toc86679339 \h </w:instrText>
            </w:r>
            <w:r>
              <w:rPr>
                <w:noProof/>
                <w:webHidden/>
              </w:rPr>
            </w:r>
            <w:r>
              <w:rPr>
                <w:noProof/>
                <w:webHidden/>
              </w:rPr>
              <w:fldChar w:fldCharType="separate"/>
            </w:r>
            <w:r w:rsidR="006631C9">
              <w:rPr>
                <w:noProof/>
                <w:webHidden/>
              </w:rPr>
              <w:t>101</w:t>
            </w:r>
            <w:r>
              <w:rPr>
                <w:noProof/>
                <w:webHidden/>
              </w:rPr>
              <w:fldChar w:fldCharType="end"/>
            </w:r>
          </w:hyperlink>
        </w:p>
        <w:p w14:paraId="38E7B12F" w14:textId="33EDF05F" w:rsidR="00CA3F5A" w:rsidRDefault="00CA3F5A">
          <w:pPr>
            <w:pStyle w:val="TOC2"/>
            <w:tabs>
              <w:tab w:val="right" w:leader="dot" w:pos="9350"/>
            </w:tabs>
            <w:rPr>
              <w:rFonts w:cstheme="minorBidi"/>
              <w:noProof/>
              <w:sz w:val="24"/>
              <w:szCs w:val="24"/>
              <w:lang w:eastAsia="en-GB"/>
            </w:rPr>
          </w:pPr>
          <w:hyperlink w:anchor="_Toc86679340" w:history="1">
            <w:r w:rsidRPr="00B86964">
              <w:rPr>
                <w:rStyle w:val="Hyperlink"/>
                <w:rFonts w:ascii="Times New Roman" w:hAnsi="Times New Roman"/>
                <w:noProof/>
              </w:rPr>
              <w:t>II. 8 Profil instituțional și capacitate administrativă</w:t>
            </w:r>
            <w:r>
              <w:rPr>
                <w:noProof/>
                <w:webHidden/>
              </w:rPr>
              <w:tab/>
            </w:r>
            <w:r>
              <w:rPr>
                <w:noProof/>
                <w:webHidden/>
              </w:rPr>
              <w:fldChar w:fldCharType="begin"/>
            </w:r>
            <w:r>
              <w:rPr>
                <w:noProof/>
                <w:webHidden/>
              </w:rPr>
              <w:instrText xml:space="preserve"> PAGEREF _Toc86679340 \h </w:instrText>
            </w:r>
            <w:r>
              <w:rPr>
                <w:noProof/>
                <w:webHidden/>
              </w:rPr>
            </w:r>
            <w:r>
              <w:rPr>
                <w:noProof/>
                <w:webHidden/>
              </w:rPr>
              <w:fldChar w:fldCharType="separate"/>
            </w:r>
            <w:r w:rsidR="006631C9">
              <w:rPr>
                <w:noProof/>
                <w:webHidden/>
              </w:rPr>
              <w:t>104</w:t>
            </w:r>
            <w:r>
              <w:rPr>
                <w:noProof/>
                <w:webHidden/>
              </w:rPr>
              <w:fldChar w:fldCharType="end"/>
            </w:r>
          </w:hyperlink>
        </w:p>
        <w:p w14:paraId="2B85300B" w14:textId="7814696D" w:rsidR="00CA3F5A" w:rsidRDefault="00CA3F5A">
          <w:pPr>
            <w:pStyle w:val="TOC2"/>
            <w:tabs>
              <w:tab w:val="right" w:leader="dot" w:pos="9350"/>
            </w:tabs>
            <w:rPr>
              <w:rFonts w:cstheme="minorBidi"/>
              <w:noProof/>
              <w:sz w:val="24"/>
              <w:szCs w:val="24"/>
              <w:lang w:eastAsia="en-GB"/>
            </w:rPr>
          </w:pPr>
          <w:hyperlink w:anchor="_Toc86679341" w:history="1">
            <w:r w:rsidRPr="00B86964">
              <w:rPr>
                <w:rStyle w:val="Hyperlink"/>
                <w:rFonts w:ascii="Times New Roman" w:hAnsi="Times New Roman"/>
                <w:noProof/>
              </w:rPr>
              <w:t>II. 9. Analiza SWOT</w:t>
            </w:r>
            <w:r>
              <w:rPr>
                <w:noProof/>
                <w:webHidden/>
              </w:rPr>
              <w:tab/>
            </w:r>
            <w:r>
              <w:rPr>
                <w:noProof/>
                <w:webHidden/>
              </w:rPr>
              <w:fldChar w:fldCharType="begin"/>
            </w:r>
            <w:r>
              <w:rPr>
                <w:noProof/>
                <w:webHidden/>
              </w:rPr>
              <w:instrText xml:space="preserve"> PAGEREF _Toc86679341 \h </w:instrText>
            </w:r>
            <w:r>
              <w:rPr>
                <w:noProof/>
                <w:webHidden/>
              </w:rPr>
            </w:r>
            <w:r>
              <w:rPr>
                <w:noProof/>
                <w:webHidden/>
              </w:rPr>
              <w:fldChar w:fldCharType="separate"/>
            </w:r>
            <w:r w:rsidR="006631C9">
              <w:rPr>
                <w:noProof/>
                <w:webHidden/>
              </w:rPr>
              <w:t>114</w:t>
            </w:r>
            <w:r>
              <w:rPr>
                <w:noProof/>
                <w:webHidden/>
              </w:rPr>
              <w:fldChar w:fldCharType="end"/>
            </w:r>
          </w:hyperlink>
        </w:p>
        <w:p w14:paraId="2F90D2EA" w14:textId="7F0E46E0" w:rsidR="00CA3F5A" w:rsidRDefault="00CA3F5A">
          <w:pPr>
            <w:pStyle w:val="TOC1"/>
            <w:tabs>
              <w:tab w:val="right" w:leader="dot" w:pos="9350"/>
            </w:tabs>
            <w:rPr>
              <w:rFonts w:cstheme="minorBidi"/>
              <w:noProof/>
              <w:sz w:val="24"/>
              <w:szCs w:val="24"/>
              <w:lang w:eastAsia="en-GB"/>
            </w:rPr>
          </w:pPr>
          <w:hyperlink w:anchor="_Toc86679342" w:history="1">
            <w:r w:rsidRPr="00B86964">
              <w:rPr>
                <w:rStyle w:val="Hyperlink"/>
                <w:rFonts w:ascii="Times New Roman" w:hAnsi="Times New Roman"/>
                <w:noProof/>
              </w:rPr>
              <w:t>III. Viziunea și obiectivele de dezvoltare</w:t>
            </w:r>
            <w:r>
              <w:rPr>
                <w:noProof/>
                <w:webHidden/>
              </w:rPr>
              <w:tab/>
            </w:r>
            <w:r>
              <w:rPr>
                <w:noProof/>
                <w:webHidden/>
              </w:rPr>
              <w:fldChar w:fldCharType="begin"/>
            </w:r>
            <w:r>
              <w:rPr>
                <w:noProof/>
                <w:webHidden/>
              </w:rPr>
              <w:instrText xml:space="preserve"> PAGEREF _Toc86679342 \h </w:instrText>
            </w:r>
            <w:r>
              <w:rPr>
                <w:noProof/>
                <w:webHidden/>
              </w:rPr>
            </w:r>
            <w:r>
              <w:rPr>
                <w:noProof/>
                <w:webHidden/>
              </w:rPr>
              <w:fldChar w:fldCharType="separate"/>
            </w:r>
            <w:r w:rsidR="006631C9">
              <w:rPr>
                <w:noProof/>
                <w:webHidden/>
              </w:rPr>
              <w:t>120</w:t>
            </w:r>
            <w:r>
              <w:rPr>
                <w:noProof/>
                <w:webHidden/>
              </w:rPr>
              <w:fldChar w:fldCharType="end"/>
            </w:r>
          </w:hyperlink>
        </w:p>
        <w:p w14:paraId="61F82855" w14:textId="69E9C8EC" w:rsidR="00CA3F5A" w:rsidRDefault="00CA3F5A">
          <w:pPr>
            <w:pStyle w:val="TOC2"/>
            <w:tabs>
              <w:tab w:val="right" w:leader="dot" w:pos="9350"/>
            </w:tabs>
            <w:rPr>
              <w:rFonts w:cstheme="minorBidi"/>
              <w:noProof/>
              <w:sz w:val="24"/>
              <w:szCs w:val="24"/>
              <w:lang w:eastAsia="en-GB"/>
            </w:rPr>
          </w:pPr>
          <w:hyperlink w:anchor="_Toc86679343" w:history="1">
            <w:r w:rsidRPr="00B86964">
              <w:rPr>
                <w:rStyle w:val="Hyperlink"/>
                <w:rFonts w:ascii="Times New Roman" w:hAnsi="Times New Roman"/>
                <w:noProof/>
              </w:rPr>
              <w:t>III.1. Fundamentarea formulării viziunii și obiectivelor strategice</w:t>
            </w:r>
            <w:r>
              <w:rPr>
                <w:noProof/>
                <w:webHidden/>
              </w:rPr>
              <w:tab/>
            </w:r>
            <w:r>
              <w:rPr>
                <w:noProof/>
                <w:webHidden/>
              </w:rPr>
              <w:fldChar w:fldCharType="begin"/>
            </w:r>
            <w:r>
              <w:rPr>
                <w:noProof/>
                <w:webHidden/>
              </w:rPr>
              <w:instrText xml:space="preserve"> PAGEREF _Toc86679343 \h </w:instrText>
            </w:r>
            <w:r>
              <w:rPr>
                <w:noProof/>
                <w:webHidden/>
              </w:rPr>
            </w:r>
            <w:r>
              <w:rPr>
                <w:noProof/>
                <w:webHidden/>
              </w:rPr>
              <w:fldChar w:fldCharType="separate"/>
            </w:r>
            <w:r w:rsidR="006631C9">
              <w:rPr>
                <w:noProof/>
                <w:webHidden/>
              </w:rPr>
              <w:t>120</w:t>
            </w:r>
            <w:r>
              <w:rPr>
                <w:noProof/>
                <w:webHidden/>
              </w:rPr>
              <w:fldChar w:fldCharType="end"/>
            </w:r>
          </w:hyperlink>
        </w:p>
        <w:p w14:paraId="0830301B" w14:textId="20905357" w:rsidR="00CA3F5A" w:rsidRDefault="00CA3F5A">
          <w:pPr>
            <w:pStyle w:val="TOC2"/>
            <w:tabs>
              <w:tab w:val="right" w:leader="dot" w:pos="9350"/>
            </w:tabs>
            <w:rPr>
              <w:rFonts w:cstheme="minorBidi"/>
              <w:noProof/>
              <w:sz w:val="24"/>
              <w:szCs w:val="24"/>
              <w:lang w:eastAsia="en-GB"/>
            </w:rPr>
          </w:pPr>
          <w:hyperlink w:anchor="_Toc86679344" w:history="1">
            <w:r w:rsidRPr="00B86964">
              <w:rPr>
                <w:rStyle w:val="Hyperlink"/>
                <w:rFonts w:ascii="Times New Roman" w:hAnsi="Times New Roman"/>
                <w:noProof/>
              </w:rPr>
              <w:t>III. 2. Riscuri cheie și Scenarii de dezvoltare</w:t>
            </w:r>
            <w:r>
              <w:rPr>
                <w:noProof/>
                <w:webHidden/>
              </w:rPr>
              <w:tab/>
            </w:r>
            <w:r>
              <w:rPr>
                <w:noProof/>
                <w:webHidden/>
              </w:rPr>
              <w:fldChar w:fldCharType="begin"/>
            </w:r>
            <w:r>
              <w:rPr>
                <w:noProof/>
                <w:webHidden/>
              </w:rPr>
              <w:instrText xml:space="preserve"> PAGEREF _Toc86679344 \h </w:instrText>
            </w:r>
            <w:r>
              <w:rPr>
                <w:noProof/>
                <w:webHidden/>
              </w:rPr>
            </w:r>
            <w:r>
              <w:rPr>
                <w:noProof/>
                <w:webHidden/>
              </w:rPr>
              <w:fldChar w:fldCharType="separate"/>
            </w:r>
            <w:r w:rsidR="006631C9">
              <w:rPr>
                <w:noProof/>
                <w:webHidden/>
              </w:rPr>
              <w:t>122</w:t>
            </w:r>
            <w:r>
              <w:rPr>
                <w:noProof/>
                <w:webHidden/>
              </w:rPr>
              <w:fldChar w:fldCharType="end"/>
            </w:r>
          </w:hyperlink>
        </w:p>
        <w:p w14:paraId="3BB22C83" w14:textId="51ED2158" w:rsidR="00CA3F5A" w:rsidRDefault="00CA3F5A">
          <w:pPr>
            <w:pStyle w:val="TOC2"/>
            <w:tabs>
              <w:tab w:val="right" w:leader="dot" w:pos="9350"/>
            </w:tabs>
            <w:rPr>
              <w:rFonts w:cstheme="minorBidi"/>
              <w:noProof/>
              <w:sz w:val="24"/>
              <w:szCs w:val="24"/>
              <w:lang w:eastAsia="en-GB"/>
            </w:rPr>
          </w:pPr>
          <w:hyperlink w:anchor="_Toc86679345" w:history="1">
            <w:r w:rsidRPr="00B86964">
              <w:rPr>
                <w:rStyle w:val="Hyperlink"/>
                <w:rFonts w:ascii="Times New Roman" w:hAnsi="Times New Roman"/>
                <w:noProof/>
              </w:rPr>
              <w:t>III.3. Viziunea 2027-2030</w:t>
            </w:r>
            <w:r>
              <w:rPr>
                <w:noProof/>
                <w:webHidden/>
              </w:rPr>
              <w:tab/>
            </w:r>
            <w:r>
              <w:rPr>
                <w:noProof/>
                <w:webHidden/>
              </w:rPr>
              <w:fldChar w:fldCharType="begin"/>
            </w:r>
            <w:r>
              <w:rPr>
                <w:noProof/>
                <w:webHidden/>
              </w:rPr>
              <w:instrText xml:space="preserve"> PAGEREF _Toc86679345 \h </w:instrText>
            </w:r>
            <w:r>
              <w:rPr>
                <w:noProof/>
                <w:webHidden/>
              </w:rPr>
            </w:r>
            <w:r>
              <w:rPr>
                <w:noProof/>
                <w:webHidden/>
              </w:rPr>
              <w:fldChar w:fldCharType="separate"/>
            </w:r>
            <w:r w:rsidR="006631C9">
              <w:rPr>
                <w:noProof/>
                <w:webHidden/>
              </w:rPr>
              <w:t>128</w:t>
            </w:r>
            <w:r>
              <w:rPr>
                <w:noProof/>
                <w:webHidden/>
              </w:rPr>
              <w:fldChar w:fldCharType="end"/>
            </w:r>
          </w:hyperlink>
        </w:p>
        <w:p w14:paraId="3D6279FA" w14:textId="52E2379F" w:rsidR="00CA3F5A" w:rsidRDefault="00CA3F5A">
          <w:pPr>
            <w:pStyle w:val="TOC2"/>
            <w:tabs>
              <w:tab w:val="right" w:leader="dot" w:pos="9350"/>
            </w:tabs>
            <w:rPr>
              <w:rFonts w:cstheme="minorBidi"/>
              <w:noProof/>
              <w:sz w:val="24"/>
              <w:szCs w:val="24"/>
              <w:lang w:eastAsia="en-GB"/>
            </w:rPr>
          </w:pPr>
          <w:hyperlink w:anchor="_Toc86679346" w:history="1">
            <w:r w:rsidRPr="00B86964">
              <w:rPr>
                <w:rStyle w:val="Hyperlink"/>
                <w:rFonts w:ascii="Times New Roman" w:hAnsi="Times New Roman"/>
                <w:noProof/>
              </w:rPr>
              <w:t>III. 4 Obiective și măsuri</w:t>
            </w:r>
            <w:r>
              <w:rPr>
                <w:noProof/>
                <w:webHidden/>
              </w:rPr>
              <w:tab/>
            </w:r>
            <w:r>
              <w:rPr>
                <w:noProof/>
                <w:webHidden/>
              </w:rPr>
              <w:fldChar w:fldCharType="begin"/>
            </w:r>
            <w:r>
              <w:rPr>
                <w:noProof/>
                <w:webHidden/>
              </w:rPr>
              <w:instrText xml:space="preserve"> PAGEREF _Toc86679346 \h </w:instrText>
            </w:r>
            <w:r>
              <w:rPr>
                <w:noProof/>
                <w:webHidden/>
              </w:rPr>
            </w:r>
            <w:r>
              <w:rPr>
                <w:noProof/>
                <w:webHidden/>
              </w:rPr>
              <w:fldChar w:fldCharType="separate"/>
            </w:r>
            <w:r w:rsidR="006631C9">
              <w:rPr>
                <w:noProof/>
                <w:webHidden/>
              </w:rPr>
              <w:t>137</w:t>
            </w:r>
            <w:r>
              <w:rPr>
                <w:noProof/>
                <w:webHidden/>
              </w:rPr>
              <w:fldChar w:fldCharType="end"/>
            </w:r>
          </w:hyperlink>
        </w:p>
        <w:p w14:paraId="05EE443D" w14:textId="0B9BA83F" w:rsidR="00CA3F5A" w:rsidRDefault="00CA3F5A">
          <w:pPr>
            <w:pStyle w:val="TOC1"/>
            <w:tabs>
              <w:tab w:val="right" w:leader="dot" w:pos="9350"/>
            </w:tabs>
            <w:rPr>
              <w:rFonts w:cstheme="minorBidi"/>
              <w:noProof/>
              <w:sz w:val="24"/>
              <w:szCs w:val="24"/>
              <w:lang w:eastAsia="en-GB"/>
            </w:rPr>
          </w:pPr>
          <w:hyperlink w:anchor="_Toc86679347" w:history="1">
            <w:r w:rsidRPr="00B86964">
              <w:rPr>
                <w:rStyle w:val="Hyperlink"/>
                <w:rFonts w:ascii="Times New Roman" w:hAnsi="Times New Roman"/>
                <w:noProof/>
              </w:rPr>
              <w:t>IV. Portofoliul de proiecte</w:t>
            </w:r>
            <w:r>
              <w:rPr>
                <w:noProof/>
                <w:webHidden/>
              </w:rPr>
              <w:tab/>
            </w:r>
            <w:r>
              <w:rPr>
                <w:noProof/>
                <w:webHidden/>
              </w:rPr>
              <w:fldChar w:fldCharType="begin"/>
            </w:r>
            <w:r>
              <w:rPr>
                <w:noProof/>
                <w:webHidden/>
              </w:rPr>
              <w:instrText xml:space="preserve"> PAGEREF _Toc86679347 \h </w:instrText>
            </w:r>
            <w:r>
              <w:rPr>
                <w:noProof/>
                <w:webHidden/>
              </w:rPr>
            </w:r>
            <w:r>
              <w:rPr>
                <w:noProof/>
                <w:webHidden/>
              </w:rPr>
              <w:fldChar w:fldCharType="separate"/>
            </w:r>
            <w:r w:rsidR="006631C9">
              <w:rPr>
                <w:noProof/>
                <w:webHidden/>
              </w:rPr>
              <w:t>144</w:t>
            </w:r>
            <w:r>
              <w:rPr>
                <w:noProof/>
                <w:webHidden/>
              </w:rPr>
              <w:fldChar w:fldCharType="end"/>
            </w:r>
          </w:hyperlink>
        </w:p>
        <w:p w14:paraId="20BC9887" w14:textId="1B696136" w:rsidR="00CA3F5A" w:rsidRDefault="00CA3F5A">
          <w:pPr>
            <w:pStyle w:val="TOC2"/>
            <w:tabs>
              <w:tab w:val="right" w:leader="dot" w:pos="9350"/>
            </w:tabs>
            <w:rPr>
              <w:rFonts w:cstheme="minorBidi"/>
              <w:noProof/>
              <w:sz w:val="24"/>
              <w:szCs w:val="24"/>
              <w:lang w:eastAsia="en-GB"/>
            </w:rPr>
          </w:pPr>
          <w:hyperlink w:anchor="_Toc86679348" w:history="1">
            <w:r w:rsidRPr="00B86964">
              <w:rPr>
                <w:rStyle w:val="Hyperlink"/>
                <w:rFonts w:ascii="Times New Roman" w:hAnsi="Times New Roman"/>
                <w:noProof/>
              </w:rPr>
              <w:t>IV.1. Proiecte prioritare</w:t>
            </w:r>
            <w:r>
              <w:rPr>
                <w:noProof/>
                <w:webHidden/>
              </w:rPr>
              <w:tab/>
            </w:r>
            <w:r>
              <w:rPr>
                <w:noProof/>
                <w:webHidden/>
              </w:rPr>
              <w:fldChar w:fldCharType="begin"/>
            </w:r>
            <w:r>
              <w:rPr>
                <w:noProof/>
                <w:webHidden/>
              </w:rPr>
              <w:instrText xml:space="preserve"> PAGEREF _Toc86679348 \h </w:instrText>
            </w:r>
            <w:r>
              <w:rPr>
                <w:noProof/>
                <w:webHidden/>
              </w:rPr>
            </w:r>
            <w:r>
              <w:rPr>
                <w:noProof/>
                <w:webHidden/>
              </w:rPr>
              <w:fldChar w:fldCharType="separate"/>
            </w:r>
            <w:r w:rsidR="006631C9">
              <w:rPr>
                <w:noProof/>
                <w:webHidden/>
              </w:rPr>
              <w:t>144</w:t>
            </w:r>
            <w:r>
              <w:rPr>
                <w:noProof/>
                <w:webHidden/>
              </w:rPr>
              <w:fldChar w:fldCharType="end"/>
            </w:r>
          </w:hyperlink>
        </w:p>
        <w:p w14:paraId="7E3427A4" w14:textId="39B58B68" w:rsidR="00CA3F5A" w:rsidRDefault="00CA3F5A">
          <w:pPr>
            <w:pStyle w:val="TOC2"/>
            <w:tabs>
              <w:tab w:val="right" w:leader="dot" w:pos="9350"/>
            </w:tabs>
            <w:rPr>
              <w:rFonts w:cstheme="minorBidi"/>
              <w:noProof/>
              <w:sz w:val="24"/>
              <w:szCs w:val="24"/>
              <w:lang w:eastAsia="en-GB"/>
            </w:rPr>
          </w:pPr>
          <w:hyperlink w:anchor="_Toc86679349" w:history="1">
            <w:r w:rsidRPr="00B86964">
              <w:rPr>
                <w:rStyle w:val="Hyperlink"/>
                <w:rFonts w:ascii="Times New Roman" w:hAnsi="Times New Roman"/>
                <w:noProof/>
              </w:rPr>
              <w:t>IV. 2.  Mecanismul de prioritizare</w:t>
            </w:r>
            <w:r>
              <w:rPr>
                <w:noProof/>
                <w:webHidden/>
              </w:rPr>
              <w:tab/>
            </w:r>
            <w:r>
              <w:rPr>
                <w:noProof/>
                <w:webHidden/>
              </w:rPr>
              <w:fldChar w:fldCharType="begin"/>
            </w:r>
            <w:r>
              <w:rPr>
                <w:noProof/>
                <w:webHidden/>
              </w:rPr>
              <w:instrText xml:space="preserve"> PAGEREF _Toc86679349 \h </w:instrText>
            </w:r>
            <w:r>
              <w:rPr>
                <w:noProof/>
                <w:webHidden/>
              </w:rPr>
            </w:r>
            <w:r>
              <w:rPr>
                <w:noProof/>
                <w:webHidden/>
              </w:rPr>
              <w:fldChar w:fldCharType="separate"/>
            </w:r>
            <w:r w:rsidR="006631C9">
              <w:rPr>
                <w:noProof/>
                <w:webHidden/>
              </w:rPr>
              <w:t>145</w:t>
            </w:r>
            <w:r>
              <w:rPr>
                <w:noProof/>
                <w:webHidden/>
              </w:rPr>
              <w:fldChar w:fldCharType="end"/>
            </w:r>
          </w:hyperlink>
        </w:p>
        <w:p w14:paraId="31E1AC0D" w14:textId="3A300F05" w:rsidR="00CA3F5A" w:rsidRDefault="00CA3F5A">
          <w:pPr>
            <w:pStyle w:val="TOC1"/>
            <w:tabs>
              <w:tab w:val="right" w:leader="dot" w:pos="9350"/>
            </w:tabs>
            <w:rPr>
              <w:rFonts w:cstheme="minorBidi"/>
              <w:noProof/>
              <w:sz w:val="24"/>
              <w:szCs w:val="24"/>
              <w:lang w:eastAsia="en-GB"/>
            </w:rPr>
          </w:pPr>
          <w:hyperlink w:anchor="_Toc86679350" w:history="1">
            <w:r w:rsidRPr="00B86964">
              <w:rPr>
                <w:rStyle w:val="Hyperlink"/>
                <w:rFonts w:ascii="Times New Roman" w:hAnsi="Times New Roman"/>
                <w:noProof/>
              </w:rPr>
              <w:t>V. Implementarea, monitorizarea și evaluarea strategiei</w:t>
            </w:r>
            <w:r>
              <w:rPr>
                <w:noProof/>
                <w:webHidden/>
              </w:rPr>
              <w:tab/>
            </w:r>
            <w:r>
              <w:rPr>
                <w:noProof/>
                <w:webHidden/>
              </w:rPr>
              <w:fldChar w:fldCharType="begin"/>
            </w:r>
            <w:r>
              <w:rPr>
                <w:noProof/>
                <w:webHidden/>
              </w:rPr>
              <w:instrText xml:space="preserve"> PAGEREF _Toc86679350 \h </w:instrText>
            </w:r>
            <w:r>
              <w:rPr>
                <w:noProof/>
                <w:webHidden/>
              </w:rPr>
            </w:r>
            <w:r>
              <w:rPr>
                <w:noProof/>
                <w:webHidden/>
              </w:rPr>
              <w:fldChar w:fldCharType="separate"/>
            </w:r>
            <w:r w:rsidR="006631C9">
              <w:rPr>
                <w:noProof/>
                <w:webHidden/>
              </w:rPr>
              <w:t>146</w:t>
            </w:r>
            <w:r>
              <w:rPr>
                <w:noProof/>
                <w:webHidden/>
              </w:rPr>
              <w:fldChar w:fldCharType="end"/>
            </w:r>
          </w:hyperlink>
        </w:p>
        <w:p w14:paraId="399230BC" w14:textId="4DBE302C" w:rsidR="00CA3F5A" w:rsidRDefault="00CA3F5A">
          <w:pPr>
            <w:pStyle w:val="TOC2"/>
            <w:tabs>
              <w:tab w:val="right" w:leader="dot" w:pos="9350"/>
            </w:tabs>
            <w:rPr>
              <w:rFonts w:cstheme="minorBidi"/>
              <w:noProof/>
              <w:sz w:val="24"/>
              <w:szCs w:val="24"/>
              <w:lang w:eastAsia="en-GB"/>
            </w:rPr>
          </w:pPr>
          <w:hyperlink w:anchor="_Toc86679351" w:history="1">
            <w:r w:rsidRPr="00B86964">
              <w:rPr>
                <w:rStyle w:val="Hyperlink"/>
                <w:rFonts w:ascii="Times New Roman" w:hAnsi="Times New Roman"/>
                <w:noProof/>
              </w:rPr>
              <w:t>V.1.  Responsabilitățile de monitorizare a strategiei</w:t>
            </w:r>
            <w:r>
              <w:rPr>
                <w:noProof/>
                <w:webHidden/>
              </w:rPr>
              <w:tab/>
            </w:r>
            <w:r>
              <w:rPr>
                <w:noProof/>
                <w:webHidden/>
              </w:rPr>
              <w:fldChar w:fldCharType="begin"/>
            </w:r>
            <w:r>
              <w:rPr>
                <w:noProof/>
                <w:webHidden/>
              </w:rPr>
              <w:instrText xml:space="preserve"> PAGEREF _Toc86679351 \h </w:instrText>
            </w:r>
            <w:r>
              <w:rPr>
                <w:noProof/>
                <w:webHidden/>
              </w:rPr>
            </w:r>
            <w:r>
              <w:rPr>
                <w:noProof/>
                <w:webHidden/>
              </w:rPr>
              <w:fldChar w:fldCharType="separate"/>
            </w:r>
            <w:r w:rsidR="006631C9">
              <w:rPr>
                <w:noProof/>
                <w:webHidden/>
              </w:rPr>
              <w:t>146</w:t>
            </w:r>
            <w:r>
              <w:rPr>
                <w:noProof/>
                <w:webHidden/>
              </w:rPr>
              <w:fldChar w:fldCharType="end"/>
            </w:r>
          </w:hyperlink>
        </w:p>
        <w:p w14:paraId="3864771C" w14:textId="16BDB93A" w:rsidR="00CA3F5A" w:rsidRDefault="00CA3F5A">
          <w:pPr>
            <w:pStyle w:val="TOC2"/>
            <w:tabs>
              <w:tab w:val="right" w:leader="dot" w:pos="9350"/>
            </w:tabs>
            <w:rPr>
              <w:rFonts w:cstheme="minorBidi"/>
              <w:noProof/>
              <w:sz w:val="24"/>
              <w:szCs w:val="24"/>
              <w:lang w:eastAsia="en-GB"/>
            </w:rPr>
          </w:pPr>
          <w:hyperlink w:anchor="_Toc86679352" w:history="1">
            <w:r w:rsidRPr="00B86964">
              <w:rPr>
                <w:rStyle w:val="Hyperlink"/>
                <w:rFonts w:ascii="Times New Roman" w:hAnsi="Times New Roman"/>
                <w:noProof/>
              </w:rPr>
              <w:t>V.2.  Sistemul de monitorizare și evaluare</w:t>
            </w:r>
            <w:r>
              <w:rPr>
                <w:noProof/>
                <w:webHidden/>
              </w:rPr>
              <w:tab/>
            </w:r>
            <w:r>
              <w:rPr>
                <w:noProof/>
                <w:webHidden/>
              </w:rPr>
              <w:fldChar w:fldCharType="begin"/>
            </w:r>
            <w:r>
              <w:rPr>
                <w:noProof/>
                <w:webHidden/>
              </w:rPr>
              <w:instrText xml:space="preserve"> PAGEREF _Toc86679352 \h </w:instrText>
            </w:r>
            <w:r>
              <w:rPr>
                <w:noProof/>
                <w:webHidden/>
              </w:rPr>
            </w:r>
            <w:r>
              <w:rPr>
                <w:noProof/>
                <w:webHidden/>
              </w:rPr>
              <w:fldChar w:fldCharType="separate"/>
            </w:r>
            <w:r w:rsidR="006631C9">
              <w:rPr>
                <w:noProof/>
                <w:webHidden/>
              </w:rPr>
              <w:t>147</w:t>
            </w:r>
            <w:r>
              <w:rPr>
                <w:noProof/>
                <w:webHidden/>
              </w:rPr>
              <w:fldChar w:fldCharType="end"/>
            </w:r>
          </w:hyperlink>
        </w:p>
        <w:p w14:paraId="013A4CB6" w14:textId="118CAA12" w:rsidR="00CA3F5A" w:rsidRDefault="00CA3F5A">
          <w:pPr>
            <w:pStyle w:val="TOC2"/>
            <w:tabs>
              <w:tab w:val="right" w:leader="dot" w:pos="9350"/>
            </w:tabs>
            <w:rPr>
              <w:rFonts w:cstheme="minorBidi"/>
              <w:noProof/>
              <w:sz w:val="24"/>
              <w:szCs w:val="24"/>
              <w:lang w:eastAsia="en-GB"/>
            </w:rPr>
          </w:pPr>
          <w:hyperlink w:anchor="_Toc86679353" w:history="1">
            <w:r w:rsidRPr="00B86964">
              <w:rPr>
                <w:rStyle w:val="Hyperlink"/>
                <w:rFonts w:ascii="Times New Roman" w:hAnsi="Times New Roman"/>
                <w:noProof/>
              </w:rPr>
              <w:t>V. 3.  Comunicarea cu beneficiarii proiectelor și promovarea strategiei</w:t>
            </w:r>
            <w:r>
              <w:rPr>
                <w:noProof/>
                <w:webHidden/>
              </w:rPr>
              <w:tab/>
            </w:r>
            <w:r>
              <w:rPr>
                <w:noProof/>
                <w:webHidden/>
              </w:rPr>
              <w:fldChar w:fldCharType="begin"/>
            </w:r>
            <w:r>
              <w:rPr>
                <w:noProof/>
                <w:webHidden/>
              </w:rPr>
              <w:instrText xml:space="preserve"> PAGEREF _Toc86679353 \h </w:instrText>
            </w:r>
            <w:r>
              <w:rPr>
                <w:noProof/>
                <w:webHidden/>
              </w:rPr>
            </w:r>
            <w:r>
              <w:rPr>
                <w:noProof/>
                <w:webHidden/>
              </w:rPr>
              <w:fldChar w:fldCharType="separate"/>
            </w:r>
            <w:r w:rsidR="006631C9">
              <w:rPr>
                <w:noProof/>
                <w:webHidden/>
              </w:rPr>
              <w:t>148</w:t>
            </w:r>
            <w:r>
              <w:rPr>
                <w:noProof/>
                <w:webHidden/>
              </w:rPr>
              <w:fldChar w:fldCharType="end"/>
            </w:r>
          </w:hyperlink>
        </w:p>
        <w:p w14:paraId="349D85EF" w14:textId="302FEDF4" w:rsidR="00CA3F5A" w:rsidRDefault="00CA3F5A">
          <w:pPr>
            <w:pStyle w:val="TOC1"/>
            <w:tabs>
              <w:tab w:val="right" w:leader="dot" w:pos="9350"/>
            </w:tabs>
            <w:rPr>
              <w:rFonts w:cstheme="minorBidi"/>
              <w:noProof/>
              <w:sz w:val="24"/>
              <w:szCs w:val="24"/>
              <w:lang w:eastAsia="en-GB"/>
            </w:rPr>
          </w:pPr>
          <w:hyperlink w:anchor="_Toc86679354" w:history="1">
            <w:r w:rsidRPr="00B86964">
              <w:rPr>
                <w:rStyle w:val="Hyperlink"/>
                <w:rFonts w:ascii="Times New Roman" w:hAnsi="Times New Roman"/>
                <w:noProof/>
              </w:rPr>
              <w:t>Anexa 1. Documente consultate</w:t>
            </w:r>
            <w:r>
              <w:rPr>
                <w:noProof/>
                <w:webHidden/>
              </w:rPr>
              <w:tab/>
            </w:r>
            <w:r>
              <w:rPr>
                <w:noProof/>
                <w:webHidden/>
              </w:rPr>
              <w:fldChar w:fldCharType="begin"/>
            </w:r>
            <w:r>
              <w:rPr>
                <w:noProof/>
                <w:webHidden/>
              </w:rPr>
              <w:instrText xml:space="preserve"> PAGEREF _Toc86679354 \h </w:instrText>
            </w:r>
            <w:r>
              <w:rPr>
                <w:noProof/>
                <w:webHidden/>
              </w:rPr>
            </w:r>
            <w:r>
              <w:rPr>
                <w:noProof/>
                <w:webHidden/>
              </w:rPr>
              <w:fldChar w:fldCharType="separate"/>
            </w:r>
            <w:r w:rsidR="006631C9">
              <w:rPr>
                <w:noProof/>
                <w:webHidden/>
              </w:rPr>
              <w:t>149</w:t>
            </w:r>
            <w:r>
              <w:rPr>
                <w:noProof/>
                <w:webHidden/>
              </w:rPr>
              <w:fldChar w:fldCharType="end"/>
            </w:r>
          </w:hyperlink>
        </w:p>
        <w:p w14:paraId="41F88347" w14:textId="1A27F4EC" w:rsidR="00B6392E" w:rsidRPr="006423BD" w:rsidRDefault="00B6392E">
          <w:pPr>
            <w:rPr>
              <w:rFonts w:ascii="Times New Roman" w:hAnsi="Times New Roman" w:cs="Times New Roman"/>
            </w:rPr>
          </w:pPr>
          <w:r w:rsidRPr="006423BD">
            <w:rPr>
              <w:rFonts w:ascii="Times New Roman" w:hAnsi="Times New Roman" w:cs="Times New Roman"/>
              <w:b/>
              <w:bCs/>
            </w:rPr>
            <w:fldChar w:fldCharType="end"/>
          </w:r>
        </w:p>
      </w:sdtContent>
    </w:sdt>
    <w:p w14:paraId="388EC813" w14:textId="589E4C34" w:rsidR="00330D7D" w:rsidRPr="006423BD" w:rsidRDefault="00330D7D">
      <w:pPr>
        <w:rPr>
          <w:rFonts w:ascii="Times New Roman" w:hAnsi="Times New Roman" w:cs="Times New Roman"/>
        </w:rPr>
      </w:pPr>
    </w:p>
    <w:p w14:paraId="4BDE55C9" w14:textId="2B8DD344" w:rsidR="00330D7D" w:rsidRPr="006423BD" w:rsidRDefault="00330D7D">
      <w:pPr>
        <w:rPr>
          <w:rFonts w:ascii="Times New Roman" w:hAnsi="Times New Roman" w:cs="Times New Roman"/>
        </w:rPr>
      </w:pPr>
    </w:p>
    <w:p w14:paraId="7AEEA9F9" w14:textId="30FBA03B" w:rsidR="00330D7D" w:rsidRPr="006423BD" w:rsidRDefault="00330D7D">
      <w:pPr>
        <w:rPr>
          <w:rFonts w:ascii="Times New Roman" w:hAnsi="Times New Roman" w:cs="Times New Roman"/>
        </w:rPr>
      </w:pPr>
    </w:p>
    <w:p w14:paraId="403ECB21" w14:textId="440386B5" w:rsidR="00330D7D" w:rsidRPr="006423BD" w:rsidRDefault="00330D7D">
      <w:pPr>
        <w:rPr>
          <w:rFonts w:ascii="Times New Roman" w:hAnsi="Times New Roman" w:cs="Times New Roman"/>
        </w:rPr>
      </w:pPr>
    </w:p>
    <w:p w14:paraId="56539FCD" w14:textId="61265157" w:rsidR="00330D7D" w:rsidRPr="006423BD" w:rsidRDefault="00330D7D">
      <w:pPr>
        <w:rPr>
          <w:rFonts w:ascii="Times New Roman" w:hAnsi="Times New Roman" w:cs="Times New Roman"/>
        </w:rPr>
      </w:pPr>
    </w:p>
    <w:p w14:paraId="160B5697" w14:textId="4C05AC7B" w:rsidR="00330D7D" w:rsidRPr="006423BD" w:rsidRDefault="00330D7D">
      <w:pPr>
        <w:rPr>
          <w:rFonts w:ascii="Times New Roman" w:hAnsi="Times New Roman" w:cs="Times New Roman"/>
        </w:rPr>
      </w:pPr>
    </w:p>
    <w:p w14:paraId="44291483" w14:textId="0F29E06E" w:rsidR="00330D7D" w:rsidRPr="006423BD" w:rsidRDefault="00330D7D">
      <w:pPr>
        <w:rPr>
          <w:rFonts w:ascii="Times New Roman" w:hAnsi="Times New Roman" w:cs="Times New Roman"/>
        </w:rPr>
      </w:pPr>
    </w:p>
    <w:p w14:paraId="54938672" w14:textId="3A999CE1" w:rsidR="008F7563" w:rsidRPr="006423BD" w:rsidRDefault="008F7563">
      <w:pPr>
        <w:rPr>
          <w:rFonts w:ascii="Times New Roman" w:hAnsi="Times New Roman" w:cs="Times New Roman"/>
        </w:rPr>
      </w:pPr>
    </w:p>
    <w:p w14:paraId="322438EF" w14:textId="32A8F075" w:rsidR="008F7563" w:rsidRPr="006423BD" w:rsidRDefault="008F7563">
      <w:pPr>
        <w:rPr>
          <w:rFonts w:ascii="Times New Roman" w:hAnsi="Times New Roman" w:cs="Times New Roman"/>
        </w:rPr>
      </w:pPr>
    </w:p>
    <w:p w14:paraId="161D84DC" w14:textId="057EA2EC" w:rsidR="008F7563" w:rsidRPr="006423BD" w:rsidRDefault="008F7563">
      <w:pPr>
        <w:rPr>
          <w:rFonts w:ascii="Times New Roman" w:hAnsi="Times New Roman" w:cs="Times New Roman"/>
        </w:rPr>
      </w:pPr>
    </w:p>
    <w:p w14:paraId="663CF7A5" w14:textId="4BF572D2" w:rsidR="008F7563" w:rsidRPr="006423BD" w:rsidRDefault="008F7563">
      <w:pPr>
        <w:rPr>
          <w:rFonts w:ascii="Times New Roman" w:hAnsi="Times New Roman" w:cs="Times New Roman"/>
        </w:rPr>
      </w:pPr>
    </w:p>
    <w:p w14:paraId="2242C220" w14:textId="761E0550" w:rsidR="008F7563" w:rsidRPr="006423BD" w:rsidRDefault="008F7563">
      <w:pPr>
        <w:rPr>
          <w:rFonts w:ascii="Times New Roman" w:hAnsi="Times New Roman" w:cs="Times New Roman"/>
        </w:rPr>
      </w:pPr>
    </w:p>
    <w:p w14:paraId="78BEB709" w14:textId="4780C08A" w:rsidR="008F7563" w:rsidRDefault="008F7563">
      <w:pPr>
        <w:rPr>
          <w:rFonts w:ascii="Times New Roman" w:hAnsi="Times New Roman" w:cs="Times New Roman"/>
        </w:rPr>
      </w:pPr>
    </w:p>
    <w:p w14:paraId="2C99FC07" w14:textId="77777777" w:rsidR="0063145E" w:rsidRDefault="0063145E">
      <w:pPr>
        <w:rPr>
          <w:rFonts w:ascii="Times New Roman" w:hAnsi="Times New Roman" w:cs="Times New Roman"/>
        </w:rPr>
      </w:pPr>
    </w:p>
    <w:p w14:paraId="2A66619A" w14:textId="77777777" w:rsidR="0063145E" w:rsidRDefault="0063145E">
      <w:pPr>
        <w:rPr>
          <w:rFonts w:ascii="Times New Roman" w:hAnsi="Times New Roman" w:cs="Times New Roman"/>
        </w:rPr>
      </w:pPr>
    </w:p>
    <w:p w14:paraId="34BB083E" w14:textId="77777777" w:rsidR="0063145E" w:rsidRDefault="0063145E">
      <w:pPr>
        <w:rPr>
          <w:rFonts w:ascii="Times New Roman" w:hAnsi="Times New Roman" w:cs="Times New Roman"/>
        </w:rPr>
      </w:pPr>
    </w:p>
    <w:p w14:paraId="06380E50" w14:textId="77777777" w:rsidR="0063145E" w:rsidRDefault="0063145E">
      <w:pPr>
        <w:rPr>
          <w:rFonts w:ascii="Times New Roman" w:hAnsi="Times New Roman" w:cs="Times New Roman"/>
        </w:rPr>
      </w:pPr>
    </w:p>
    <w:p w14:paraId="2F89DA19" w14:textId="77777777" w:rsidR="0063145E" w:rsidRDefault="0063145E">
      <w:pPr>
        <w:rPr>
          <w:rFonts w:ascii="Times New Roman" w:hAnsi="Times New Roman" w:cs="Times New Roman"/>
        </w:rPr>
      </w:pPr>
    </w:p>
    <w:p w14:paraId="5680AC0D" w14:textId="77777777" w:rsidR="0063145E" w:rsidRDefault="0063145E">
      <w:pPr>
        <w:rPr>
          <w:rFonts w:ascii="Times New Roman" w:hAnsi="Times New Roman" w:cs="Times New Roman"/>
        </w:rPr>
      </w:pPr>
    </w:p>
    <w:p w14:paraId="215546B1" w14:textId="77777777" w:rsidR="0063145E" w:rsidRPr="006423BD" w:rsidRDefault="0063145E">
      <w:pPr>
        <w:rPr>
          <w:rFonts w:ascii="Times New Roman" w:hAnsi="Times New Roman" w:cs="Times New Roman"/>
        </w:rPr>
      </w:pPr>
    </w:p>
    <w:p w14:paraId="31675A1B" w14:textId="64F88DD5" w:rsidR="008F7563" w:rsidRPr="006423BD" w:rsidRDefault="008F7563">
      <w:pPr>
        <w:rPr>
          <w:rFonts w:ascii="Times New Roman" w:hAnsi="Times New Roman" w:cs="Times New Roman"/>
        </w:rPr>
      </w:pPr>
    </w:p>
    <w:p w14:paraId="2E65FDEB" w14:textId="19CAFC89" w:rsidR="008F7563" w:rsidRPr="006423BD" w:rsidRDefault="008F7563">
      <w:pPr>
        <w:rPr>
          <w:rFonts w:ascii="Times New Roman" w:hAnsi="Times New Roman" w:cs="Times New Roman"/>
        </w:rPr>
      </w:pPr>
    </w:p>
    <w:p w14:paraId="1B46D748" w14:textId="07BDB1E3" w:rsidR="008F7563" w:rsidRPr="006423BD" w:rsidRDefault="008F7563">
      <w:pPr>
        <w:rPr>
          <w:rFonts w:ascii="Times New Roman" w:hAnsi="Times New Roman" w:cs="Times New Roman"/>
        </w:rPr>
      </w:pPr>
    </w:p>
    <w:p w14:paraId="7325E424" w14:textId="77777777" w:rsidR="00D028EF" w:rsidRDefault="00D028EF">
      <w:pPr>
        <w:rPr>
          <w:rFonts w:ascii="Times New Roman" w:hAnsi="Times New Roman" w:cs="Times New Roman"/>
        </w:rPr>
      </w:pPr>
    </w:p>
    <w:p w14:paraId="6F587F59" w14:textId="77777777" w:rsidR="00C93318" w:rsidRPr="006423BD" w:rsidRDefault="00C93318">
      <w:pPr>
        <w:rPr>
          <w:rFonts w:ascii="Times New Roman" w:hAnsi="Times New Roman" w:cs="Times New Roman"/>
        </w:rPr>
      </w:pPr>
    </w:p>
    <w:p w14:paraId="33631DF0" w14:textId="0933F867" w:rsidR="00277694" w:rsidRDefault="00277694" w:rsidP="00D028EF">
      <w:pPr>
        <w:pStyle w:val="Heading1"/>
        <w:jc w:val="both"/>
        <w:rPr>
          <w:rFonts w:ascii="Times New Roman" w:hAnsi="Times New Roman" w:cs="Times New Roman"/>
        </w:rPr>
      </w:pPr>
      <w:bookmarkStart w:id="1" w:name="_Toc86679285"/>
      <w:r w:rsidRPr="006423BD">
        <w:rPr>
          <w:rFonts w:ascii="Times New Roman" w:hAnsi="Times New Roman" w:cs="Times New Roman"/>
        </w:rPr>
        <w:t>Listă tabele</w:t>
      </w:r>
      <w:bookmarkEnd w:id="1"/>
      <w:r w:rsidRPr="006423BD">
        <w:rPr>
          <w:rFonts w:ascii="Times New Roman" w:hAnsi="Times New Roman" w:cs="Times New Roman"/>
        </w:rPr>
        <w:t xml:space="preserve"> </w:t>
      </w:r>
    </w:p>
    <w:p w14:paraId="5F85B137" w14:textId="77777777" w:rsidR="0063145E" w:rsidRPr="0063145E" w:rsidRDefault="0063145E" w:rsidP="0063145E"/>
    <w:p w14:paraId="60B5BB9F" w14:textId="77777777" w:rsidR="00823B20" w:rsidRPr="006423BD" w:rsidRDefault="00823B20"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1</w:t>
      </w:r>
      <w:r w:rsidRPr="006423BD">
        <w:rPr>
          <w:rFonts w:ascii="Times New Roman" w:eastAsia="Times New Roman" w:hAnsi="Times New Roman" w:cs="Times New Roman"/>
          <w:lang w:eastAsia="en-GB"/>
        </w:rPr>
        <w:t xml:space="preserve">. Arii protejate desemnate la nivel național </w:t>
      </w:r>
    </w:p>
    <w:p w14:paraId="6E165C49" w14:textId="77777777" w:rsidR="00823B20" w:rsidRPr="006423BD" w:rsidRDefault="00823B20"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2.</w:t>
      </w:r>
      <w:r w:rsidRPr="006423BD">
        <w:rPr>
          <w:rFonts w:ascii="Times New Roman" w:eastAsia="Times New Roman" w:hAnsi="Times New Roman" w:cs="Times New Roman"/>
          <w:lang w:eastAsia="en-GB"/>
        </w:rPr>
        <w:t xml:space="preserve"> Situri Techirghiol </w:t>
      </w:r>
    </w:p>
    <w:p w14:paraId="672C61DF"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3.</w:t>
      </w:r>
      <w:r w:rsidRPr="006423BD">
        <w:rPr>
          <w:rFonts w:ascii="Times New Roman" w:eastAsia="Times New Roman" w:hAnsi="Times New Roman" w:cs="Times New Roman"/>
          <w:lang w:eastAsia="en-GB"/>
        </w:rPr>
        <w:t xml:space="preserve"> Evoluția populație Techirghiol, pe grupe de vârstă, în intervalul 2015-2019, raportat la populația județului</w:t>
      </w:r>
    </w:p>
    <w:p w14:paraId="2CB3A7D7"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4.</w:t>
      </w:r>
      <w:r w:rsidRPr="006423BD">
        <w:rPr>
          <w:rFonts w:ascii="Times New Roman" w:eastAsia="Times New Roman" w:hAnsi="Times New Roman" w:cs="Times New Roman"/>
          <w:lang w:eastAsia="en-GB"/>
        </w:rPr>
        <w:t xml:space="preserve"> Principalii agenți economici, în funcție de cifra de afaceri </w:t>
      </w:r>
    </w:p>
    <w:p w14:paraId="033AB84E" w14:textId="77777777" w:rsidR="0063145E"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lastRenderedPageBreak/>
        <w:t>Tabel 5</w:t>
      </w:r>
      <w:r w:rsidRPr="006423BD">
        <w:rPr>
          <w:rFonts w:ascii="Times New Roman" w:eastAsia="Times New Roman" w:hAnsi="Times New Roman" w:cs="Times New Roman"/>
          <w:lang w:eastAsia="en-GB"/>
        </w:rPr>
        <w:t>. Clasamentul în funcție de profit</w:t>
      </w:r>
    </w:p>
    <w:p w14:paraId="7EBD299A"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6.</w:t>
      </w:r>
      <w:r w:rsidRPr="006423BD">
        <w:rPr>
          <w:rFonts w:ascii="Times New Roman" w:eastAsia="Times New Roman" w:hAnsi="Times New Roman" w:cs="Times New Roman"/>
          <w:lang w:eastAsia="en-GB"/>
        </w:rPr>
        <w:t xml:space="preserve"> Clasamentul celor mai mari angajatori ai orașului Techirghiol </w:t>
      </w:r>
    </w:p>
    <w:p w14:paraId="39F1EBAA"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7.</w:t>
      </w:r>
      <w:r w:rsidRPr="006423BD">
        <w:rPr>
          <w:rFonts w:ascii="Times New Roman" w:eastAsia="Times New Roman" w:hAnsi="Times New Roman" w:cs="Times New Roman"/>
          <w:lang w:eastAsia="en-GB"/>
        </w:rPr>
        <w:t xml:space="preserve"> Topul celor mai mari angajatori în funcție de domeniilor de activitate</w:t>
      </w:r>
    </w:p>
    <w:p w14:paraId="10EAA6C3" w14:textId="77777777" w:rsidR="00D028EF" w:rsidRPr="006423BD" w:rsidRDefault="00D028EF" w:rsidP="008F7563">
      <w:pPr>
        <w:spacing w:line="360" w:lineRule="auto"/>
        <w:jc w:val="both"/>
        <w:rPr>
          <w:rFonts w:ascii="Times New Roman" w:hAnsi="Times New Roman" w:cs="Times New Roman"/>
          <w:bCs/>
          <w:iCs/>
        </w:rPr>
      </w:pPr>
      <w:r w:rsidRPr="006423BD">
        <w:rPr>
          <w:rFonts w:ascii="Times New Roman" w:hAnsi="Times New Roman" w:cs="Times New Roman"/>
          <w:b/>
          <w:iCs/>
        </w:rPr>
        <w:t>Tabel 8.</w:t>
      </w:r>
      <w:r w:rsidRPr="006423BD">
        <w:rPr>
          <w:rFonts w:ascii="Times New Roman" w:hAnsi="Times New Roman" w:cs="Times New Roman"/>
          <w:bCs/>
          <w:iCs/>
        </w:rPr>
        <w:t xml:space="preserve"> Suprafața agricolă, pe categorii de folosință în anul 2014</w:t>
      </w:r>
    </w:p>
    <w:p w14:paraId="150C3DB1" w14:textId="77777777" w:rsidR="00D028EF" w:rsidRPr="006423BD" w:rsidRDefault="00D028EF" w:rsidP="008F7563">
      <w:pPr>
        <w:tabs>
          <w:tab w:val="left" w:pos="900"/>
        </w:tabs>
        <w:spacing w:line="360" w:lineRule="auto"/>
        <w:jc w:val="both"/>
        <w:rPr>
          <w:rFonts w:ascii="Times New Roman" w:hAnsi="Times New Roman" w:cs="Times New Roman"/>
          <w:iCs/>
        </w:rPr>
      </w:pPr>
      <w:r w:rsidRPr="006423BD">
        <w:rPr>
          <w:rFonts w:ascii="Times New Roman" w:hAnsi="Times New Roman" w:cs="Times New Roman"/>
          <w:b/>
          <w:bCs/>
          <w:iCs/>
        </w:rPr>
        <w:t>Tabel 9.</w:t>
      </w:r>
      <w:r w:rsidRPr="006423BD">
        <w:rPr>
          <w:rFonts w:ascii="Times New Roman" w:hAnsi="Times New Roman" w:cs="Times New Roman"/>
          <w:iCs/>
        </w:rPr>
        <w:t xml:space="preserve"> Exploatații agricole (număr) după modul de deținere a suprafeței agricole utilizate</w:t>
      </w:r>
    </w:p>
    <w:p w14:paraId="11A76148" w14:textId="77777777" w:rsidR="00D028EF" w:rsidRPr="006423BD" w:rsidRDefault="00D028EF" w:rsidP="008F7563">
      <w:pPr>
        <w:tabs>
          <w:tab w:val="left" w:pos="900"/>
        </w:tabs>
        <w:spacing w:line="360" w:lineRule="auto"/>
        <w:jc w:val="both"/>
        <w:rPr>
          <w:rFonts w:ascii="Times New Roman" w:hAnsi="Times New Roman" w:cs="Times New Roman"/>
          <w:iCs/>
        </w:rPr>
      </w:pPr>
      <w:r w:rsidRPr="006423BD">
        <w:rPr>
          <w:rFonts w:ascii="Times New Roman" w:hAnsi="Times New Roman" w:cs="Times New Roman"/>
          <w:b/>
          <w:bCs/>
          <w:iCs/>
        </w:rPr>
        <w:t>Tabel 10.</w:t>
      </w:r>
      <w:r w:rsidRPr="006423BD">
        <w:rPr>
          <w:rFonts w:ascii="Times New Roman" w:hAnsi="Times New Roman" w:cs="Times New Roman"/>
          <w:iCs/>
        </w:rPr>
        <w:t xml:space="preserve">  Exploatații agricole (număr) care utilizează terenul arabil, după modul de deținere al acestuia</w:t>
      </w:r>
    </w:p>
    <w:p w14:paraId="5D4BC08D" w14:textId="77777777" w:rsidR="00D028EF" w:rsidRPr="006423BD" w:rsidRDefault="00D028EF" w:rsidP="008F7563">
      <w:pPr>
        <w:tabs>
          <w:tab w:val="left" w:pos="900"/>
        </w:tabs>
        <w:spacing w:line="360" w:lineRule="auto"/>
        <w:jc w:val="both"/>
        <w:rPr>
          <w:rFonts w:ascii="Times New Roman" w:hAnsi="Times New Roman" w:cs="Times New Roman"/>
          <w:b/>
          <w:iCs/>
        </w:rPr>
      </w:pPr>
      <w:r w:rsidRPr="006423BD">
        <w:rPr>
          <w:rFonts w:ascii="Times New Roman" w:hAnsi="Times New Roman" w:cs="Times New Roman"/>
          <w:b/>
          <w:bCs/>
          <w:iCs/>
        </w:rPr>
        <w:t>Tabel 11.</w:t>
      </w:r>
      <w:r w:rsidRPr="006423BD">
        <w:rPr>
          <w:rFonts w:ascii="Times New Roman" w:hAnsi="Times New Roman" w:cs="Times New Roman"/>
          <w:iCs/>
        </w:rPr>
        <w:t xml:space="preserve">  Exploatații agricole (număr), pe clase de mărime a terenului arabil</w:t>
      </w:r>
    </w:p>
    <w:p w14:paraId="3E26C04F" w14:textId="77777777" w:rsidR="00D028EF" w:rsidRPr="006423BD" w:rsidRDefault="00D028EF" w:rsidP="008F7563">
      <w:pPr>
        <w:tabs>
          <w:tab w:val="left" w:pos="900"/>
        </w:tabs>
        <w:spacing w:line="360" w:lineRule="auto"/>
        <w:jc w:val="both"/>
        <w:rPr>
          <w:rFonts w:ascii="Times New Roman" w:hAnsi="Times New Roman" w:cs="Times New Roman"/>
          <w:iCs/>
        </w:rPr>
      </w:pPr>
      <w:r w:rsidRPr="006423BD">
        <w:rPr>
          <w:rFonts w:ascii="Times New Roman" w:hAnsi="Times New Roman" w:cs="Times New Roman"/>
          <w:b/>
          <w:bCs/>
          <w:iCs/>
        </w:rPr>
        <w:t>Tabel 12.</w:t>
      </w:r>
      <w:r w:rsidRPr="006423BD">
        <w:rPr>
          <w:rFonts w:ascii="Times New Roman" w:hAnsi="Times New Roman" w:cs="Times New Roman"/>
          <w:iCs/>
        </w:rPr>
        <w:t xml:space="preserve"> Suprafețele cultivate în Techirghiol</w:t>
      </w:r>
    </w:p>
    <w:p w14:paraId="6FAC5D6E"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Tabel 13. </w:t>
      </w:r>
      <w:r w:rsidRPr="006423BD">
        <w:rPr>
          <w:rFonts w:ascii="Times New Roman" w:eastAsia="Times New Roman" w:hAnsi="Times New Roman" w:cs="Times New Roman"/>
          <w:lang w:eastAsia="en-GB"/>
        </w:rPr>
        <w:t xml:space="preserve">Zone funcționale </w:t>
      </w:r>
    </w:p>
    <w:p w14:paraId="428930C8"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Tabel 14. </w:t>
      </w:r>
      <w:r w:rsidRPr="006423BD">
        <w:rPr>
          <w:rFonts w:ascii="Times New Roman" w:eastAsia="Times New Roman" w:hAnsi="Times New Roman" w:cs="Times New Roman"/>
          <w:lang w:eastAsia="en-GB"/>
        </w:rPr>
        <w:t>Distribuția fondului funciar în 2014</w:t>
      </w:r>
    </w:p>
    <w:p w14:paraId="2421512F"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15.</w:t>
      </w:r>
      <w:r w:rsidRPr="006423BD">
        <w:rPr>
          <w:rFonts w:ascii="Times New Roman" w:eastAsia="Times New Roman" w:hAnsi="Times New Roman" w:cs="Times New Roman"/>
          <w:lang w:eastAsia="en-GB"/>
        </w:rPr>
        <w:t xml:space="preserve"> Categorii de construcții pe ani</w:t>
      </w:r>
    </w:p>
    <w:p w14:paraId="6F610139" w14:textId="77777777" w:rsidR="000A6B33" w:rsidRPr="006423BD" w:rsidRDefault="000A6B33" w:rsidP="008F7563">
      <w:pPr>
        <w:spacing w:line="360" w:lineRule="auto"/>
        <w:rPr>
          <w:rFonts w:ascii="Times New Roman" w:hAnsi="Times New Roman" w:cs="Times New Roman"/>
        </w:rPr>
      </w:pPr>
      <w:r w:rsidRPr="006423BD">
        <w:rPr>
          <w:rFonts w:ascii="Times New Roman" w:hAnsi="Times New Roman" w:cs="Times New Roman"/>
          <w:b/>
          <w:bCs/>
        </w:rPr>
        <w:t>Tabel 16.</w:t>
      </w:r>
      <w:r w:rsidRPr="006423BD">
        <w:rPr>
          <w:rFonts w:ascii="Times New Roman" w:hAnsi="Times New Roman" w:cs="Times New Roman"/>
        </w:rPr>
        <w:t xml:space="preserve"> Infrastructura educațională a orașul Techirghiol, în 2019-2020</w:t>
      </w:r>
    </w:p>
    <w:p w14:paraId="7778CF1B" w14:textId="77777777" w:rsidR="000A6B33" w:rsidRPr="006423BD" w:rsidRDefault="000A6B33" w:rsidP="008F7563">
      <w:pPr>
        <w:spacing w:line="360" w:lineRule="auto"/>
        <w:rPr>
          <w:rFonts w:ascii="Times New Roman" w:eastAsia="Times New Roman" w:hAnsi="Times New Roman" w:cs="Times New Roman"/>
          <w:color w:val="000000"/>
          <w:lang w:eastAsia="ro-RO"/>
        </w:rPr>
      </w:pPr>
      <w:r w:rsidRPr="006423BD">
        <w:rPr>
          <w:rFonts w:ascii="Times New Roman" w:eastAsia="Times New Roman" w:hAnsi="Times New Roman" w:cs="Times New Roman"/>
          <w:b/>
          <w:bCs/>
          <w:color w:val="000000"/>
          <w:lang w:eastAsia="ro-RO"/>
        </w:rPr>
        <w:t>Tabel 17.</w:t>
      </w:r>
      <w:r w:rsidRPr="006423BD">
        <w:rPr>
          <w:rFonts w:ascii="Times New Roman" w:eastAsia="Times New Roman" w:hAnsi="Times New Roman" w:cs="Times New Roman"/>
          <w:color w:val="000000"/>
          <w:lang w:eastAsia="ro-RO"/>
        </w:rPr>
        <w:t xml:space="preserve"> Evoluția numărului de elevi, pe ani școlari și furnizori de educație</w:t>
      </w:r>
    </w:p>
    <w:p w14:paraId="70AE321F" w14:textId="77777777" w:rsidR="000A6B33" w:rsidRPr="006423BD" w:rsidRDefault="000A6B33" w:rsidP="008F7563">
      <w:pPr>
        <w:spacing w:line="360" w:lineRule="auto"/>
        <w:rPr>
          <w:rFonts w:ascii="Times New Roman" w:hAnsi="Times New Roman" w:cs="Times New Roman"/>
          <w:bCs/>
        </w:rPr>
      </w:pPr>
      <w:r w:rsidRPr="006423BD">
        <w:rPr>
          <w:rFonts w:ascii="Times New Roman" w:hAnsi="Times New Roman" w:cs="Times New Roman"/>
          <w:b/>
        </w:rPr>
        <w:t xml:space="preserve">Tabel 18. </w:t>
      </w:r>
      <w:r w:rsidRPr="006423BD">
        <w:rPr>
          <w:rFonts w:ascii="Times New Roman" w:hAnsi="Times New Roman" w:cs="Times New Roman"/>
          <w:bCs/>
        </w:rPr>
        <w:t>Situația elevilor înscriși în anul școlar 2019-2020</w:t>
      </w:r>
    </w:p>
    <w:p w14:paraId="65C5BE14" w14:textId="77777777" w:rsidR="000A6B33" w:rsidRPr="006423BD" w:rsidRDefault="000A6B33" w:rsidP="008F7563">
      <w:pPr>
        <w:spacing w:line="360" w:lineRule="auto"/>
        <w:jc w:val="both"/>
        <w:rPr>
          <w:rFonts w:ascii="Times New Roman" w:hAnsi="Times New Roman" w:cs="Times New Roman"/>
        </w:rPr>
      </w:pPr>
      <w:r w:rsidRPr="006423BD">
        <w:rPr>
          <w:rFonts w:ascii="Times New Roman" w:hAnsi="Times New Roman" w:cs="Times New Roman"/>
          <w:b/>
          <w:bCs/>
        </w:rPr>
        <w:t>Tabel 19.</w:t>
      </w:r>
      <w:r w:rsidRPr="006423BD">
        <w:rPr>
          <w:rFonts w:ascii="Times New Roman" w:hAnsi="Times New Roman" w:cs="Times New Roman"/>
        </w:rPr>
        <w:t xml:space="preserve"> Absolvenți pe ani, pe nivel educațional</w:t>
      </w:r>
    </w:p>
    <w:p w14:paraId="6E19F7FA" w14:textId="77777777" w:rsidR="000A6B33" w:rsidRPr="006423BD" w:rsidRDefault="000A6B33" w:rsidP="008F7563">
      <w:pPr>
        <w:spacing w:line="360" w:lineRule="auto"/>
        <w:jc w:val="both"/>
        <w:rPr>
          <w:rFonts w:ascii="Times New Roman" w:hAnsi="Times New Roman" w:cs="Times New Roman"/>
        </w:rPr>
      </w:pPr>
      <w:r w:rsidRPr="006423BD">
        <w:rPr>
          <w:rFonts w:ascii="Times New Roman" w:hAnsi="Times New Roman" w:cs="Times New Roman"/>
          <w:b/>
          <w:bCs/>
        </w:rPr>
        <w:t>Tabel 20.</w:t>
      </w:r>
      <w:r w:rsidRPr="006423BD">
        <w:rPr>
          <w:rFonts w:ascii="Times New Roman" w:hAnsi="Times New Roman" w:cs="Times New Roman"/>
        </w:rPr>
        <w:t xml:space="preserve"> Promovabilitate la Bacalaureat</w:t>
      </w:r>
    </w:p>
    <w:p w14:paraId="754B358B" w14:textId="77777777" w:rsidR="000A6B33" w:rsidRPr="006423BD" w:rsidRDefault="000A6B33"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21.</w:t>
      </w:r>
      <w:r w:rsidRPr="006423BD">
        <w:rPr>
          <w:rFonts w:ascii="Times New Roman" w:eastAsia="Times New Roman" w:hAnsi="Times New Roman" w:cs="Times New Roman"/>
          <w:lang w:eastAsia="en-GB"/>
        </w:rPr>
        <w:t xml:space="preserve"> Lacul Techirghiol, Concentrații, 2014</w:t>
      </w:r>
    </w:p>
    <w:p w14:paraId="6151FBEC" w14:textId="77777777" w:rsidR="000A6B33" w:rsidRPr="006423BD" w:rsidRDefault="000A6B33" w:rsidP="008F7563">
      <w:pPr>
        <w:spacing w:line="360" w:lineRule="auto"/>
        <w:jc w:val="both"/>
        <w:rPr>
          <w:rFonts w:ascii="Times New Roman" w:hAnsi="Times New Roman" w:cs="Times New Roman"/>
          <w:bCs/>
        </w:rPr>
      </w:pPr>
      <w:r w:rsidRPr="006423BD">
        <w:rPr>
          <w:rFonts w:ascii="Times New Roman" w:hAnsi="Times New Roman" w:cs="Times New Roman"/>
          <w:b/>
        </w:rPr>
        <w:t>Tabel 22.</w:t>
      </w:r>
      <w:r w:rsidRPr="006423BD">
        <w:rPr>
          <w:rFonts w:ascii="Times New Roman" w:hAnsi="Times New Roman" w:cs="Times New Roman"/>
          <w:bCs/>
        </w:rPr>
        <w:t xml:space="preserve"> Cheltuieli la nivelul Primăriei Techirghiol </w:t>
      </w:r>
    </w:p>
    <w:p w14:paraId="213A7244" w14:textId="77777777" w:rsidR="000A6B33" w:rsidRPr="006423BD" w:rsidRDefault="000A6B33" w:rsidP="008F7563">
      <w:pPr>
        <w:spacing w:line="360" w:lineRule="auto"/>
        <w:jc w:val="both"/>
        <w:rPr>
          <w:rFonts w:ascii="Times New Roman" w:hAnsi="Times New Roman" w:cs="Times New Roman"/>
          <w:bCs/>
        </w:rPr>
      </w:pPr>
      <w:r w:rsidRPr="006423BD">
        <w:rPr>
          <w:rFonts w:ascii="Times New Roman" w:hAnsi="Times New Roman" w:cs="Times New Roman"/>
          <w:b/>
        </w:rPr>
        <w:t>Tabel 23.</w:t>
      </w:r>
      <w:r w:rsidRPr="006423BD">
        <w:rPr>
          <w:rFonts w:ascii="Times New Roman" w:hAnsi="Times New Roman" w:cs="Times New Roman"/>
          <w:bCs/>
        </w:rPr>
        <w:t xml:space="preserve"> Cheltuieli cu finanțarea serviciului datoriei și cu investițiile </w:t>
      </w:r>
    </w:p>
    <w:p w14:paraId="5A3E52E6" w14:textId="77777777" w:rsidR="000A6B33" w:rsidRPr="006423BD" w:rsidRDefault="000A6B33" w:rsidP="008F7563">
      <w:pPr>
        <w:spacing w:line="360" w:lineRule="auto"/>
        <w:jc w:val="both"/>
        <w:rPr>
          <w:rFonts w:ascii="Times New Roman" w:hAnsi="Times New Roman" w:cs="Times New Roman"/>
          <w:bCs/>
        </w:rPr>
      </w:pPr>
      <w:r w:rsidRPr="006423BD">
        <w:rPr>
          <w:rFonts w:ascii="Times New Roman" w:hAnsi="Times New Roman" w:cs="Times New Roman"/>
          <w:b/>
        </w:rPr>
        <w:t>Tabel 24.</w:t>
      </w:r>
      <w:r w:rsidRPr="006423BD">
        <w:rPr>
          <w:rFonts w:ascii="Times New Roman" w:hAnsi="Times New Roman" w:cs="Times New Roman"/>
          <w:bCs/>
        </w:rPr>
        <w:t xml:space="preserve"> Venituri </w:t>
      </w:r>
    </w:p>
    <w:p w14:paraId="23FF243D" w14:textId="77777777" w:rsidR="000A6B33" w:rsidRPr="006423BD" w:rsidRDefault="000A6B33"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25.</w:t>
      </w:r>
      <w:r w:rsidRPr="006423BD">
        <w:rPr>
          <w:rFonts w:ascii="Times New Roman" w:eastAsia="Times New Roman" w:hAnsi="Times New Roman" w:cs="Times New Roman"/>
          <w:lang w:eastAsia="en-GB"/>
        </w:rPr>
        <w:t xml:space="preserve"> Venituri – încasări constatate și realizate</w:t>
      </w:r>
    </w:p>
    <w:p w14:paraId="0E1DF41B" w14:textId="77777777" w:rsidR="000A6B33" w:rsidRPr="006423BD" w:rsidRDefault="000A6B33" w:rsidP="008F7563">
      <w:pPr>
        <w:spacing w:line="360" w:lineRule="auto"/>
        <w:jc w:val="both"/>
        <w:rPr>
          <w:rFonts w:ascii="Times New Roman" w:hAnsi="Times New Roman" w:cs="Times New Roman"/>
        </w:rPr>
      </w:pPr>
      <w:r w:rsidRPr="006423BD">
        <w:rPr>
          <w:rFonts w:ascii="Times New Roman" w:hAnsi="Times New Roman" w:cs="Times New Roman"/>
          <w:b/>
          <w:bCs/>
        </w:rPr>
        <w:t>Tabel 26</w:t>
      </w:r>
      <w:r w:rsidRPr="006423BD">
        <w:rPr>
          <w:rFonts w:ascii="Times New Roman" w:hAnsi="Times New Roman" w:cs="Times New Roman"/>
        </w:rPr>
        <w:t xml:space="preserve">. Beneficiari de venit minim garantat și a alocației pentru susținerea familiei la nivelul orașului Techirghiol </w:t>
      </w:r>
    </w:p>
    <w:p w14:paraId="2E2A6F46" w14:textId="77777777" w:rsidR="000A6B33" w:rsidRPr="006423BD" w:rsidRDefault="000A6B33"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27.</w:t>
      </w:r>
      <w:r w:rsidRPr="006423BD">
        <w:rPr>
          <w:rFonts w:ascii="Times New Roman" w:eastAsia="Times New Roman" w:hAnsi="Times New Roman" w:cs="Times New Roman"/>
          <w:lang w:eastAsia="en-GB"/>
        </w:rPr>
        <w:t xml:space="preserve"> Servicii sociale furnizate în 2020</w:t>
      </w:r>
    </w:p>
    <w:p w14:paraId="2CFBA480" w14:textId="5E89A4B2" w:rsidR="000A6B33" w:rsidRPr="006423BD" w:rsidRDefault="000A6B33" w:rsidP="008F7563">
      <w:pPr>
        <w:spacing w:line="360" w:lineRule="auto"/>
        <w:jc w:val="both"/>
        <w:rPr>
          <w:rFonts w:ascii="Times New Roman" w:hAnsi="Times New Roman" w:cs="Times New Roman"/>
        </w:rPr>
      </w:pPr>
      <w:r w:rsidRPr="006423BD">
        <w:rPr>
          <w:rFonts w:ascii="Times New Roman" w:hAnsi="Times New Roman" w:cs="Times New Roman"/>
          <w:b/>
          <w:bCs/>
        </w:rPr>
        <w:t>Tabel 28.</w:t>
      </w:r>
      <w:r w:rsidRPr="006423BD">
        <w:rPr>
          <w:rFonts w:ascii="Times New Roman" w:hAnsi="Times New Roman" w:cs="Times New Roman"/>
        </w:rPr>
        <w:t xml:space="preserve"> Comunități urbane dezavantajate pe diferite componente în orașul Techirghiol,  Regiunea de Dezvoltare Sud-Est (Atlasul Zonelor Urbane Marginalizate</w:t>
      </w:r>
      <w:r w:rsidR="00F426A0">
        <w:rPr>
          <w:rFonts w:ascii="Times New Roman" w:hAnsi="Times New Roman" w:cs="Times New Roman"/>
        </w:rPr>
        <w:t>)</w:t>
      </w:r>
    </w:p>
    <w:p w14:paraId="6A616EF9" w14:textId="36EB3700" w:rsidR="00277694" w:rsidRPr="006423BD" w:rsidRDefault="00277694" w:rsidP="00823B20">
      <w:pPr>
        <w:rPr>
          <w:rFonts w:ascii="Times New Roman" w:hAnsi="Times New Roman" w:cs="Times New Roman"/>
        </w:rPr>
      </w:pPr>
    </w:p>
    <w:p w14:paraId="78A9CE18" w14:textId="4F35AB64" w:rsidR="00277694" w:rsidRDefault="00277694" w:rsidP="00B6392E">
      <w:pPr>
        <w:pStyle w:val="Heading1"/>
        <w:rPr>
          <w:rFonts w:ascii="Times New Roman" w:hAnsi="Times New Roman" w:cs="Times New Roman"/>
        </w:rPr>
      </w:pPr>
      <w:bookmarkStart w:id="2" w:name="_Toc86679286"/>
      <w:r w:rsidRPr="006423BD">
        <w:rPr>
          <w:rFonts w:ascii="Times New Roman" w:hAnsi="Times New Roman" w:cs="Times New Roman"/>
        </w:rPr>
        <w:lastRenderedPageBreak/>
        <w:t>Listă figuri</w:t>
      </w:r>
      <w:bookmarkEnd w:id="2"/>
      <w:r w:rsidRPr="006423BD">
        <w:rPr>
          <w:rFonts w:ascii="Times New Roman" w:hAnsi="Times New Roman" w:cs="Times New Roman"/>
        </w:rPr>
        <w:t xml:space="preserve"> </w:t>
      </w:r>
    </w:p>
    <w:p w14:paraId="5EB260E5" w14:textId="77777777" w:rsidR="00006FB0" w:rsidRPr="00006FB0" w:rsidRDefault="00006FB0" w:rsidP="00006FB0"/>
    <w:p w14:paraId="4464D28C" w14:textId="77777777" w:rsidR="00823B20" w:rsidRPr="006423BD" w:rsidRDefault="00823B20"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w:t>
      </w:r>
      <w:r w:rsidRPr="006423BD">
        <w:rPr>
          <w:rFonts w:ascii="Times New Roman" w:eastAsia="Times New Roman" w:hAnsi="Times New Roman" w:cs="Times New Roman"/>
          <w:lang w:eastAsia="en-GB"/>
        </w:rPr>
        <w:t xml:space="preserve"> Harta Techirghiol</w:t>
      </w:r>
    </w:p>
    <w:p w14:paraId="518FF43B"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2.</w:t>
      </w:r>
      <w:r w:rsidRPr="006423BD">
        <w:rPr>
          <w:rFonts w:ascii="Times New Roman" w:eastAsia="Times New Roman" w:hAnsi="Times New Roman" w:cs="Times New Roman"/>
          <w:lang w:eastAsia="en-GB"/>
        </w:rPr>
        <w:t xml:space="preserve"> Dinamica populației în intervalul 2015-2021</w:t>
      </w:r>
    </w:p>
    <w:p w14:paraId="1A995068"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3.</w:t>
      </w:r>
      <w:r w:rsidRPr="006423BD">
        <w:rPr>
          <w:rFonts w:ascii="Times New Roman" w:eastAsia="Times New Roman" w:hAnsi="Times New Roman" w:cs="Times New Roman"/>
          <w:lang w:eastAsia="en-GB"/>
        </w:rPr>
        <w:t xml:space="preserve"> Structura etnică</w:t>
      </w:r>
    </w:p>
    <w:p w14:paraId="06AE6F84"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4.</w:t>
      </w:r>
      <w:r w:rsidRPr="006423BD">
        <w:rPr>
          <w:rFonts w:ascii="Times New Roman" w:eastAsia="Times New Roman" w:hAnsi="Times New Roman" w:cs="Times New Roman"/>
          <w:lang w:eastAsia="en-GB"/>
        </w:rPr>
        <w:t xml:space="preserve"> Populația Techirghiol, pe sexe</w:t>
      </w:r>
    </w:p>
    <w:p w14:paraId="6CF8C43C"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5.</w:t>
      </w:r>
      <w:r w:rsidRPr="006423BD">
        <w:rPr>
          <w:rFonts w:ascii="Times New Roman" w:eastAsia="Times New Roman" w:hAnsi="Times New Roman" w:cs="Times New Roman"/>
          <w:lang w:eastAsia="en-GB"/>
        </w:rPr>
        <w:t xml:space="preserve"> Evoluția populației pe grupe de vârstă</w:t>
      </w:r>
    </w:p>
    <w:p w14:paraId="1E8D3539"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6.</w:t>
      </w:r>
      <w:r w:rsidRPr="006423BD">
        <w:rPr>
          <w:rFonts w:ascii="Times New Roman" w:eastAsia="Times New Roman" w:hAnsi="Times New Roman" w:cs="Times New Roman"/>
          <w:lang w:eastAsia="en-GB"/>
        </w:rPr>
        <w:t xml:space="preserve"> Evoluția populației pe sexe</w:t>
      </w:r>
    </w:p>
    <w:p w14:paraId="2A3F9643"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7.</w:t>
      </w:r>
      <w:r w:rsidRPr="006423BD">
        <w:rPr>
          <w:rFonts w:ascii="Times New Roman" w:eastAsia="Times New Roman" w:hAnsi="Times New Roman" w:cs="Times New Roman"/>
          <w:lang w:eastAsia="en-GB"/>
        </w:rPr>
        <w:t xml:space="preserve"> Natalitatea</w:t>
      </w:r>
    </w:p>
    <w:p w14:paraId="647457E9"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8.</w:t>
      </w:r>
      <w:r w:rsidRPr="006423BD">
        <w:rPr>
          <w:rFonts w:ascii="Times New Roman" w:eastAsia="Times New Roman" w:hAnsi="Times New Roman" w:cs="Times New Roman"/>
          <w:lang w:eastAsia="en-GB"/>
        </w:rPr>
        <w:t xml:space="preserve"> Natalitate și rata natalității</w:t>
      </w:r>
    </w:p>
    <w:p w14:paraId="5E5D8219"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9.</w:t>
      </w:r>
      <w:r w:rsidRPr="006423BD">
        <w:rPr>
          <w:rFonts w:ascii="Times New Roman" w:eastAsia="Times New Roman" w:hAnsi="Times New Roman" w:cs="Times New Roman"/>
          <w:lang w:eastAsia="en-GB"/>
        </w:rPr>
        <w:t xml:space="preserve"> Mortalitate</w:t>
      </w:r>
    </w:p>
    <w:p w14:paraId="4454EDF8"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10.</w:t>
      </w:r>
      <w:r w:rsidRPr="006423BD">
        <w:rPr>
          <w:rFonts w:ascii="Times New Roman" w:eastAsia="Times New Roman" w:hAnsi="Times New Roman" w:cs="Times New Roman"/>
          <w:lang w:eastAsia="en-GB"/>
        </w:rPr>
        <w:t xml:space="preserve"> Sporul natural </w:t>
      </w:r>
    </w:p>
    <w:p w14:paraId="093A2AB9"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11.</w:t>
      </w:r>
      <w:r w:rsidRPr="006423BD">
        <w:rPr>
          <w:rFonts w:ascii="Times New Roman" w:eastAsia="Times New Roman" w:hAnsi="Times New Roman" w:cs="Times New Roman"/>
          <w:lang w:eastAsia="en-GB"/>
        </w:rPr>
        <w:t xml:space="preserve"> Căsătorii, pe localitate</w:t>
      </w:r>
    </w:p>
    <w:p w14:paraId="1785B6B4"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12.</w:t>
      </w:r>
      <w:r w:rsidRPr="006423BD">
        <w:rPr>
          <w:rFonts w:ascii="Times New Roman" w:eastAsia="Times New Roman" w:hAnsi="Times New Roman" w:cs="Times New Roman"/>
          <w:lang w:eastAsia="en-GB"/>
        </w:rPr>
        <w:t xml:space="preserve"> Divorțuri, pe localitate</w:t>
      </w:r>
    </w:p>
    <w:p w14:paraId="7FBED368"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13.</w:t>
      </w:r>
      <w:r w:rsidRPr="006423BD">
        <w:rPr>
          <w:rFonts w:ascii="Times New Roman" w:eastAsia="Times New Roman" w:hAnsi="Times New Roman" w:cs="Times New Roman"/>
          <w:lang w:eastAsia="en-GB"/>
        </w:rPr>
        <w:t xml:space="preserve"> Stabiliri cu reședința în Techirghiol</w:t>
      </w:r>
    </w:p>
    <w:p w14:paraId="56C12993"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14.</w:t>
      </w:r>
      <w:r w:rsidRPr="006423BD">
        <w:rPr>
          <w:rFonts w:ascii="Times New Roman" w:eastAsia="Times New Roman" w:hAnsi="Times New Roman" w:cs="Times New Roman"/>
          <w:lang w:eastAsia="en-GB"/>
        </w:rPr>
        <w:t xml:space="preserve"> Plecări cu reședința din Techirghiol</w:t>
      </w:r>
    </w:p>
    <w:p w14:paraId="4B64E2B7"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15.</w:t>
      </w:r>
      <w:r w:rsidRPr="006423BD">
        <w:rPr>
          <w:rFonts w:ascii="Times New Roman" w:eastAsia="Times New Roman" w:hAnsi="Times New Roman" w:cs="Times New Roman"/>
          <w:lang w:eastAsia="en-GB"/>
        </w:rPr>
        <w:t xml:space="preserve"> Stabiliri și plecări cu domiciliul</w:t>
      </w:r>
    </w:p>
    <w:p w14:paraId="785A590C"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16.</w:t>
      </w:r>
      <w:r w:rsidRPr="006423BD">
        <w:rPr>
          <w:rFonts w:ascii="Times New Roman" w:eastAsia="Times New Roman" w:hAnsi="Times New Roman" w:cs="Times New Roman"/>
          <w:lang w:eastAsia="en-GB"/>
        </w:rPr>
        <w:t xml:space="preserve"> Emigranți definitivi pe județe și localități de plecare</w:t>
      </w:r>
    </w:p>
    <w:p w14:paraId="3D172802"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17.</w:t>
      </w:r>
      <w:r w:rsidRPr="006423BD">
        <w:rPr>
          <w:rFonts w:ascii="Times New Roman" w:eastAsia="Times New Roman" w:hAnsi="Times New Roman" w:cs="Times New Roman"/>
          <w:lang w:eastAsia="en-GB"/>
        </w:rPr>
        <w:t xml:space="preserve"> Imigranți definitivi pe județe și localități de destinație</w:t>
      </w:r>
    </w:p>
    <w:p w14:paraId="3C6697F0"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18.</w:t>
      </w:r>
      <w:r w:rsidRPr="006423BD">
        <w:rPr>
          <w:rFonts w:ascii="Times New Roman" w:eastAsia="Times New Roman" w:hAnsi="Times New Roman" w:cs="Times New Roman"/>
          <w:lang w:eastAsia="en-GB"/>
        </w:rPr>
        <w:t xml:space="preserve"> Evoluția numărului mediu al angajaților, la nivel local și județean</w:t>
      </w:r>
    </w:p>
    <w:p w14:paraId="46DFA967"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19.</w:t>
      </w:r>
      <w:r w:rsidRPr="006423BD">
        <w:rPr>
          <w:rFonts w:ascii="Times New Roman" w:eastAsia="Times New Roman" w:hAnsi="Times New Roman" w:cs="Times New Roman"/>
          <w:lang w:eastAsia="en-GB"/>
        </w:rPr>
        <w:t xml:space="preserve"> Dinamica câștigului salarial mediu brut</w:t>
      </w:r>
    </w:p>
    <w:p w14:paraId="61802E95" w14:textId="2A997E76" w:rsidR="00F426A0" w:rsidRPr="00F426A0" w:rsidRDefault="00D028EF" w:rsidP="00F426A0">
      <w:pPr>
        <w:spacing w:line="360" w:lineRule="auto"/>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Fig. 20.</w:t>
      </w:r>
      <w:r w:rsidRPr="00F426A0">
        <w:rPr>
          <w:rFonts w:ascii="Times New Roman" w:eastAsia="Times New Roman" w:hAnsi="Times New Roman" w:cs="Times New Roman"/>
          <w:b/>
          <w:bCs/>
          <w:lang w:eastAsia="en-GB"/>
        </w:rPr>
        <w:t xml:space="preserve"> </w:t>
      </w:r>
      <w:r w:rsidRPr="00646F70">
        <w:rPr>
          <w:rFonts w:ascii="Times New Roman" w:eastAsia="Times New Roman" w:hAnsi="Times New Roman" w:cs="Times New Roman"/>
          <w:bCs/>
          <w:lang w:eastAsia="en-GB"/>
        </w:rPr>
        <w:t>Dinamica câștigului salarial mediu net</w:t>
      </w:r>
    </w:p>
    <w:p w14:paraId="060C4F33" w14:textId="77777777" w:rsidR="00D028EF" w:rsidRPr="00646F70" w:rsidRDefault="00D028EF" w:rsidP="00F426A0">
      <w:pPr>
        <w:spacing w:line="360" w:lineRule="auto"/>
        <w:rPr>
          <w:rFonts w:ascii="Times New Roman" w:eastAsia="Times New Roman" w:hAnsi="Times New Roman" w:cs="Times New Roman"/>
          <w:bCs/>
          <w:lang w:eastAsia="en-GB"/>
        </w:rPr>
      </w:pPr>
      <w:r w:rsidRPr="006423BD">
        <w:rPr>
          <w:rFonts w:ascii="Times New Roman" w:eastAsia="Times New Roman" w:hAnsi="Times New Roman" w:cs="Times New Roman"/>
          <w:b/>
          <w:bCs/>
          <w:lang w:eastAsia="en-GB"/>
        </w:rPr>
        <w:t>Fig. 21.</w:t>
      </w:r>
      <w:r w:rsidRPr="00F426A0">
        <w:rPr>
          <w:rFonts w:ascii="Times New Roman" w:eastAsia="Times New Roman" w:hAnsi="Times New Roman" w:cs="Times New Roman"/>
          <w:b/>
          <w:bCs/>
          <w:lang w:eastAsia="en-GB"/>
        </w:rPr>
        <w:t xml:space="preserve"> </w:t>
      </w:r>
      <w:r w:rsidRPr="00646F70">
        <w:rPr>
          <w:rFonts w:ascii="Times New Roman" w:eastAsia="Times New Roman" w:hAnsi="Times New Roman" w:cs="Times New Roman"/>
          <w:bCs/>
          <w:lang w:eastAsia="en-GB"/>
        </w:rPr>
        <w:t>Câștigul salarial nominal mediu brut</w:t>
      </w:r>
    </w:p>
    <w:p w14:paraId="214718A4"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22</w:t>
      </w:r>
      <w:r w:rsidRPr="00F426A0">
        <w:rPr>
          <w:rFonts w:ascii="Times New Roman" w:eastAsia="Times New Roman" w:hAnsi="Times New Roman" w:cs="Times New Roman"/>
          <w:b/>
          <w:bCs/>
          <w:lang w:eastAsia="en-GB"/>
        </w:rPr>
        <w:t xml:space="preserve">. </w:t>
      </w:r>
      <w:r w:rsidRPr="00646F70">
        <w:rPr>
          <w:rFonts w:ascii="Times New Roman" w:eastAsia="Times New Roman" w:hAnsi="Times New Roman" w:cs="Times New Roman"/>
          <w:bCs/>
          <w:lang w:eastAsia="en-GB"/>
        </w:rPr>
        <w:t>Ponderea șomerilor înregistrați</w:t>
      </w:r>
    </w:p>
    <w:p w14:paraId="3F891F80"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23.</w:t>
      </w:r>
      <w:r w:rsidRPr="006423BD">
        <w:rPr>
          <w:rFonts w:ascii="Times New Roman" w:eastAsia="Times New Roman" w:hAnsi="Times New Roman" w:cs="Times New Roman"/>
          <w:lang w:eastAsia="en-GB"/>
        </w:rPr>
        <w:t xml:space="preserve"> Evoluția structurilor de primire turistică, pe tipuri de structuri </w:t>
      </w:r>
    </w:p>
    <w:p w14:paraId="0A8A35C3"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24.</w:t>
      </w:r>
      <w:r w:rsidRPr="006423BD">
        <w:rPr>
          <w:rFonts w:ascii="Times New Roman" w:eastAsia="Times New Roman" w:hAnsi="Times New Roman" w:cs="Times New Roman"/>
          <w:lang w:eastAsia="en-GB"/>
        </w:rPr>
        <w:t xml:space="preserve"> Capacitatea de cazare turistică existentă pe tipuri de structuri de primire turistică</w:t>
      </w:r>
    </w:p>
    <w:p w14:paraId="733D3F85"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Fig. 25. </w:t>
      </w:r>
      <w:r w:rsidRPr="006423BD">
        <w:rPr>
          <w:rFonts w:ascii="Times New Roman" w:eastAsia="Times New Roman" w:hAnsi="Times New Roman" w:cs="Times New Roman"/>
          <w:lang w:eastAsia="en-GB"/>
        </w:rPr>
        <w:t>Sosiri ale turiștilor în unitățile de cazare</w:t>
      </w:r>
    </w:p>
    <w:p w14:paraId="0FBACEAD"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Fig. 26. </w:t>
      </w:r>
      <w:r w:rsidRPr="006423BD">
        <w:rPr>
          <w:rFonts w:ascii="Times New Roman" w:eastAsia="Times New Roman" w:hAnsi="Times New Roman" w:cs="Times New Roman"/>
          <w:lang w:eastAsia="en-GB"/>
        </w:rPr>
        <w:t>Înnoptări ale turiștilor în unitățile de cazare</w:t>
      </w:r>
    </w:p>
    <w:p w14:paraId="0C9771FB" w14:textId="78F326DF" w:rsidR="00D028EF" w:rsidRPr="006423BD" w:rsidRDefault="003634E2" w:rsidP="008F7563">
      <w:pPr>
        <w:spacing w:line="360" w:lineRule="auto"/>
        <w:jc w:val="both"/>
        <w:rPr>
          <w:rFonts w:ascii="Times New Roman" w:eastAsia="Times New Roman" w:hAnsi="Times New Roman" w:cs="Times New Roman"/>
          <w:b/>
          <w:bCs/>
          <w:noProof/>
          <w:lang w:eastAsia="en-GB"/>
        </w:rPr>
      </w:pPr>
      <w:r>
        <w:rPr>
          <w:rFonts w:ascii="Times New Roman" w:eastAsia="Times New Roman" w:hAnsi="Times New Roman" w:cs="Times New Roman"/>
          <w:b/>
          <w:bCs/>
          <w:noProof/>
          <w:lang w:eastAsia="en-GB"/>
        </w:rPr>
        <w:t>Fig.</w:t>
      </w:r>
      <w:r w:rsidR="00D028EF" w:rsidRPr="006423BD">
        <w:rPr>
          <w:rFonts w:ascii="Times New Roman" w:eastAsia="Times New Roman" w:hAnsi="Times New Roman" w:cs="Times New Roman"/>
          <w:b/>
          <w:bCs/>
          <w:noProof/>
          <w:lang w:eastAsia="en-GB"/>
        </w:rPr>
        <w:t xml:space="preserve"> 27. </w:t>
      </w:r>
      <w:r w:rsidR="00D028EF" w:rsidRPr="006423BD">
        <w:rPr>
          <w:rFonts w:ascii="Times New Roman" w:eastAsia="Times New Roman" w:hAnsi="Times New Roman" w:cs="Times New Roman"/>
          <w:noProof/>
          <w:lang w:eastAsia="en-GB"/>
        </w:rPr>
        <w:t>Zonificarea teritoriului orașului Techirghiol</w:t>
      </w:r>
    </w:p>
    <w:p w14:paraId="28FC6754"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28.</w:t>
      </w:r>
      <w:r w:rsidRPr="006423BD">
        <w:rPr>
          <w:rFonts w:ascii="Times New Roman" w:eastAsia="Times New Roman" w:hAnsi="Times New Roman" w:cs="Times New Roman"/>
          <w:lang w:eastAsia="en-GB"/>
        </w:rPr>
        <w:t xml:space="preserve"> Fondul locativ al orașului Techirghiol, pe tip de proprietate</w:t>
      </w:r>
    </w:p>
    <w:p w14:paraId="7614BD61" w14:textId="77777777" w:rsidR="00D028EF" w:rsidRPr="006423BD" w:rsidRDefault="00D028EF" w:rsidP="008F7563">
      <w:pPr>
        <w:spacing w:line="360" w:lineRule="auto"/>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lastRenderedPageBreak/>
        <w:t xml:space="preserve">Fig. 29. </w:t>
      </w:r>
      <w:r w:rsidRPr="006423BD">
        <w:rPr>
          <w:rFonts w:ascii="Times New Roman" w:eastAsia="Times New Roman" w:hAnsi="Times New Roman" w:cs="Times New Roman"/>
          <w:lang w:eastAsia="en-GB"/>
        </w:rPr>
        <w:t>Număr de locuințe terminate la finalul anului</w:t>
      </w:r>
    </w:p>
    <w:p w14:paraId="14B23777" w14:textId="77777777" w:rsidR="00D028EF" w:rsidRPr="006423BD" w:rsidRDefault="00D028EF" w:rsidP="008F7563">
      <w:pPr>
        <w:spacing w:line="360" w:lineRule="auto"/>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Fig. 30. </w:t>
      </w:r>
      <w:r w:rsidRPr="006423BD">
        <w:rPr>
          <w:rFonts w:ascii="Times New Roman" w:eastAsia="Times New Roman" w:hAnsi="Times New Roman" w:cs="Times New Roman"/>
          <w:lang w:eastAsia="en-GB"/>
        </w:rPr>
        <w:t>Evoluția suprafeței locuibile, la sfârșitul anului, la nivelul județului Constanța și a orașului Techirghiol</w:t>
      </w:r>
    </w:p>
    <w:p w14:paraId="10C617BC" w14:textId="77777777" w:rsidR="000A6B33" w:rsidRPr="006423BD" w:rsidRDefault="000A6B33"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31.</w:t>
      </w:r>
      <w:r w:rsidRPr="006423BD">
        <w:rPr>
          <w:rFonts w:ascii="Times New Roman" w:eastAsia="Times New Roman" w:hAnsi="Times New Roman" w:cs="Times New Roman"/>
          <w:lang w:eastAsia="en-GB"/>
        </w:rPr>
        <w:t xml:space="preserve"> Lungimea străzilor orășenești modernizate </w:t>
      </w:r>
    </w:p>
    <w:p w14:paraId="1A894976" w14:textId="77777777" w:rsidR="000A6B33" w:rsidRPr="006423BD" w:rsidRDefault="000A6B33" w:rsidP="008F7563">
      <w:pPr>
        <w:spacing w:line="360" w:lineRule="auto"/>
        <w:rPr>
          <w:rFonts w:ascii="Times New Roman" w:hAnsi="Times New Roman" w:cs="Times New Roman"/>
        </w:rPr>
      </w:pPr>
      <w:r w:rsidRPr="006423BD">
        <w:rPr>
          <w:rFonts w:ascii="Times New Roman" w:hAnsi="Times New Roman" w:cs="Times New Roman"/>
          <w:b/>
          <w:bCs/>
        </w:rPr>
        <w:t>Fig. 32.</w:t>
      </w:r>
      <w:r w:rsidRPr="006423BD">
        <w:rPr>
          <w:rFonts w:ascii="Times New Roman" w:hAnsi="Times New Roman" w:cs="Times New Roman"/>
        </w:rPr>
        <w:t xml:space="preserve"> Dinamica populației școlare a orașului Techirghiol, în intervalul 2015-2019</w:t>
      </w:r>
    </w:p>
    <w:p w14:paraId="1FD3F642" w14:textId="77777777" w:rsidR="000A6B33" w:rsidRPr="006423BD" w:rsidRDefault="000A6B33"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Fig. 33. </w:t>
      </w:r>
      <w:r w:rsidRPr="006423BD">
        <w:rPr>
          <w:rFonts w:ascii="Times New Roman" w:eastAsia="Times New Roman" w:hAnsi="Times New Roman" w:cs="Times New Roman"/>
          <w:lang w:eastAsia="en-GB"/>
        </w:rPr>
        <w:t xml:space="preserve">Evoluția numărului de angajați în educație  </w:t>
      </w:r>
    </w:p>
    <w:p w14:paraId="219AF2E8" w14:textId="77777777" w:rsidR="000A6B33" w:rsidRPr="006423BD" w:rsidRDefault="000A6B33" w:rsidP="008F7563">
      <w:pPr>
        <w:spacing w:line="360" w:lineRule="auto"/>
        <w:rPr>
          <w:rFonts w:ascii="Times New Roman" w:hAnsi="Times New Roman" w:cs="Times New Roman"/>
        </w:rPr>
      </w:pPr>
      <w:r w:rsidRPr="006423BD">
        <w:rPr>
          <w:rFonts w:ascii="Times New Roman" w:hAnsi="Times New Roman" w:cs="Times New Roman"/>
          <w:b/>
          <w:bCs/>
        </w:rPr>
        <w:t xml:space="preserve">Fig. 34. </w:t>
      </w:r>
      <w:r w:rsidRPr="006423BD">
        <w:rPr>
          <w:rFonts w:ascii="Times New Roman" w:hAnsi="Times New Roman" w:cs="Times New Roman"/>
        </w:rPr>
        <w:t>Distribuția personalului didactic în 2019, pe ciclu educațional</w:t>
      </w:r>
    </w:p>
    <w:p w14:paraId="50657935" w14:textId="77777777" w:rsidR="000A6B33" w:rsidRPr="006423BD" w:rsidRDefault="000A6B33" w:rsidP="008F7563">
      <w:pPr>
        <w:spacing w:line="360" w:lineRule="auto"/>
        <w:rPr>
          <w:rFonts w:ascii="Times New Roman" w:hAnsi="Times New Roman" w:cs="Times New Roman"/>
        </w:rPr>
      </w:pPr>
      <w:r w:rsidRPr="006423BD">
        <w:rPr>
          <w:rFonts w:ascii="Times New Roman" w:hAnsi="Times New Roman" w:cs="Times New Roman"/>
          <w:b/>
          <w:bCs/>
        </w:rPr>
        <w:t>Fig. 35.</w:t>
      </w:r>
      <w:r w:rsidRPr="006423BD">
        <w:rPr>
          <w:rFonts w:ascii="Times New Roman" w:hAnsi="Times New Roman" w:cs="Times New Roman"/>
        </w:rPr>
        <w:t xml:space="preserve"> Personalul medico-sanitar, pe categorii de proprietate, pe ani</w:t>
      </w:r>
    </w:p>
    <w:p w14:paraId="5FE7D8AB" w14:textId="3FAE956F" w:rsidR="000A6B33" w:rsidRPr="006423BD" w:rsidRDefault="000A6B33"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36.</w:t>
      </w:r>
      <w:r w:rsidRPr="006423BD">
        <w:rPr>
          <w:rFonts w:ascii="Times New Roman" w:eastAsia="Times New Roman" w:hAnsi="Times New Roman" w:cs="Times New Roman"/>
          <w:lang w:eastAsia="en-GB"/>
        </w:rPr>
        <w:t xml:space="preserve"> UAT-urile cu cele mai mari rate FEN/locuitor</w:t>
      </w:r>
    </w:p>
    <w:p w14:paraId="65255BD7" w14:textId="77777777" w:rsidR="00A15864" w:rsidRPr="006423BD" w:rsidRDefault="00A15864" w:rsidP="008F7563">
      <w:pPr>
        <w:spacing w:line="360" w:lineRule="auto"/>
        <w:rPr>
          <w:rFonts w:ascii="Times New Roman" w:hAnsi="Times New Roman" w:cs="Times New Roman"/>
        </w:rPr>
      </w:pPr>
      <w:r w:rsidRPr="006423BD">
        <w:rPr>
          <w:rFonts w:ascii="Times New Roman" w:hAnsi="Times New Roman" w:cs="Times New Roman"/>
          <w:b/>
          <w:bCs/>
        </w:rPr>
        <w:t>Fig. 37.</w:t>
      </w:r>
      <w:r w:rsidRPr="006423BD">
        <w:rPr>
          <w:rFonts w:ascii="Times New Roman" w:hAnsi="Times New Roman" w:cs="Times New Roman"/>
        </w:rPr>
        <w:t xml:space="preserve"> Evoluția cheltuielilor din fonduri externe nerambursabile – Techirghiol (lei/capita)</w:t>
      </w:r>
    </w:p>
    <w:p w14:paraId="40AB4EE9" w14:textId="77777777" w:rsidR="00277694" w:rsidRPr="006423BD" w:rsidRDefault="00277694" w:rsidP="008F7563">
      <w:pPr>
        <w:rPr>
          <w:rFonts w:ascii="Times New Roman" w:hAnsi="Times New Roman" w:cs="Times New Roman"/>
        </w:rPr>
      </w:pPr>
    </w:p>
    <w:p w14:paraId="0DFFB88A" w14:textId="71E1A14F" w:rsidR="00277694" w:rsidRDefault="00277694" w:rsidP="008F7563">
      <w:pPr>
        <w:pStyle w:val="Heading1"/>
        <w:spacing w:before="0"/>
        <w:rPr>
          <w:rFonts w:ascii="Times New Roman" w:hAnsi="Times New Roman" w:cs="Times New Roman"/>
        </w:rPr>
      </w:pPr>
      <w:bookmarkStart w:id="3" w:name="_Toc86679287"/>
      <w:r w:rsidRPr="006423BD">
        <w:rPr>
          <w:rFonts w:ascii="Times New Roman" w:hAnsi="Times New Roman" w:cs="Times New Roman"/>
        </w:rPr>
        <w:t>Listă casete</w:t>
      </w:r>
      <w:bookmarkEnd w:id="3"/>
      <w:r w:rsidRPr="006423BD">
        <w:rPr>
          <w:rFonts w:ascii="Times New Roman" w:hAnsi="Times New Roman" w:cs="Times New Roman"/>
        </w:rPr>
        <w:t xml:space="preserve"> </w:t>
      </w:r>
    </w:p>
    <w:p w14:paraId="7C3C2B52" w14:textId="77777777" w:rsidR="00006FB0" w:rsidRPr="00006FB0" w:rsidRDefault="00006FB0" w:rsidP="00006FB0"/>
    <w:p w14:paraId="57D5B012" w14:textId="77777777" w:rsidR="00D028EF" w:rsidRPr="006423BD" w:rsidRDefault="00D028EF" w:rsidP="008F7563">
      <w:pPr>
        <w:spacing w:line="360" w:lineRule="auto"/>
        <w:jc w:val="both"/>
        <w:rPr>
          <w:rFonts w:ascii="Times New Roman" w:hAnsi="Times New Roman" w:cs="Times New Roman"/>
        </w:rPr>
      </w:pPr>
      <w:bookmarkStart w:id="4" w:name="_Hlk79673019"/>
      <w:r w:rsidRPr="006423BD">
        <w:rPr>
          <w:rFonts w:ascii="Times New Roman" w:hAnsi="Times New Roman" w:cs="Times New Roman"/>
          <w:b/>
          <w:bCs/>
        </w:rPr>
        <w:t xml:space="preserve">Caseta 1. </w:t>
      </w:r>
      <w:r w:rsidRPr="006423BD">
        <w:rPr>
          <w:rFonts w:ascii="Times New Roman" w:hAnsi="Times New Roman" w:cs="Times New Roman"/>
        </w:rPr>
        <w:t xml:space="preserve">Lacul Techirghiol - Apariție și evoluție </w:t>
      </w:r>
    </w:p>
    <w:p w14:paraId="3BD07E2D"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2.</w:t>
      </w:r>
      <w:r w:rsidRPr="006423BD">
        <w:rPr>
          <w:rFonts w:ascii="Times New Roman" w:eastAsia="Times New Roman" w:hAnsi="Times New Roman" w:cs="Times New Roman"/>
          <w:lang w:eastAsia="en-GB"/>
        </w:rPr>
        <w:t xml:space="preserve"> Lacul Techirghiol – sit Ramsar </w:t>
      </w:r>
    </w:p>
    <w:p w14:paraId="488563CE"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3.</w:t>
      </w:r>
      <w:r w:rsidRPr="006423BD">
        <w:rPr>
          <w:rFonts w:ascii="Times New Roman" w:eastAsia="Times New Roman" w:hAnsi="Times New Roman" w:cs="Times New Roman"/>
          <w:lang w:eastAsia="en-GB"/>
        </w:rPr>
        <w:t xml:space="preserve"> Indicatori privind dezvoltarea urbană durabilă – populație </w:t>
      </w:r>
    </w:p>
    <w:p w14:paraId="4052BF69"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4.</w:t>
      </w:r>
      <w:r w:rsidRPr="006423BD">
        <w:rPr>
          <w:rFonts w:ascii="Times New Roman" w:eastAsia="Times New Roman" w:hAnsi="Times New Roman" w:cs="Times New Roman"/>
          <w:lang w:eastAsia="en-GB"/>
        </w:rPr>
        <w:t xml:space="preserve"> Indicatori de dezvoltare durabilă – economie </w:t>
      </w:r>
    </w:p>
    <w:p w14:paraId="4185F65C" w14:textId="77777777" w:rsidR="00D028EF" w:rsidRPr="006423BD" w:rsidRDefault="00D028EF" w:rsidP="008F7563">
      <w:pPr>
        <w:spacing w:line="360" w:lineRule="auto"/>
        <w:jc w:val="both"/>
        <w:rPr>
          <w:rFonts w:ascii="Times New Roman" w:hAnsi="Times New Roman" w:cs="Times New Roman"/>
        </w:rPr>
      </w:pPr>
      <w:r w:rsidRPr="006423BD">
        <w:rPr>
          <w:rFonts w:ascii="Times New Roman" w:hAnsi="Times New Roman" w:cs="Times New Roman"/>
          <w:b/>
          <w:bCs/>
        </w:rPr>
        <w:t>Caseta 5.</w:t>
      </w:r>
      <w:r w:rsidRPr="006423BD">
        <w:rPr>
          <w:rFonts w:ascii="Times New Roman" w:hAnsi="Times New Roman" w:cs="Times New Roman"/>
        </w:rPr>
        <w:t xml:space="preserve"> Tipuri de afecțiuni tratate la Sanatoriului Balnear și de Recuperare Techirghiol</w:t>
      </w:r>
    </w:p>
    <w:p w14:paraId="4B4911BF" w14:textId="01C3731D" w:rsidR="00D028EF" w:rsidRPr="006423BD" w:rsidRDefault="00D028EF" w:rsidP="008F7563">
      <w:pPr>
        <w:spacing w:line="360" w:lineRule="auto"/>
        <w:jc w:val="both"/>
        <w:rPr>
          <w:rFonts w:ascii="Times New Roman" w:hAnsi="Times New Roman" w:cs="Times New Roman"/>
        </w:rPr>
      </w:pPr>
      <w:r w:rsidRPr="006423BD">
        <w:rPr>
          <w:rFonts w:ascii="Times New Roman" w:hAnsi="Times New Roman" w:cs="Times New Roman"/>
          <w:b/>
          <w:bCs/>
        </w:rPr>
        <w:t>Caseta</w:t>
      </w:r>
      <w:r w:rsidR="001B57CE">
        <w:rPr>
          <w:rFonts w:ascii="Times New Roman" w:hAnsi="Times New Roman" w:cs="Times New Roman"/>
          <w:b/>
          <w:bCs/>
        </w:rPr>
        <w:t xml:space="preserve"> </w:t>
      </w:r>
      <w:r w:rsidRPr="006423BD">
        <w:rPr>
          <w:rFonts w:ascii="Times New Roman" w:hAnsi="Times New Roman" w:cs="Times New Roman"/>
          <w:b/>
          <w:bCs/>
        </w:rPr>
        <w:t>6.</w:t>
      </w:r>
      <w:r w:rsidRPr="006423BD">
        <w:rPr>
          <w:rFonts w:ascii="Times New Roman" w:hAnsi="Times New Roman" w:cs="Times New Roman"/>
        </w:rPr>
        <w:t xml:space="preserve"> Tipuri de servicii furnizate în cadrul Secției pentru Copii a Sanatoriului Balnear Techirghiol</w:t>
      </w:r>
    </w:p>
    <w:p w14:paraId="4D3A9C8F"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7.</w:t>
      </w:r>
      <w:r w:rsidRPr="006423BD">
        <w:rPr>
          <w:rFonts w:ascii="Times New Roman" w:eastAsia="Times New Roman" w:hAnsi="Times New Roman" w:cs="Times New Roman"/>
          <w:lang w:eastAsia="en-GB"/>
        </w:rPr>
        <w:t xml:space="preserve"> Tipuri de tratamente și servicii disponibile n cadrul bazei de tratament Sf. Pantelimon</w:t>
      </w:r>
    </w:p>
    <w:p w14:paraId="5C95016C"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8.</w:t>
      </w:r>
      <w:r w:rsidRPr="006423BD">
        <w:rPr>
          <w:rFonts w:ascii="Times New Roman" w:eastAsia="Times New Roman" w:hAnsi="Times New Roman" w:cs="Times New Roman"/>
          <w:lang w:eastAsia="en-GB"/>
        </w:rPr>
        <w:t xml:space="preserve"> Tipuri de tratamente și servicii disponibile în cadrul Complexului Balnear și de Recuperare C.A.A.</w:t>
      </w:r>
    </w:p>
    <w:p w14:paraId="0D389BB5" w14:textId="77777777" w:rsidR="00D36EC0" w:rsidRPr="006423BD" w:rsidRDefault="00D36EC0" w:rsidP="008F7563">
      <w:pPr>
        <w:spacing w:line="360" w:lineRule="auto"/>
        <w:jc w:val="both"/>
        <w:rPr>
          <w:rFonts w:ascii="Times New Roman" w:hAnsi="Times New Roman" w:cs="Times New Roman"/>
          <w:lang w:eastAsia="en-GB"/>
        </w:rPr>
      </w:pPr>
      <w:r w:rsidRPr="006423BD">
        <w:rPr>
          <w:rFonts w:ascii="Times New Roman" w:hAnsi="Times New Roman" w:cs="Times New Roman"/>
          <w:b/>
          <w:bCs/>
          <w:lang w:eastAsia="en-GB"/>
        </w:rPr>
        <w:t>Caseta 9.</w:t>
      </w:r>
      <w:r w:rsidRPr="006423BD">
        <w:rPr>
          <w:rFonts w:ascii="Times New Roman" w:hAnsi="Times New Roman" w:cs="Times New Roman"/>
          <w:lang w:eastAsia="en-GB"/>
        </w:rPr>
        <w:t xml:space="preserve"> Indicatori de dezvoltare durabilă - turism </w:t>
      </w:r>
    </w:p>
    <w:p w14:paraId="4FBA3303" w14:textId="77777777" w:rsidR="00D36EC0" w:rsidRPr="006423BD" w:rsidRDefault="00D36EC0" w:rsidP="008F7563">
      <w:pPr>
        <w:spacing w:line="360" w:lineRule="auto"/>
        <w:jc w:val="both"/>
        <w:rPr>
          <w:rFonts w:ascii="Times New Roman" w:eastAsia="Times New Roman" w:hAnsi="Times New Roman" w:cs="Times New Roman"/>
          <w:lang w:eastAsia="en-GB"/>
        </w:rPr>
      </w:pPr>
      <w:bookmarkStart w:id="5" w:name="_Hlk80614260"/>
      <w:r w:rsidRPr="006423BD">
        <w:rPr>
          <w:rFonts w:ascii="Times New Roman" w:eastAsia="Times New Roman" w:hAnsi="Times New Roman" w:cs="Times New Roman"/>
          <w:b/>
          <w:bCs/>
          <w:lang w:eastAsia="en-GB"/>
        </w:rPr>
        <w:t>Caseta 10.</w:t>
      </w:r>
      <w:r w:rsidRPr="006423BD">
        <w:rPr>
          <w:rFonts w:ascii="Times New Roman" w:eastAsia="Times New Roman" w:hAnsi="Times New Roman" w:cs="Times New Roman"/>
          <w:lang w:eastAsia="en-GB"/>
        </w:rPr>
        <w:t xml:space="preserve"> </w:t>
      </w:r>
      <w:bookmarkStart w:id="6" w:name="_Hlk80602556"/>
      <w:r w:rsidRPr="006423BD">
        <w:rPr>
          <w:rFonts w:ascii="Times New Roman" w:eastAsia="Times New Roman" w:hAnsi="Times New Roman" w:cs="Times New Roman"/>
          <w:lang w:eastAsia="en-GB"/>
        </w:rPr>
        <w:t>Indicatori de dezvoltare durabilă</w:t>
      </w:r>
      <w:bookmarkEnd w:id="6"/>
      <w:r w:rsidRPr="006423BD">
        <w:rPr>
          <w:rFonts w:ascii="Times New Roman" w:eastAsia="Times New Roman" w:hAnsi="Times New Roman" w:cs="Times New Roman"/>
          <w:lang w:eastAsia="en-GB"/>
        </w:rPr>
        <w:t xml:space="preserve"> – locuire</w:t>
      </w:r>
    </w:p>
    <w:p w14:paraId="3543E623" w14:textId="77777777" w:rsidR="00D36EC0" w:rsidRPr="006423BD" w:rsidRDefault="00D36EC0"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11.</w:t>
      </w:r>
      <w:r w:rsidRPr="006423BD">
        <w:rPr>
          <w:rFonts w:ascii="Times New Roman" w:eastAsia="Times New Roman" w:hAnsi="Times New Roman" w:cs="Times New Roman"/>
          <w:lang w:eastAsia="en-GB"/>
        </w:rPr>
        <w:t xml:space="preserve"> Indicatori de dezvoltare durabilă – transport </w:t>
      </w:r>
    </w:p>
    <w:p w14:paraId="08E0A3B6" w14:textId="77777777" w:rsidR="00D36EC0" w:rsidRPr="006423BD" w:rsidRDefault="00D36EC0"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12.</w:t>
      </w:r>
      <w:r w:rsidRPr="006423BD">
        <w:rPr>
          <w:rFonts w:ascii="Times New Roman" w:eastAsia="Times New Roman" w:hAnsi="Times New Roman" w:cs="Times New Roman"/>
          <w:lang w:eastAsia="en-GB"/>
        </w:rPr>
        <w:t xml:space="preserve"> Manifestările artistice și socio-culturale desfășurate în orașul Techirghiol </w:t>
      </w:r>
    </w:p>
    <w:p w14:paraId="2CF52C2C" w14:textId="77777777" w:rsidR="00D36EC0" w:rsidRPr="006423BD" w:rsidRDefault="00D36EC0" w:rsidP="008F7563">
      <w:pPr>
        <w:spacing w:line="360" w:lineRule="auto"/>
        <w:jc w:val="both"/>
        <w:rPr>
          <w:rFonts w:ascii="Times New Roman" w:hAnsi="Times New Roman" w:cs="Times New Roman"/>
        </w:rPr>
      </w:pPr>
      <w:r w:rsidRPr="006423BD">
        <w:rPr>
          <w:rFonts w:ascii="Times New Roman" w:hAnsi="Times New Roman" w:cs="Times New Roman"/>
          <w:b/>
          <w:bCs/>
        </w:rPr>
        <w:t>Caseta 13.</w:t>
      </w:r>
      <w:r w:rsidRPr="006423BD">
        <w:rPr>
          <w:rFonts w:ascii="Times New Roman" w:hAnsi="Times New Roman" w:cs="Times New Roman"/>
        </w:rPr>
        <w:t xml:space="preserve"> Imobile protejate </w:t>
      </w:r>
    </w:p>
    <w:p w14:paraId="54AC7085" w14:textId="77777777" w:rsidR="00D36EC0" w:rsidRPr="006423BD" w:rsidRDefault="00D36EC0" w:rsidP="008F7563">
      <w:pPr>
        <w:spacing w:line="360" w:lineRule="auto"/>
        <w:jc w:val="both"/>
        <w:rPr>
          <w:rFonts w:ascii="Times New Roman" w:hAnsi="Times New Roman" w:cs="Times New Roman"/>
        </w:rPr>
      </w:pPr>
      <w:r w:rsidRPr="006423BD">
        <w:rPr>
          <w:rFonts w:ascii="Times New Roman" w:hAnsi="Times New Roman" w:cs="Times New Roman"/>
          <w:b/>
          <w:bCs/>
        </w:rPr>
        <w:t>Caseta 14.</w:t>
      </w:r>
      <w:r w:rsidRPr="006423BD">
        <w:rPr>
          <w:rFonts w:ascii="Times New Roman" w:hAnsi="Times New Roman" w:cs="Times New Roman"/>
        </w:rPr>
        <w:t xml:space="preserve"> Indicatori de dezvoltare durabilă – mediu </w:t>
      </w:r>
    </w:p>
    <w:p w14:paraId="766584AA" w14:textId="77777777" w:rsidR="00D36EC0" w:rsidRPr="006423BD" w:rsidRDefault="00D36EC0" w:rsidP="008F7563">
      <w:pPr>
        <w:spacing w:line="360" w:lineRule="auto"/>
        <w:rPr>
          <w:rFonts w:ascii="Times New Roman" w:hAnsi="Times New Roman" w:cs="Times New Roman"/>
        </w:rPr>
      </w:pPr>
      <w:r w:rsidRPr="006423BD">
        <w:rPr>
          <w:rFonts w:ascii="Times New Roman" w:hAnsi="Times New Roman" w:cs="Times New Roman"/>
          <w:b/>
          <w:bCs/>
        </w:rPr>
        <w:t>Caseta 15.</w:t>
      </w:r>
      <w:r w:rsidRPr="006423BD">
        <w:rPr>
          <w:rFonts w:ascii="Times New Roman" w:hAnsi="Times New Roman" w:cs="Times New Roman"/>
        </w:rPr>
        <w:t xml:space="preserve"> Indicatori de dezvoltare durabilă – administrație publică  </w:t>
      </w:r>
    </w:p>
    <w:bookmarkEnd w:id="5"/>
    <w:p w14:paraId="4E988982" w14:textId="77777777" w:rsidR="00D028EF" w:rsidRPr="006423BD" w:rsidRDefault="00D028EF" w:rsidP="00823B20">
      <w:pPr>
        <w:spacing w:before="120" w:after="120" w:line="360" w:lineRule="auto"/>
        <w:jc w:val="both"/>
        <w:rPr>
          <w:rFonts w:ascii="Times New Roman" w:eastAsia="Times New Roman" w:hAnsi="Times New Roman" w:cs="Times New Roman"/>
          <w:lang w:eastAsia="en-GB"/>
        </w:rPr>
      </w:pPr>
    </w:p>
    <w:bookmarkEnd w:id="4"/>
    <w:p w14:paraId="4343BD19" w14:textId="77777777" w:rsidR="00823B20" w:rsidRPr="006423BD" w:rsidRDefault="00823B20" w:rsidP="00823B20">
      <w:pPr>
        <w:rPr>
          <w:rFonts w:ascii="Times New Roman" w:hAnsi="Times New Roman" w:cs="Times New Roman"/>
        </w:rPr>
      </w:pPr>
    </w:p>
    <w:p w14:paraId="35BC9BB1" w14:textId="1FAD9A63" w:rsidR="00277694" w:rsidRPr="006423BD" w:rsidRDefault="00277694" w:rsidP="00277694">
      <w:pPr>
        <w:ind w:firstLine="720"/>
        <w:rPr>
          <w:rFonts w:ascii="Times New Roman" w:hAnsi="Times New Roman" w:cs="Times New Roman"/>
        </w:rPr>
      </w:pPr>
    </w:p>
    <w:p w14:paraId="62088D92" w14:textId="7D2C106C" w:rsidR="00277694" w:rsidRPr="006423BD" w:rsidRDefault="00277694" w:rsidP="00277694">
      <w:pPr>
        <w:ind w:firstLine="720"/>
        <w:rPr>
          <w:rFonts w:ascii="Times New Roman" w:hAnsi="Times New Roman" w:cs="Times New Roman"/>
        </w:rPr>
      </w:pPr>
    </w:p>
    <w:p w14:paraId="1E7EFF24" w14:textId="090EBDF5" w:rsidR="00277694" w:rsidRDefault="00277694" w:rsidP="00277694">
      <w:pPr>
        <w:ind w:firstLine="720"/>
        <w:rPr>
          <w:rFonts w:ascii="Times New Roman" w:hAnsi="Times New Roman" w:cs="Times New Roman"/>
        </w:rPr>
      </w:pPr>
    </w:p>
    <w:p w14:paraId="2B56EBD7" w14:textId="77777777" w:rsidR="00006FB0" w:rsidRDefault="00006FB0" w:rsidP="00277694">
      <w:pPr>
        <w:ind w:firstLine="720"/>
        <w:rPr>
          <w:rFonts w:ascii="Times New Roman" w:hAnsi="Times New Roman" w:cs="Times New Roman"/>
        </w:rPr>
      </w:pPr>
    </w:p>
    <w:p w14:paraId="71DA8A27" w14:textId="77777777" w:rsidR="00006FB0" w:rsidRDefault="00006FB0" w:rsidP="00277694">
      <w:pPr>
        <w:ind w:firstLine="720"/>
        <w:rPr>
          <w:rFonts w:ascii="Times New Roman" w:hAnsi="Times New Roman" w:cs="Times New Roman"/>
        </w:rPr>
      </w:pPr>
    </w:p>
    <w:p w14:paraId="67F3004A" w14:textId="77777777" w:rsidR="00006FB0" w:rsidRDefault="00006FB0" w:rsidP="00277694">
      <w:pPr>
        <w:ind w:firstLine="720"/>
        <w:rPr>
          <w:rFonts w:ascii="Times New Roman" w:hAnsi="Times New Roman" w:cs="Times New Roman"/>
        </w:rPr>
      </w:pPr>
    </w:p>
    <w:p w14:paraId="705EF61D" w14:textId="77777777" w:rsidR="00006FB0" w:rsidRDefault="00006FB0" w:rsidP="00277694">
      <w:pPr>
        <w:ind w:firstLine="720"/>
        <w:rPr>
          <w:rFonts w:ascii="Times New Roman" w:hAnsi="Times New Roman" w:cs="Times New Roman"/>
        </w:rPr>
      </w:pPr>
    </w:p>
    <w:p w14:paraId="0614B192" w14:textId="77777777" w:rsidR="00006FB0" w:rsidRDefault="00006FB0" w:rsidP="00277694">
      <w:pPr>
        <w:ind w:firstLine="720"/>
        <w:rPr>
          <w:rFonts w:ascii="Times New Roman" w:hAnsi="Times New Roman" w:cs="Times New Roman"/>
        </w:rPr>
      </w:pPr>
    </w:p>
    <w:p w14:paraId="62ECEB67" w14:textId="77777777" w:rsidR="00006FB0" w:rsidRDefault="00006FB0" w:rsidP="00277694">
      <w:pPr>
        <w:ind w:firstLine="720"/>
        <w:rPr>
          <w:rFonts w:ascii="Times New Roman" w:hAnsi="Times New Roman" w:cs="Times New Roman"/>
        </w:rPr>
      </w:pPr>
    </w:p>
    <w:p w14:paraId="360FC58E" w14:textId="77777777" w:rsidR="00006FB0" w:rsidRDefault="00006FB0" w:rsidP="00277694">
      <w:pPr>
        <w:ind w:firstLine="720"/>
        <w:rPr>
          <w:rFonts w:ascii="Times New Roman" w:hAnsi="Times New Roman" w:cs="Times New Roman"/>
        </w:rPr>
      </w:pPr>
    </w:p>
    <w:p w14:paraId="161AAB16" w14:textId="77777777" w:rsidR="00006FB0" w:rsidRDefault="00006FB0" w:rsidP="00277694">
      <w:pPr>
        <w:ind w:firstLine="720"/>
        <w:rPr>
          <w:rFonts w:ascii="Times New Roman" w:hAnsi="Times New Roman" w:cs="Times New Roman"/>
        </w:rPr>
      </w:pPr>
    </w:p>
    <w:p w14:paraId="18221DF2" w14:textId="77777777" w:rsidR="00006FB0" w:rsidRDefault="00006FB0" w:rsidP="00277694">
      <w:pPr>
        <w:ind w:firstLine="720"/>
        <w:rPr>
          <w:rFonts w:ascii="Times New Roman" w:hAnsi="Times New Roman" w:cs="Times New Roman"/>
        </w:rPr>
      </w:pPr>
    </w:p>
    <w:p w14:paraId="6FE3942B" w14:textId="77777777" w:rsidR="00006FB0" w:rsidRDefault="00006FB0" w:rsidP="00277694">
      <w:pPr>
        <w:ind w:firstLine="720"/>
        <w:rPr>
          <w:rFonts w:ascii="Times New Roman" w:hAnsi="Times New Roman" w:cs="Times New Roman"/>
        </w:rPr>
      </w:pPr>
    </w:p>
    <w:p w14:paraId="08B82BDD" w14:textId="77777777" w:rsidR="00006FB0" w:rsidRDefault="00006FB0" w:rsidP="00277694">
      <w:pPr>
        <w:ind w:firstLine="720"/>
        <w:rPr>
          <w:rFonts w:ascii="Times New Roman" w:hAnsi="Times New Roman" w:cs="Times New Roman"/>
        </w:rPr>
      </w:pPr>
    </w:p>
    <w:p w14:paraId="1C7762AD" w14:textId="77777777" w:rsidR="00006FB0" w:rsidRDefault="00006FB0" w:rsidP="00277694">
      <w:pPr>
        <w:ind w:firstLine="720"/>
        <w:rPr>
          <w:rFonts w:ascii="Times New Roman" w:hAnsi="Times New Roman" w:cs="Times New Roman"/>
        </w:rPr>
      </w:pPr>
    </w:p>
    <w:p w14:paraId="2B1152D4" w14:textId="77777777" w:rsidR="00006FB0" w:rsidRDefault="00006FB0" w:rsidP="00277694">
      <w:pPr>
        <w:ind w:firstLine="720"/>
        <w:rPr>
          <w:rFonts w:ascii="Times New Roman" w:hAnsi="Times New Roman" w:cs="Times New Roman"/>
        </w:rPr>
      </w:pPr>
    </w:p>
    <w:p w14:paraId="52A34989" w14:textId="77777777" w:rsidR="00006FB0" w:rsidRDefault="00006FB0" w:rsidP="00277694">
      <w:pPr>
        <w:ind w:firstLine="720"/>
        <w:rPr>
          <w:rFonts w:ascii="Times New Roman" w:hAnsi="Times New Roman" w:cs="Times New Roman"/>
        </w:rPr>
      </w:pPr>
    </w:p>
    <w:p w14:paraId="5D48E14A" w14:textId="77777777" w:rsidR="00006FB0" w:rsidRDefault="00006FB0" w:rsidP="00277694">
      <w:pPr>
        <w:ind w:firstLine="720"/>
        <w:rPr>
          <w:rFonts w:ascii="Times New Roman" w:hAnsi="Times New Roman" w:cs="Times New Roman"/>
        </w:rPr>
      </w:pPr>
    </w:p>
    <w:p w14:paraId="4FF7A986" w14:textId="77777777" w:rsidR="00006FB0" w:rsidRDefault="00006FB0" w:rsidP="00277694">
      <w:pPr>
        <w:ind w:firstLine="720"/>
        <w:rPr>
          <w:rFonts w:ascii="Times New Roman" w:hAnsi="Times New Roman" w:cs="Times New Roman"/>
        </w:rPr>
      </w:pPr>
    </w:p>
    <w:p w14:paraId="6B2F6B1E" w14:textId="77777777" w:rsidR="00006FB0" w:rsidRDefault="00006FB0" w:rsidP="00277694">
      <w:pPr>
        <w:ind w:firstLine="720"/>
        <w:rPr>
          <w:rFonts w:ascii="Times New Roman" w:hAnsi="Times New Roman" w:cs="Times New Roman"/>
        </w:rPr>
      </w:pPr>
    </w:p>
    <w:p w14:paraId="152D5E41" w14:textId="77777777" w:rsidR="00006FB0" w:rsidRDefault="00006FB0" w:rsidP="00277694">
      <w:pPr>
        <w:ind w:firstLine="720"/>
        <w:rPr>
          <w:rFonts w:ascii="Times New Roman" w:hAnsi="Times New Roman" w:cs="Times New Roman"/>
        </w:rPr>
      </w:pPr>
    </w:p>
    <w:p w14:paraId="08859CF0" w14:textId="77777777" w:rsidR="00006FB0" w:rsidRDefault="00006FB0" w:rsidP="00277694">
      <w:pPr>
        <w:ind w:firstLine="720"/>
        <w:rPr>
          <w:rFonts w:ascii="Times New Roman" w:hAnsi="Times New Roman" w:cs="Times New Roman"/>
        </w:rPr>
      </w:pPr>
    </w:p>
    <w:p w14:paraId="08E254F2" w14:textId="77777777" w:rsidR="00006FB0" w:rsidRDefault="00006FB0" w:rsidP="00277694">
      <w:pPr>
        <w:ind w:firstLine="720"/>
        <w:rPr>
          <w:rFonts w:ascii="Times New Roman" w:hAnsi="Times New Roman" w:cs="Times New Roman"/>
        </w:rPr>
      </w:pPr>
    </w:p>
    <w:p w14:paraId="6DE16C67" w14:textId="77777777" w:rsidR="00006FB0" w:rsidRDefault="00006FB0" w:rsidP="00277694">
      <w:pPr>
        <w:ind w:firstLine="720"/>
        <w:rPr>
          <w:rFonts w:ascii="Times New Roman" w:hAnsi="Times New Roman" w:cs="Times New Roman"/>
        </w:rPr>
      </w:pPr>
    </w:p>
    <w:p w14:paraId="7C0896DD" w14:textId="77777777" w:rsidR="00006FB0" w:rsidRDefault="00006FB0" w:rsidP="00277694">
      <w:pPr>
        <w:ind w:firstLine="720"/>
        <w:rPr>
          <w:rFonts w:ascii="Times New Roman" w:hAnsi="Times New Roman" w:cs="Times New Roman"/>
        </w:rPr>
      </w:pPr>
    </w:p>
    <w:p w14:paraId="70908867" w14:textId="77777777" w:rsidR="00006FB0" w:rsidRDefault="00006FB0" w:rsidP="00277694">
      <w:pPr>
        <w:ind w:firstLine="720"/>
        <w:rPr>
          <w:rFonts w:ascii="Times New Roman" w:hAnsi="Times New Roman" w:cs="Times New Roman"/>
        </w:rPr>
      </w:pPr>
    </w:p>
    <w:p w14:paraId="73CDDBD0" w14:textId="77777777" w:rsidR="00006FB0" w:rsidRPr="006423BD" w:rsidRDefault="00006FB0" w:rsidP="00277694">
      <w:pPr>
        <w:ind w:firstLine="720"/>
        <w:rPr>
          <w:rFonts w:ascii="Times New Roman" w:hAnsi="Times New Roman" w:cs="Times New Roman"/>
        </w:rPr>
      </w:pPr>
    </w:p>
    <w:p w14:paraId="159A041F" w14:textId="509CE1DE" w:rsidR="00277694" w:rsidRPr="006423BD" w:rsidRDefault="00277694" w:rsidP="00277694">
      <w:pPr>
        <w:ind w:firstLine="720"/>
        <w:rPr>
          <w:rFonts w:ascii="Times New Roman" w:hAnsi="Times New Roman" w:cs="Times New Roman"/>
        </w:rPr>
      </w:pPr>
    </w:p>
    <w:p w14:paraId="43E4FDBC" w14:textId="42E6F368" w:rsidR="00277694" w:rsidRPr="006423BD" w:rsidRDefault="00277694" w:rsidP="000F07E8">
      <w:pPr>
        <w:rPr>
          <w:rFonts w:ascii="Times New Roman" w:hAnsi="Times New Roman" w:cs="Times New Roman"/>
        </w:rPr>
      </w:pPr>
    </w:p>
    <w:p w14:paraId="0F15AF44" w14:textId="39EDCA09" w:rsidR="00B6392E" w:rsidRPr="006423BD" w:rsidRDefault="00B6392E" w:rsidP="00B6392E">
      <w:pPr>
        <w:pStyle w:val="Heading1"/>
        <w:spacing w:line="360" w:lineRule="auto"/>
        <w:rPr>
          <w:rFonts w:ascii="Times New Roman" w:hAnsi="Times New Roman" w:cs="Times New Roman"/>
        </w:rPr>
      </w:pPr>
      <w:bookmarkStart w:id="7" w:name="_Toc86679288"/>
      <w:r w:rsidRPr="006423BD">
        <w:rPr>
          <w:rFonts w:ascii="Times New Roman" w:hAnsi="Times New Roman" w:cs="Times New Roman"/>
        </w:rPr>
        <w:t>I. Context strategic</w:t>
      </w:r>
      <w:bookmarkEnd w:id="7"/>
    </w:p>
    <w:p w14:paraId="42E0781C" w14:textId="7E49FA15" w:rsidR="00B6392E" w:rsidRPr="006423BD" w:rsidRDefault="00B6392E" w:rsidP="00B6392E">
      <w:pPr>
        <w:pStyle w:val="Heading2"/>
        <w:spacing w:line="360" w:lineRule="auto"/>
        <w:rPr>
          <w:rFonts w:ascii="Times New Roman" w:hAnsi="Times New Roman" w:cs="Times New Roman"/>
        </w:rPr>
      </w:pPr>
      <w:bookmarkStart w:id="8" w:name="_Toc86679289"/>
      <w:r w:rsidRPr="006423BD">
        <w:rPr>
          <w:rFonts w:ascii="Times New Roman" w:hAnsi="Times New Roman" w:cs="Times New Roman"/>
        </w:rPr>
        <w:t>I.1.  Rolul strategiei integrate de dezvoltare urbană</w:t>
      </w:r>
      <w:bookmarkEnd w:id="8"/>
    </w:p>
    <w:p w14:paraId="1E161BD2" w14:textId="32148169" w:rsidR="00545851" w:rsidRPr="006423BD" w:rsidRDefault="00545851" w:rsidP="00545851">
      <w:pPr>
        <w:shd w:val="clear" w:color="auto" w:fill="FFFFFF"/>
        <w:spacing w:line="360" w:lineRule="auto"/>
        <w:ind w:firstLine="400"/>
        <w:jc w:val="both"/>
        <w:rPr>
          <w:rFonts w:ascii="Times New Roman" w:hAnsi="Times New Roman" w:cs="Times New Roman"/>
        </w:rPr>
      </w:pPr>
      <w:r w:rsidRPr="006423BD">
        <w:rPr>
          <w:rFonts w:ascii="Times New Roman" w:hAnsi="Times New Roman" w:cs="Times New Roman"/>
        </w:rPr>
        <w:t xml:space="preserve">Schimbările rapide din societate, competiția existentă în mediul extern, limitările referitoare la resurse și capacități în ceea ce privește mediul intern conduc la nevoia de a adopta și asuma un plan strategic bazat pe un set de obiective de dezvoltare pe termen lung, însoțit de un proces de management care să permită </w:t>
      </w:r>
      <w:r w:rsidR="000F07E8">
        <w:rPr>
          <w:rFonts w:ascii="Times New Roman" w:hAnsi="Times New Roman" w:cs="Times New Roman"/>
        </w:rPr>
        <w:t>atingerea</w:t>
      </w:r>
      <w:r w:rsidRPr="006423BD">
        <w:rPr>
          <w:rFonts w:ascii="Times New Roman" w:hAnsi="Times New Roman" w:cs="Times New Roman"/>
        </w:rPr>
        <w:t xml:space="preserve"> rezultatelor propuse. </w:t>
      </w:r>
    </w:p>
    <w:p w14:paraId="51361A3C" w14:textId="1F298132" w:rsidR="00545851" w:rsidRPr="006423BD" w:rsidRDefault="00A15864" w:rsidP="00545851">
      <w:pPr>
        <w:shd w:val="clear" w:color="auto" w:fill="FFFFFF"/>
        <w:spacing w:line="360" w:lineRule="auto"/>
        <w:ind w:firstLine="400"/>
        <w:jc w:val="both"/>
        <w:rPr>
          <w:rFonts w:ascii="Times New Roman" w:hAnsi="Times New Roman" w:cs="Times New Roman"/>
        </w:rPr>
      </w:pPr>
      <w:r w:rsidRPr="006423BD">
        <w:rPr>
          <w:rFonts w:ascii="Times New Roman" w:hAnsi="Times New Roman" w:cs="Times New Roman"/>
          <w:b/>
          <w:bCs/>
          <w:i/>
          <w:iCs/>
          <w:noProof/>
          <w:lang w:val="en-US"/>
        </w:rPr>
        <w:lastRenderedPageBreak/>
        <w:drawing>
          <wp:anchor distT="0" distB="0" distL="114300" distR="114300" simplePos="0" relativeHeight="251747328" behindDoc="0" locked="0" layoutInCell="1" allowOverlap="1" wp14:anchorId="77693BE7" wp14:editId="669953F7">
            <wp:simplePos x="0" y="0"/>
            <wp:positionH relativeFrom="margin">
              <wp:align>center</wp:align>
            </wp:positionH>
            <wp:positionV relativeFrom="paragraph">
              <wp:posOffset>1628329</wp:posOffset>
            </wp:positionV>
            <wp:extent cx="6619875" cy="4192270"/>
            <wp:effectExtent l="0" t="0" r="0" b="0"/>
            <wp:wrapTopAndBottom/>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19875" cy="4192270"/>
                    </a:xfrm>
                    <a:prstGeom prst="rect">
                      <a:avLst/>
                    </a:prstGeom>
                  </pic:spPr>
                </pic:pic>
              </a:graphicData>
            </a:graphic>
            <wp14:sizeRelH relativeFrom="margin">
              <wp14:pctWidth>0</wp14:pctWidth>
            </wp14:sizeRelH>
            <wp14:sizeRelV relativeFrom="margin">
              <wp14:pctHeight>0</wp14:pctHeight>
            </wp14:sizeRelV>
          </wp:anchor>
        </w:drawing>
      </w:r>
      <w:r w:rsidR="00545851" w:rsidRPr="006423BD">
        <w:rPr>
          <w:rFonts w:ascii="Times New Roman" w:hAnsi="Times New Roman" w:cs="Times New Roman"/>
        </w:rPr>
        <w:t xml:space="preserve">Autoritățile administrației publice locale moderne sunt obligate să promoveze o viziune strategică în ceea ce privește dezvoltarea viitoare, similar mediului privat, cu elemente adaptate cadrului legal și procedural din mediul public. Absența unei astfel de viziuni conduce la o lipsă de consens, la ratarea unor oportunități cheie pentru dezvoltare și la irosirea de resurse. </w:t>
      </w:r>
      <w:r w:rsidR="007717C4">
        <w:rPr>
          <w:rFonts w:ascii="Times New Roman" w:hAnsi="Times New Roman" w:cs="Times New Roman"/>
        </w:rPr>
        <w:t>Pentru a oferi un răspuns adecvat, a</w:t>
      </w:r>
      <w:r w:rsidR="00545851" w:rsidRPr="006423BD">
        <w:rPr>
          <w:rFonts w:ascii="Times New Roman" w:hAnsi="Times New Roman" w:cs="Times New Roman"/>
        </w:rPr>
        <w:t>ceastă viziune strategică trebuie să integreze demersul de dezvoltare teritorială și urbană</w:t>
      </w:r>
      <w:r w:rsidRPr="006423BD">
        <w:rPr>
          <w:rFonts w:ascii="Times New Roman" w:hAnsi="Times New Roman" w:cs="Times New Roman"/>
        </w:rPr>
        <w:t xml:space="preserve">. </w:t>
      </w:r>
    </w:p>
    <w:p w14:paraId="199D2032" w14:textId="2660B07A" w:rsidR="00545851" w:rsidRPr="006423BD" w:rsidRDefault="00545851" w:rsidP="00545851">
      <w:pPr>
        <w:spacing w:line="360" w:lineRule="auto"/>
        <w:jc w:val="center"/>
        <w:rPr>
          <w:rFonts w:ascii="Times New Roman" w:hAnsi="Times New Roman" w:cs="Times New Roman"/>
          <w:i/>
          <w:iCs/>
        </w:rPr>
      </w:pPr>
      <w:r w:rsidRPr="006423BD">
        <w:rPr>
          <w:rFonts w:ascii="Times New Roman" w:hAnsi="Times New Roman" w:cs="Times New Roman"/>
          <w:i/>
          <w:iCs/>
        </w:rPr>
        <w:t>Sursa: Ferreira, Otley</w:t>
      </w:r>
    </w:p>
    <w:p w14:paraId="23994C8F" w14:textId="53EE17D4" w:rsidR="00545851" w:rsidRPr="006423BD" w:rsidRDefault="00545851" w:rsidP="00545851">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Planificarea strategică este o componentă cheie a managementul</w:t>
      </w:r>
      <w:r w:rsidR="009D5627">
        <w:rPr>
          <w:rFonts w:ascii="Times New Roman" w:hAnsi="Times New Roman" w:cs="Times New Roman"/>
        </w:rPr>
        <w:t>ui</w:t>
      </w:r>
      <w:r w:rsidRPr="006423BD">
        <w:rPr>
          <w:rFonts w:ascii="Times New Roman" w:hAnsi="Times New Roman" w:cs="Times New Roman"/>
        </w:rPr>
        <w:t xml:space="preserve"> performanței în administrație, implicând un flux de procese integrate, dependente unele de altele și care pot asigura o coerența în </w:t>
      </w:r>
      <w:r w:rsidR="000F07E8">
        <w:rPr>
          <w:rFonts w:ascii="Times New Roman" w:hAnsi="Times New Roman" w:cs="Times New Roman"/>
        </w:rPr>
        <w:t>gestionarea</w:t>
      </w:r>
      <w:r w:rsidRPr="006423BD">
        <w:rPr>
          <w:rFonts w:ascii="Times New Roman" w:hAnsi="Times New Roman" w:cs="Times New Roman"/>
        </w:rPr>
        <w:t xml:space="preserve"> resurselor publice. Strategia integrată de dezvoltare urbană este un document cheie pentru realizarea unui proces de management performant, aflat în corelare cu o serie de alte etape ce trebuie incluse în managementul performanței. </w:t>
      </w:r>
    </w:p>
    <w:p w14:paraId="6F1FDCC7" w14:textId="7F999EA6" w:rsidR="00545851" w:rsidRPr="006423BD" w:rsidRDefault="00545851" w:rsidP="00545851">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Planificarea strategică are rolul de a integra toate etapele de mai sus într-un cadru de management strategic, pentru ca orașul să poată maximiza oportunitățile existente prin intermediul programelor de dezvoltare nerambursabile, dar și prin investițiile private sau mixte care au rolul de a anima</w:t>
      </w:r>
      <w:r w:rsidR="000F07E8">
        <w:rPr>
          <w:rFonts w:ascii="Times New Roman" w:hAnsi="Times New Roman" w:cs="Times New Roman"/>
        </w:rPr>
        <w:t>,</w:t>
      </w:r>
      <w:r w:rsidRPr="006423BD">
        <w:rPr>
          <w:rFonts w:ascii="Times New Roman" w:hAnsi="Times New Roman" w:cs="Times New Roman"/>
        </w:rPr>
        <w:t xml:space="preserve"> </w:t>
      </w:r>
      <w:r w:rsidR="000F07E8" w:rsidRPr="006423BD">
        <w:rPr>
          <w:rFonts w:ascii="Times New Roman" w:hAnsi="Times New Roman" w:cs="Times New Roman"/>
        </w:rPr>
        <w:t>la nivel local</w:t>
      </w:r>
      <w:r w:rsidR="000F07E8">
        <w:rPr>
          <w:rFonts w:ascii="Times New Roman" w:hAnsi="Times New Roman" w:cs="Times New Roman"/>
        </w:rPr>
        <w:t>,</w:t>
      </w:r>
      <w:r w:rsidR="000F07E8" w:rsidRPr="006423BD">
        <w:rPr>
          <w:rFonts w:ascii="Times New Roman" w:hAnsi="Times New Roman" w:cs="Times New Roman"/>
        </w:rPr>
        <w:t xml:space="preserve"> </w:t>
      </w:r>
      <w:r w:rsidRPr="006423BD">
        <w:rPr>
          <w:rFonts w:ascii="Times New Roman" w:hAnsi="Times New Roman" w:cs="Times New Roman"/>
        </w:rPr>
        <w:t xml:space="preserve">mediul economic și social. Coordonarea strategică va permite o funcționare complementară a intervențiilor publice, private sau neguvernamentale. </w:t>
      </w:r>
    </w:p>
    <w:p w14:paraId="34659E0D" w14:textId="7B33E4FC" w:rsidR="00545851" w:rsidRPr="006423BD" w:rsidRDefault="00545851" w:rsidP="00545851">
      <w:pPr>
        <w:spacing w:line="360" w:lineRule="auto"/>
        <w:ind w:firstLine="720"/>
        <w:jc w:val="both"/>
        <w:rPr>
          <w:rFonts w:ascii="Times New Roman" w:hAnsi="Times New Roman" w:cs="Times New Roman"/>
        </w:rPr>
      </w:pPr>
      <w:r w:rsidRPr="006423BD">
        <w:rPr>
          <w:rFonts w:ascii="Times New Roman" w:hAnsi="Times New Roman" w:cs="Times New Roman"/>
        </w:rPr>
        <w:t xml:space="preserve">Planificarea strategică, prin intermediul Strategiei integrate de dezvoltare urbană (SIDU), oferă orașului Techirghiol </w:t>
      </w:r>
      <w:r w:rsidRPr="009D5627">
        <w:rPr>
          <w:rFonts w:ascii="Times New Roman" w:hAnsi="Times New Roman" w:cs="Times New Roman"/>
          <w:b/>
          <w:bCs/>
        </w:rPr>
        <w:t>șansa</w:t>
      </w:r>
      <w:r w:rsidRPr="006423BD">
        <w:rPr>
          <w:rFonts w:ascii="Times New Roman" w:hAnsi="Times New Roman" w:cs="Times New Roman"/>
          <w:b/>
          <w:bCs/>
        </w:rPr>
        <w:t xml:space="preserve"> de a agrega nevoile de dezvoltare și </w:t>
      </w:r>
      <w:r w:rsidR="000F07E8">
        <w:rPr>
          <w:rFonts w:ascii="Times New Roman" w:hAnsi="Times New Roman" w:cs="Times New Roman"/>
          <w:b/>
          <w:bCs/>
        </w:rPr>
        <w:t xml:space="preserve">de </w:t>
      </w:r>
      <w:r w:rsidRPr="006423BD">
        <w:rPr>
          <w:rFonts w:ascii="Times New Roman" w:hAnsi="Times New Roman" w:cs="Times New Roman"/>
          <w:b/>
          <w:bCs/>
        </w:rPr>
        <w:t>a le corela cu viziunea, politicile de dezvoltare și bugetele aferente, măsurile și proiectele, într-un cadru de monitorizare și evaluare coerent, bazat pe rezultate și indicatori și cu un cadru de guvernanță atent construit</w:t>
      </w:r>
      <w:r w:rsidRPr="006423BD">
        <w:rPr>
          <w:rFonts w:ascii="Times New Roman" w:hAnsi="Times New Roman" w:cs="Times New Roman"/>
        </w:rPr>
        <w:t>.</w:t>
      </w:r>
    </w:p>
    <w:p w14:paraId="396D37F5" w14:textId="77777777" w:rsidR="00545851" w:rsidRPr="006423BD" w:rsidRDefault="00545851" w:rsidP="00545851">
      <w:pPr>
        <w:spacing w:line="360" w:lineRule="auto"/>
        <w:ind w:firstLine="720"/>
        <w:jc w:val="both"/>
        <w:rPr>
          <w:rFonts w:ascii="Times New Roman" w:hAnsi="Times New Roman" w:cs="Times New Roman"/>
        </w:rPr>
      </w:pPr>
      <w:r w:rsidRPr="006423BD">
        <w:rPr>
          <w:rFonts w:ascii="Times New Roman" w:hAnsi="Times New Roman" w:cs="Times New Roman"/>
        </w:rPr>
        <w:t xml:space="preserve">SIDU Techirghiol propune o serie de intervenții investiționale, de tip hard și soft, intervenții care, pentru a atinge maturitatea necesară rigorilor de finanțare aferente perioadei de programare 2021-2017, vor fi analizate și prioritizate cu sprijinul specialiștilor și a comunității, pentru a putea face obiectul unor proiecte de investiții finanțate la nivel regional și național, prin intermediul fondurilor nerambursabile. </w:t>
      </w:r>
    </w:p>
    <w:p w14:paraId="2E0886AD" w14:textId="2494CB2C" w:rsidR="00545851" w:rsidRPr="006423BD" w:rsidRDefault="00545851" w:rsidP="00545851">
      <w:pPr>
        <w:spacing w:line="360" w:lineRule="auto"/>
        <w:ind w:firstLine="720"/>
        <w:jc w:val="both"/>
        <w:rPr>
          <w:rFonts w:ascii="Times New Roman" w:hAnsi="Times New Roman" w:cs="Times New Roman"/>
          <w:b/>
          <w:bCs/>
          <w:i/>
          <w:iCs/>
        </w:rPr>
      </w:pPr>
      <w:r w:rsidRPr="006423BD">
        <w:rPr>
          <w:rFonts w:ascii="Times New Roman" w:hAnsi="Times New Roman" w:cs="Times New Roman"/>
        </w:rPr>
        <w:t>Procesul de planificare strategică pentru orașul Techirghiol vizează, așadar, definirea reperelor strategice de dezvoltare pentru perioada 2021-2030. Din punct de vedere metodologic, au fost parcurși următorii pași: realizarea unei analize diagnostic, stabilirea viziunii de dezvoltare strategică, analiza domeniilor strategice principale şi articularea documentului strategic. Principiile care au stat la baza procesului au vizat planificarea bazată pe dovezi, obiectivitate, coerenț</w:t>
      </w:r>
      <w:r w:rsidR="000F07E8">
        <w:rPr>
          <w:rFonts w:ascii="Times New Roman" w:hAnsi="Times New Roman" w:cs="Times New Roman"/>
        </w:rPr>
        <w:t>ă</w:t>
      </w:r>
      <w:r w:rsidRPr="006423BD">
        <w:rPr>
          <w:rFonts w:ascii="Times New Roman" w:hAnsi="Times New Roman" w:cs="Times New Roman"/>
        </w:rPr>
        <w:t xml:space="preserve"> şi sustenabilitate.</w:t>
      </w:r>
    </w:p>
    <w:p w14:paraId="770BE326" w14:textId="77777777" w:rsidR="00545851" w:rsidRPr="006423BD" w:rsidRDefault="00545851" w:rsidP="00545851">
      <w:pPr>
        <w:rPr>
          <w:rFonts w:ascii="Times New Roman" w:hAnsi="Times New Roman" w:cs="Times New Roman"/>
        </w:rPr>
      </w:pPr>
    </w:p>
    <w:p w14:paraId="386A34F5" w14:textId="47E3C466" w:rsidR="00B6392E" w:rsidRPr="006423BD" w:rsidRDefault="00B6392E" w:rsidP="00B6392E">
      <w:pPr>
        <w:pStyle w:val="Heading2"/>
        <w:spacing w:line="360" w:lineRule="auto"/>
        <w:rPr>
          <w:rFonts w:ascii="Times New Roman" w:hAnsi="Times New Roman" w:cs="Times New Roman"/>
        </w:rPr>
      </w:pPr>
      <w:bookmarkStart w:id="9" w:name="_Toc86679290"/>
      <w:r w:rsidRPr="006423BD">
        <w:rPr>
          <w:rFonts w:ascii="Times New Roman" w:hAnsi="Times New Roman" w:cs="Times New Roman"/>
        </w:rPr>
        <w:t>I.2.  Concepte cheie și tendințe internaționale, regionale și locale</w:t>
      </w:r>
      <w:bookmarkEnd w:id="9"/>
    </w:p>
    <w:p w14:paraId="53EB7B74" w14:textId="63E07B09" w:rsidR="00B6392E" w:rsidRPr="005D5D03" w:rsidRDefault="00B6392E" w:rsidP="00B6392E">
      <w:pPr>
        <w:pStyle w:val="Heading3"/>
        <w:spacing w:line="360" w:lineRule="auto"/>
        <w:rPr>
          <w:rFonts w:ascii="Times New Roman" w:hAnsi="Times New Roman" w:cs="Times New Roman"/>
          <w:b/>
          <w:bCs/>
        </w:rPr>
      </w:pPr>
      <w:bookmarkStart w:id="10" w:name="_Toc86679291"/>
      <w:r w:rsidRPr="005D5D03">
        <w:rPr>
          <w:rFonts w:ascii="Times New Roman" w:hAnsi="Times New Roman" w:cs="Times New Roman"/>
          <w:b/>
          <w:bCs/>
        </w:rPr>
        <w:t>I.2.1. Contextul internațional</w:t>
      </w:r>
      <w:bookmarkEnd w:id="10"/>
      <w:r w:rsidRPr="005D5D03">
        <w:rPr>
          <w:rFonts w:ascii="Times New Roman" w:hAnsi="Times New Roman" w:cs="Times New Roman"/>
          <w:b/>
          <w:bCs/>
        </w:rPr>
        <w:t xml:space="preserve"> </w:t>
      </w:r>
    </w:p>
    <w:p w14:paraId="781CE3D9" w14:textId="2DE90E36"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Contextul internațional este în continuă schimbare, reziliența comunităților devenind în ultimii ani un obiectiv cheie pentru state, regiuni sau orașe. Competiția globală creează stimulente puternice pentru ca teritoriile să se dezvolte continuu, pe baza resurselor naturale, dar și prin consolidarea resurselor umane și administrative. Analiza </w:t>
      </w:r>
      <w:bookmarkStart w:id="11" w:name="_Hlk80779291"/>
      <w:r w:rsidRPr="006423BD">
        <w:rPr>
          <w:rFonts w:ascii="Times New Roman" w:eastAsia="Times New Roman" w:hAnsi="Times New Roman" w:cs="Times New Roman"/>
          <w:i/>
          <w:iCs/>
          <w:lang w:eastAsia="en-GB"/>
        </w:rPr>
        <w:t>Doing Business</w:t>
      </w:r>
      <w:r w:rsidRPr="006423BD">
        <w:rPr>
          <w:rFonts w:ascii="Times New Roman" w:eastAsia="Times New Roman" w:hAnsi="Times New Roman" w:cs="Times New Roman"/>
          <w:lang w:eastAsia="en-GB"/>
        </w:rPr>
        <w:t xml:space="preserve"> </w:t>
      </w:r>
      <w:bookmarkEnd w:id="11"/>
      <w:r w:rsidRPr="006423BD">
        <w:rPr>
          <w:rFonts w:ascii="Times New Roman" w:eastAsia="Times New Roman" w:hAnsi="Times New Roman" w:cs="Times New Roman"/>
          <w:lang w:eastAsia="en-GB"/>
        </w:rPr>
        <w:t xml:space="preserve">a Băncii Mondiale oferă o imagine a acelor teritorii, la nivel de stat sau la nivel teritorial, care sunt competitive și reușesc să atragă investiții. Ușurința cu care se poate deschide o companie, timpul pentru ca cetățenii și </w:t>
      </w:r>
      <w:r w:rsidRPr="006423BD">
        <w:rPr>
          <w:rFonts w:ascii="Times New Roman" w:eastAsia="Times New Roman" w:hAnsi="Times New Roman" w:cs="Times New Roman"/>
          <w:lang w:eastAsia="en-GB"/>
        </w:rPr>
        <w:lastRenderedPageBreak/>
        <w:t xml:space="preserve">firmele să primească avize de conectare la electricitate sau gaze naturale reprezintă criterii pentru ca teritoriile să fie dinamice și interesante pentru locuit, muncit și trăit. </w:t>
      </w:r>
    </w:p>
    <w:p w14:paraId="075DE4E3" w14:textId="08562844"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Dincolo de capacitatea administrativă și calitatea reglementării, este util semnalul pe care Națiunile Unite l-au dat odată cu adoptarea celor 17 obiectivele de dezvoltare durabilă</w:t>
      </w:r>
      <w:r w:rsidR="00CE7F54">
        <w:rPr>
          <w:rStyle w:val="FootnoteReference"/>
          <w:rFonts w:ascii="Times New Roman" w:eastAsia="Times New Roman" w:hAnsi="Times New Roman" w:cs="Times New Roman"/>
          <w:lang w:eastAsia="en-GB"/>
        </w:rPr>
        <w:footnoteReference w:id="1"/>
      </w:r>
      <w:r w:rsidRPr="006423BD">
        <w:rPr>
          <w:rFonts w:ascii="Times New Roman" w:eastAsia="Times New Roman" w:hAnsi="Times New Roman" w:cs="Times New Roman"/>
          <w:lang w:eastAsia="en-GB"/>
        </w:rPr>
        <w:t xml:space="preserve">, obiective preluate la nivel național și asumate la nivel de Guvern și administrație publică centrală. Cele 17 obiective inspiră planificarea strategică la nivel local, prin faptul că acoperă sectorial și ca mandate, toate elementele de dezvoltare umană importante. Aceste obiective au și o structură de indicatori și rezultate, ceea ce oferă o mai bună aplicabilitate unei viziuni de dezvoltare. </w:t>
      </w:r>
    </w:p>
    <w:p w14:paraId="114C9FFD" w14:textId="77777777" w:rsidR="00A15864" w:rsidRPr="006423BD" w:rsidRDefault="00A15864" w:rsidP="00545851">
      <w:pPr>
        <w:spacing w:line="360" w:lineRule="auto"/>
        <w:ind w:firstLine="720"/>
        <w:jc w:val="both"/>
        <w:rPr>
          <w:rFonts w:ascii="Times New Roman" w:eastAsia="Times New Roman" w:hAnsi="Times New Roman" w:cs="Times New Roman"/>
          <w:lang w:eastAsia="en-GB"/>
        </w:rPr>
      </w:pPr>
    </w:p>
    <w:p w14:paraId="7857062D" w14:textId="3DC4497F" w:rsidR="00B6392E" w:rsidRPr="005D5D03" w:rsidRDefault="00B6392E" w:rsidP="00B6392E">
      <w:pPr>
        <w:pStyle w:val="Heading3"/>
        <w:spacing w:line="360" w:lineRule="auto"/>
        <w:rPr>
          <w:rFonts w:ascii="Times New Roman" w:hAnsi="Times New Roman" w:cs="Times New Roman"/>
          <w:b/>
          <w:bCs/>
        </w:rPr>
      </w:pPr>
      <w:bookmarkStart w:id="13" w:name="_Toc86679292"/>
      <w:r w:rsidRPr="005D5D03">
        <w:rPr>
          <w:rFonts w:ascii="Times New Roman" w:hAnsi="Times New Roman" w:cs="Times New Roman"/>
          <w:b/>
          <w:bCs/>
        </w:rPr>
        <w:t>I.2.2. Contextul european</w:t>
      </w:r>
      <w:bookmarkEnd w:id="13"/>
    </w:p>
    <w:p w14:paraId="124EC990" w14:textId="77777777"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Uniunea Europeană a fost întotdeauna în fruntea inițiativelor de planificare și dezvoltare, inaugurând odată cu Strategia Europa 2020, dezvoltarea locală și teritorială ca filosofie de intervenție (Barca, 2009). Această abordare, care propune dezvoltarea teritoriului prin raportarea la competitivitatea acestuia, la resursele existente și la avantajele comparative, va continua și în perioada de planificare UE 2021-2027, cu o sofisticare și clarificare a scopului intervențiilor, bazat pe dezvoltare durabilă prin reducerea emisiilor de carbon și incluziune socială, ca elemente de bază. </w:t>
      </w:r>
    </w:p>
    <w:p w14:paraId="7397563A" w14:textId="3869B463"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Planificarea integrată se bazează pe Carta de la Leipzig şi viziunea comună pentru orașele sustenabile. Se bazează pe </w:t>
      </w:r>
      <w:r w:rsidR="00C269CA">
        <w:rPr>
          <w:rFonts w:ascii="Times New Roman" w:eastAsia="Times New Roman" w:hAnsi="Times New Roman" w:cs="Times New Roman"/>
          <w:lang w:eastAsia="en-GB"/>
        </w:rPr>
        <w:t>cinci</w:t>
      </w:r>
      <w:r w:rsidRPr="006423BD">
        <w:rPr>
          <w:rFonts w:ascii="Times New Roman" w:eastAsia="Times New Roman" w:hAnsi="Times New Roman" w:cs="Times New Roman"/>
          <w:lang w:eastAsia="en-GB"/>
        </w:rPr>
        <w:t xml:space="preserve"> piloni ai Cadrului European pentru Orașele Durabile, şi anume: </w:t>
      </w:r>
    </w:p>
    <w:p w14:paraId="0FD3E2C3" w14:textId="77777777" w:rsidR="00545851" w:rsidRPr="006423BD" w:rsidRDefault="00545851" w:rsidP="0054585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 Dimensiunea spațială</w:t>
      </w:r>
    </w:p>
    <w:p w14:paraId="4EAF17B3" w14:textId="77777777" w:rsidR="00545851" w:rsidRPr="006423BD" w:rsidRDefault="00545851" w:rsidP="0054585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 Guvernanță</w:t>
      </w:r>
    </w:p>
    <w:p w14:paraId="2E2D0518" w14:textId="77777777" w:rsidR="00545851" w:rsidRPr="006423BD" w:rsidRDefault="00545851" w:rsidP="0054585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3. Dimensiunea socială şi culturală </w:t>
      </w:r>
    </w:p>
    <w:p w14:paraId="1029461C" w14:textId="77777777" w:rsidR="00545851" w:rsidRPr="006423BD" w:rsidRDefault="00545851" w:rsidP="0054585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 Dimensiunea economică</w:t>
      </w:r>
    </w:p>
    <w:p w14:paraId="1A73523A" w14:textId="77777777" w:rsidR="00545851" w:rsidRPr="006423BD" w:rsidRDefault="00545851" w:rsidP="0054585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 Dimensiunea mediului</w:t>
      </w:r>
    </w:p>
    <w:p w14:paraId="515FBE3D" w14:textId="77777777" w:rsidR="00A15864" w:rsidRPr="006423BD" w:rsidRDefault="00A15864" w:rsidP="00545851">
      <w:pPr>
        <w:spacing w:line="360" w:lineRule="auto"/>
        <w:jc w:val="both"/>
        <w:rPr>
          <w:rFonts w:ascii="Times New Roman" w:eastAsia="Times New Roman" w:hAnsi="Times New Roman" w:cs="Times New Roman"/>
          <w:b/>
          <w:bCs/>
          <w:i/>
          <w:iCs/>
          <w:lang w:eastAsia="en-GB"/>
        </w:rPr>
      </w:pPr>
    </w:p>
    <w:p w14:paraId="55263B6F" w14:textId="7673BE7D" w:rsidR="00545851" w:rsidRPr="006423BD" w:rsidRDefault="00545851" w:rsidP="00006FB0">
      <w:pPr>
        <w:spacing w:line="360" w:lineRule="auto"/>
        <w:ind w:firstLine="720"/>
        <w:jc w:val="both"/>
        <w:rPr>
          <w:rFonts w:ascii="Times New Roman" w:eastAsia="Times New Roman" w:hAnsi="Times New Roman" w:cs="Times New Roman"/>
          <w:b/>
          <w:bCs/>
          <w:i/>
          <w:iCs/>
          <w:lang w:eastAsia="en-GB"/>
        </w:rPr>
      </w:pPr>
      <w:r w:rsidRPr="006423BD">
        <w:rPr>
          <w:rFonts w:ascii="Times New Roman" w:eastAsia="Times New Roman" w:hAnsi="Times New Roman" w:cs="Times New Roman"/>
          <w:b/>
          <w:bCs/>
          <w:i/>
          <w:iCs/>
          <w:lang w:eastAsia="en-GB"/>
        </w:rPr>
        <w:t>Dezvoltarea urbană integrată</w:t>
      </w:r>
    </w:p>
    <w:p w14:paraId="36C2EC4A" w14:textId="77777777"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Dezvoltarea urbană integrată se fundamentează pe trei elemente cheie: </w:t>
      </w:r>
      <w:r w:rsidRPr="006423BD">
        <w:rPr>
          <w:rFonts w:ascii="Times New Roman" w:eastAsia="Times New Roman" w:hAnsi="Times New Roman" w:cs="Times New Roman"/>
          <w:i/>
          <w:iCs/>
          <w:lang w:eastAsia="en-GB"/>
        </w:rPr>
        <w:t>dezvoltarea urbană</w:t>
      </w:r>
      <w:r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i/>
          <w:iCs/>
          <w:lang w:eastAsia="en-GB"/>
        </w:rPr>
        <w:t>regenerarea urbană</w:t>
      </w:r>
      <w:r w:rsidRPr="006423BD">
        <w:rPr>
          <w:rFonts w:ascii="Times New Roman" w:eastAsia="Times New Roman" w:hAnsi="Times New Roman" w:cs="Times New Roman"/>
          <w:lang w:eastAsia="en-GB"/>
        </w:rPr>
        <w:t xml:space="preserve"> și </w:t>
      </w:r>
      <w:r w:rsidRPr="006423BD">
        <w:rPr>
          <w:rFonts w:ascii="Times New Roman" w:eastAsia="Times New Roman" w:hAnsi="Times New Roman" w:cs="Times New Roman"/>
          <w:i/>
          <w:iCs/>
          <w:lang w:eastAsia="en-GB"/>
        </w:rPr>
        <w:t>îmbunătățirea conectării și accesul la servicii</w:t>
      </w:r>
      <w:r w:rsidRPr="006423BD">
        <w:rPr>
          <w:rFonts w:ascii="Times New Roman" w:eastAsia="Times New Roman" w:hAnsi="Times New Roman" w:cs="Times New Roman"/>
          <w:lang w:eastAsia="en-GB"/>
        </w:rPr>
        <w:t xml:space="preserve">. Aceste trei elemente creează </w:t>
      </w:r>
      <w:r w:rsidRPr="006423BD">
        <w:rPr>
          <w:rFonts w:ascii="Times New Roman" w:eastAsia="Times New Roman" w:hAnsi="Times New Roman" w:cs="Times New Roman"/>
          <w:lang w:eastAsia="en-GB"/>
        </w:rPr>
        <w:lastRenderedPageBreak/>
        <w:t>un tot unitar pentru programarea strategică la nivel urban pentru noua perioadă de planificare 2021-2027.</w:t>
      </w:r>
    </w:p>
    <w:p w14:paraId="6EEF99FD" w14:textId="77777777"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i/>
          <w:iCs/>
          <w:lang w:eastAsia="en-GB"/>
        </w:rPr>
        <w:t xml:space="preserve">Dezvoltarea urbană </w:t>
      </w:r>
      <w:r w:rsidRPr="006423BD">
        <w:rPr>
          <w:rFonts w:ascii="Times New Roman" w:eastAsia="Times New Roman" w:hAnsi="Times New Roman" w:cs="Times New Roman"/>
          <w:lang w:eastAsia="en-GB"/>
        </w:rPr>
        <w:t xml:space="preserve">necesită planificare pro-activă, echilibrată, precum şi limitarea expansiunii urbane necontrolate şi definirea unor zone prioritare de dezvoltare în care să fie aplicate politici locale de densificare şi diversificare. </w:t>
      </w:r>
    </w:p>
    <w:p w14:paraId="78F36735" w14:textId="77777777"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i/>
          <w:iCs/>
          <w:lang w:eastAsia="en-GB"/>
        </w:rPr>
        <w:t xml:space="preserve">Regenerarea urbană </w:t>
      </w:r>
      <w:r w:rsidRPr="006423BD">
        <w:rPr>
          <w:rFonts w:ascii="Times New Roman" w:eastAsia="Times New Roman" w:hAnsi="Times New Roman" w:cs="Times New Roman"/>
          <w:lang w:eastAsia="en-GB"/>
        </w:rPr>
        <w:t xml:space="preserve">vizează̆ creșterea atractivității nucleului urban prin revitalizarea spațiului public, a calității vieții în cartierele rezidențiale şi valorificarea activelor urbane pentru investiții strategice (inclusiv a zonelor industriale dezafectate). </w:t>
      </w:r>
    </w:p>
    <w:p w14:paraId="2CCB5677" w14:textId="77777777"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i/>
          <w:iCs/>
          <w:lang w:eastAsia="en-GB"/>
        </w:rPr>
        <w:t xml:space="preserve">Îmbunătățirea conectivității și accesului la servicii </w:t>
      </w:r>
      <w:r w:rsidRPr="006423BD">
        <w:rPr>
          <w:rFonts w:ascii="Times New Roman" w:eastAsia="Times New Roman" w:hAnsi="Times New Roman" w:cs="Times New Roman"/>
          <w:lang w:eastAsia="en-GB"/>
        </w:rPr>
        <w:t xml:space="preserve">în interiorul zonelor de dezvoltare şi între zonele urbane şi peri-urbane vizează̆ reducerea dependenței față de automobil, facilitarea mobilității nemotorizate, creșterea accesibilității la servicii. </w:t>
      </w:r>
    </w:p>
    <w:p w14:paraId="0FC0D09A" w14:textId="77777777" w:rsidR="00545851" w:rsidRPr="006423BD" w:rsidRDefault="00545851" w:rsidP="00545851">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Uniunea Europeană a asumat obiectivele pentru dezvoltare durabilă în anul 2016, odată cu adoptarea Comunicării Comisiei către Parlamentul European, Consiliu, Comitetul economic și Social și Comitetul Regiunilor (COM/2016/0739 </w:t>
      </w:r>
      <w:r w:rsidRPr="006423BD">
        <w:rPr>
          <w:rFonts w:ascii="Times New Roman" w:hAnsi="Times New Roman" w:cs="Times New Roman"/>
          <w:bCs/>
          <w:i/>
          <w:iCs/>
        </w:rPr>
        <w:t xml:space="preserve">Următorii pași către un viitor european durabil Acțiunea europeană pentru durabilitate). </w:t>
      </w:r>
      <w:r w:rsidRPr="006423BD">
        <w:rPr>
          <w:rFonts w:ascii="Times New Roman" w:hAnsi="Times New Roman" w:cs="Times New Roman"/>
          <w:bCs/>
        </w:rPr>
        <w:t>Conform documentului, „</w:t>
      </w:r>
      <w:r w:rsidRPr="006423BD">
        <w:rPr>
          <w:rFonts w:ascii="Times New Roman" w:hAnsi="Times New Roman" w:cs="Times New Roman"/>
          <w:bCs/>
          <w:i/>
          <w:iCs/>
        </w:rPr>
        <w:t>UE se angajează să fie lider în punerea în aplicare a Agendei 2030 și a obiectivelor de dezvoltare durabilă (ODD), împreună cu statele sale membre, respectând principiul subsidiarității. Agenda 2030 va continua să încurajeze o abordare comună între acțiunile externe ale UE și celelalte politici ale sale, precum și o mai bună coerență între diferitele instrumente financiare ale UE</w:t>
      </w:r>
      <w:r w:rsidRPr="006423BD">
        <w:rPr>
          <w:rFonts w:ascii="Times New Roman" w:hAnsi="Times New Roman" w:cs="Times New Roman"/>
          <w:bCs/>
        </w:rPr>
        <w:t>”.</w:t>
      </w:r>
    </w:p>
    <w:p w14:paraId="730F4E5A" w14:textId="514DA78E" w:rsidR="00545851" w:rsidRPr="006423BD" w:rsidRDefault="00545851" w:rsidP="00545851">
      <w:pPr>
        <w:spacing w:line="360" w:lineRule="auto"/>
        <w:ind w:firstLine="720"/>
        <w:jc w:val="both"/>
        <w:rPr>
          <w:rFonts w:ascii="Times New Roman" w:hAnsi="Times New Roman" w:cs="Times New Roman"/>
          <w:bCs/>
        </w:rPr>
      </w:pPr>
      <w:r w:rsidRPr="006423BD">
        <w:rPr>
          <w:rFonts w:ascii="Times New Roman" w:hAnsi="Times New Roman" w:cs="Times New Roman"/>
          <w:bCs/>
        </w:rPr>
        <w:t>Mai mul</w:t>
      </w:r>
      <w:r w:rsidR="00C269CA">
        <w:rPr>
          <w:rFonts w:ascii="Times New Roman" w:hAnsi="Times New Roman" w:cs="Times New Roman"/>
          <w:bCs/>
        </w:rPr>
        <w:t>t</w:t>
      </w:r>
      <w:r w:rsidRPr="006423BD">
        <w:rPr>
          <w:rFonts w:ascii="Times New Roman" w:hAnsi="Times New Roman" w:cs="Times New Roman"/>
          <w:bCs/>
        </w:rPr>
        <w:t xml:space="preserve">, </w:t>
      </w:r>
      <w:bookmarkStart w:id="14" w:name="_Hlk80779495"/>
      <w:r w:rsidRPr="006423BD">
        <w:rPr>
          <w:rFonts w:ascii="Times New Roman" w:hAnsi="Times New Roman" w:cs="Times New Roman"/>
          <w:bCs/>
        </w:rPr>
        <w:t>Regulamentul UE 1301/2013 cu privire la Fondul European pentru Dezvoltare Regională</w:t>
      </w:r>
      <w:bookmarkEnd w:id="14"/>
      <w:r w:rsidRPr="006423BD">
        <w:rPr>
          <w:rFonts w:ascii="Times New Roman" w:hAnsi="Times New Roman" w:cs="Times New Roman"/>
          <w:bCs/>
        </w:rPr>
        <w:t>, la articolul 7, a prevăzut faptul că „</w:t>
      </w:r>
      <w:r w:rsidRPr="006423BD">
        <w:rPr>
          <w:rFonts w:ascii="Times New Roman" w:hAnsi="Times New Roman" w:cs="Times New Roman"/>
          <w:bCs/>
          <w:i/>
          <w:iCs/>
        </w:rPr>
        <w:t>FEDER va sprijini, în cadrul programelor operaționale, dezvoltarea urbană durabilă prin strategii care stabilesc acțiuni integrate pentru a aborda provocările economice, de mediu, climatice, demografice și sociale care afectează zonele urbane, ținând seama în același timp de necesitatea promovării legăturilor urban-rural</w:t>
      </w:r>
      <w:r w:rsidRPr="006423BD">
        <w:rPr>
          <w:rFonts w:ascii="Times New Roman" w:hAnsi="Times New Roman" w:cs="Times New Roman"/>
          <w:bCs/>
        </w:rPr>
        <w:t>”.</w:t>
      </w:r>
    </w:p>
    <w:p w14:paraId="2D3DCB8E" w14:textId="653BC56C" w:rsidR="00545851" w:rsidRPr="006423BD" w:rsidRDefault="00545851" w:rsidP="00545851">
      <w:pPr>
        <w:spacing w:line="360" w:lineRule="auto"/>
        <w:ind w:firstLine="720"/>
        <w:jc w:val="both"/>
        <w:rPr>
          <w:rFonts w:ascii="Times New Roman" w:hAnsi="Times New Roman" w:cs="Times New Roman"/>
          <w:bCs/>
          <w:i/>
          <w:iCs/>
        </w:rPr>
      </w:pPr>
      <w:bookmarkStart w:id="15" w:name="_Hlk80779518"/>
      <w:r w:rsidRPr="006423BD">
        <w:rPr>
          <w:rFonts w:ascii="Times New Roman" w:hAnsi="Times New Roman" w:cs="Times New Roman"/>
          <w:bCs/>
        </w:rPr>
        <w:t xml:space="preserve">Regulamentul (UE) 2021/1058 al Parlamentului European și al Consiliului din 24 iunie 2021 privind Fondul </w:t>
      </w:r>
      <w:r w:rsidR="00C269CA">
        <w:rPr>
          <w:rFonts w:ascii="Times New Roman" w:hAnsi="Times New Roman" w:cs="Times New Roman"/>
          <w:bCs/>
        </w:rPr>
        <w:t>E</w:t>
      </w:r>
      <w:r w:rsidRPr="006423BD">
        <w:rPr>
          <w:rFonts w:ascii="Times New Roman" w:hAnsi="Times New Roman" w:cs="Times New Roman"/>
          <w:bCs/>
        </w:rPr>
        <w:t xml:space="preserve">uropean de </w:t>
      </w:r>
      <w:r w:rsidR="00C269CA">
        <w:rPr>
          <w:rFonts w:ascii="Times New Roman" w:hAnsi="Times New Roman" w:cs="Times New Roman"/>
          <w:bCs/>
        </w:rPr>
        <w:t>D</w:t>
      </w:r>
      <w:r w:rsidRPr="006423BD">
        <w:rPr>
          <w:rFonts w:ascii="Times New Roman" w:hAnsi="Times New Roman" w:cs="Times New Roman"/>
          <w:bCs/>
        </w:rPr>
        <w:t xml:space="preserve">ezvoltare </w:t>
      </w:r>
      <w:r w:rsidR="00C269CA">
        <w:rPr>
          <w:rFonts w:ascii="Times New Roman" w:hAnsi="Times New Roman" w:cs="Times New Roman"/>
          <w:bCs/>
        </w:rPr>
        <w:t>R</w:t>
      </w:r>
      <w:r w:rsidRPr="006423BD">
        <w:rPr>
          <w:rFonts w:ascii="Times New Roman" w:hAnsi="Times New Roman" w:cs="Times New Roman"/>
          <w:bCs/>
        </w:rPr>
        <w:t xml:space="preserve">egională și Fondul de </w:t>
      </w:r>
      <w:r w:rsidR="00C269CA">
        <w:rPr>
          <w:rFonts w:ascii="Times New Roman" w:hAnsi="Times New Roman" w:cs="Times New Roman"/>
          <w:bCs/>
        </w:rPr>
        <w:t>C</w:t>
      </w:r>
      <w:r w:rsidRPr="006423BD">
        <w:rPr>
          <w:rFonts w:ascii="Times New Roman" w:hAnsi="Times New Roman" w:cs="Times New Roman"/>
          <w:bCs/>
        </w:rPr>
        <w:t>oeziune</w:t>
      </w:r>
      <w:bookmarkEnd w:id="15"/>
      <w:r w:rsidRPr="006423BD">
        <w:rPr>
          <w:rFonts w:ascii="Times New Roman" w:hAnsi="Times New Roman" w:cs="Times New Roman"/>
          <w:bCs/>
        </w:rPr>
        <w:t xml:space="preserve"> acoperă, din punct de vedere programatic, dezvoltarea urbană durabilă. Scopul este acela de a aborda provocările economice, de mediu, climatice, demografice și sociale.</w:t>
      </w:r>
      <w:r w:rsidRPr="006423BD">
        <w:rPr>
          <w:rFonts w:ascii="Times New Roman" w:hAnsi="Times New Roman" w:cs="Times New Roman"/>
          <w:bCs/>
          <w:i/>
          <w:iCs/>
        </w:rPr>
        <w:t xml:space="preserve"> FEDER va sprijini dezvoltarea teritorială integrată bazată pe strategii de dezvoltare locală teritorială sau comunitară, în conformitate cu articol</w:t>
      </w:r>
      <w:r w:rsidR="009B1E13">
        <w:rPr>
          <w:rFonts w:ascii="Times New Roman" w:hAnsi="Times New Roman" w:cs="Times New Roman"/>
          <w:bCs/>
          <w:i/>
          <w:iCs/>
        </w:rPr>
        <w:t>ele</w:t>
      </w:r>
      <w:r w:rsidRPr="006423BD">
        <w:rPr>
          <w:rFonts w:ascii="Times New Roman" w:hAnsi="Times New Roman" w:cs="Times New Roman"/>
          <w:bCs/>
          <w:i/>
          <w:iCs/>
        </w:rPr>
        <w:t xml:space="preserve"> </w:t>
      </w:r>
      <w:r w:rsidRPr="009B1E13">
        <w:rPr>
          <w:rFonts w:ascii="Times New Roman" w:hAnsi="Times New Roman" w:cs="Times New Roman"/>
          <w:bCs/>
          <w:i/>
          <w:iCs/>
        </w:rPr>
        <w:t xml:space="preserve">29 </w:t>
      </w:r>
      <w:r w:rsidR="009B1E13">
        <w:rPr>
          <w:rFonts w:ascii="Times New Roman" w:hAnsi="Times New Roman" w:cs="Times New Roman"/>
          <w:bCs/>
          <w:i/>
          <w:iCs/>
        </w:rPr>
        <w:t>și</w:t>
      </w:r>
      <w:r w:rsidRPr="009B1E13">
        <w:rPr>
          <w:rFonts w:ascii="Times New Roman" w:hAnsi="Times New Roman" w:cs="Times New Roman"/>
          <w:bCs/>
          <w:i/>
          <w:iCs/>
        </w:rPr>
        <w:t xml:space="preserve"> 32 din Regulamentul </w:t>
      </w:r>
      <w:r w:rsidRPr="006423BD">
        <w:rPr>
          <w:rFonts w:ascii="Times New Roman" w:hAnsi="Times New Roman" w:cs="Times New Roman"/>
          <w:bCs/>
          <w:i/>
          <w:iCs/>
        </w:rPr>
        <w:t xml:space="preserve">(UE) 2021/1060, care </w:t>
      </w:r>
      <w:r w:rsidR="009B1E13">
        <w:rPr>
          <w:rFonts w:ascii="Times New Roman" w:hAnsi="Times New Roman" w:cs="Times New Roman"/>
          <w:bCs/>
          <w:i/>
          <w:iCs/>
        </w:rPr>
        <w:t>au ca referință/analiză</w:t>
      </w:r>
      <w:r w:rsidRPr="006423BD">
        <w:rPr>
          <w:rFonts w:ascii="Times New Roman" w:hAnsi="Times New Roman" w:cs="Times New Roman"/>
          <w:bCs/>
          <w:i/>
          <w:iCs/>
        </w:rPr>
        <w:t xml:space="preserve"> </w:t>
      </w:r>
      <w:r w:rsidRPr="009B1E13">
        <w:rPr>
          <w:rFonts w:ascii="Times New Roman" w:hAnsi="Times New Roman" w:cs="Times New Roman"/>
          <w:bCs/>
          <w:i/>
          <w:iCs/>
        </w:rPr>
        <w:t>zone</w:t>
      </w:r>
      <w:r w:rsidR="009B1E13" w:rsidRPr="009B1E13">
        <w:rPr>
          <w:rFonts w:ascii="Times New Roman" w:hAnsi="Times New Roman" w:cs="Times New Roman"/>
          <w:bCs/>
          <w:i/>
          <w:iCs/>
        </w:rPr>
        <w:t>le</w:t>
      </w:r>
      <w:r w:rsidRPr="009B1E13">
        <w:rPr>
          <w:rFonts w:ascii="Times New Roman" w:hAnsi="Times New Roman" w:cs="Times New Roman"/>
          <w:bCs/>
          <w:i/>
          <w:iCs/>
        </w:rPr>
        <w:t xml:space="preserve"> urbane </w:t>
      </w:r>
      <w:r w:rsidRPr="009B1E13">
        <w:rPr>
          <w:rFonts w:ascii="Times New Roman" w:hAnsi="Times New Roman" w:cs="Times New Roman"/>
          <w:bCs/>
          <w:i/>
          <w:iCs/>
        </w:rPr>
        <w:lastRenderedPageBreak/>
        <w:t xml:space="preserve">funcționale. </w:t>
      </w:r>
      <w:r w:rsidR="009B1E13" w:rsidRPr="009B1E13">
        <w:rPr>
          <w:rFonts w:ascii="Times New Roman" w:hAnsi="Times New Roman" w:cs="Times New Roman"/>
          <w:bCs/>
          <w:i/>
          <w:iCs/>
        </w:rPr>
        <w:t>La nivel european,</w:t>
      </w:r>
      <w:r w:rsidRPr="009B1E13">
        <w:rPr>
          <w:rFonts w:ascii="Times New Roman" w:hAnsi="Times New Roman" w:cs="Times New Roman"/>
          <w:bCs/>
          <w:i/>
          <w:iCs/>
        </w:rPr>
        <w:t xml:space="preserve"> </w:t>
      </w:r>
      <w:r w:rsidRPr="006423BD">
        <w:rPr>
          <w:rFonts w:ascii="Times New Roman" w:hAnsi="Times New Roman" w:cs="Times New Roman"/>
          <w:bCs/>
          <w:i/>
          <w:iCs/>
        </w:rPr>
        <w:t xml:space="preserve">o atenție specială </w:t>
      </w:r>
      <w:r w:rsidR="009B1E13">
        <w:rPr>
          <w:rFonts w:ascii="Times New Roman" w:hAnsi="Times New Roman" w:cs="Times New Roman"/>
          <w:bCs/>
          <w:i/>
          <w:iCs/>
        </w:rPr>
        <w:t xml:space="preserve">va fi acordată </w:t>
      </w:r>
      <w:r w:rsidRPr="006423BD">
        <w:rPr>
          <w:rFonts w:ascii="Times New Roman" w:hAnsi="Times New Roman" w:cs="Times New Roman"/>
          <w:bCs/>
          <w:i/>
          <w:iCs/>
        </w:rPr>
        <w:t xml:space="preserve">abordării provocărilor de mediu și climatice, în special tranziției către o economie neutră din punct de vedere climatic până în 2050, valorificării potențialului tehnologiilor digitale în scopuri de inovare și sprijinirii dezvoltării zonelor urbane funcționale. </w:t>
      </w:r>
    </w:p>
    <w:p w14:paraId="36B6DFFA" w14:textId="77777777" w:rsidR="00545851" w:rsidRPr="006423BD" w:rsidRDefault="00545851" w:rsidP="00545851">
      <w:pPr>
        <w:spacing w:line="360" w:lineRule="auto"/>
        <w:ind w:firstLine="720"/>
        <w:jc w:val="both"/>
        <w:rPr>
          <w:rFonts w:ascii="Times New Roman" w:hAnsi="Times New Roman" w:cs="Times New Roman"/>
        </w:rPr>
      </w:pPr>
      <w:r w:rsidRPr="006423BD">
        <w:rPr>
          <w:rFonts w:ascii="Times New Roman" w:hAnsi="Times New Roman" w:cs="Times New Roman"/>
        </w:rPr>
        <w:t xml:space="preserve">În acord cu politicile descrise în documentele programatice europene, obiectivele de politici ale noii perioade de programare, sunt următoarele: </w:t>
      </w:r>
    </w:p>
    <w:p w14:paraId="20BB480C" w14:textId="77777777" w:rsidR="00545851" w:rsidRPr="006423BD" w:rsidRDefault="00545851" w:rsidP="00545851">
      <w:pPr>
        <w:shd w:val="clear" w:color="auto" w:fill="FFFFFF"/>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i) OP1 - O Europă mai competitivă şi mai inteligentă, prin promovarea unei transformări economice inovatoare şi inteligente şi conectivitate TIC regională </w:t>
      </w:r>
    </w:p>
    <w:p w14:paraId="4BC7C01D" w14:textId="782017FD" w:rsidR="00545851" w:rsidRPr="006423BD" w:rsidRDefault="00545851" w:rsidP="00545851">
      <w:pPr>
        <w:shd w:val="clear" w:color="auto" w:fill="FFFFFF"/>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ii) OP 2 - O Europă mai ecologică,</w:t>
      </w:r>
      <w:r w:rsidR="000E03BB" w:rsidRPr="000E03BB">
        <w:t xml:space="preserve"> </w:t>
      </w:r>
      <w:r w:rsidR="000E03BB" w:rsidRPr="000E03BB">
        <w:rPr>
          <w:rFonts w:ascii="Times New Roman" w:eastAsia="Times New Roman" w:hAnsi="Times New Roman" w:cs="Times New Roman"/>
          <w:lang w:eastAsia="en-GB"/>
        </w:rPr>
        <w:t>cu emisii scăzute de carbon prin promovarea tranziției către o energie nepoluantă și echitabilă, a investițiilor verzi și albastre, a economiei circulare, a adaptării la schimbările climatice și a prevenirii și gestionării riscurilor</w:t>
      </w:r>
    </w:p>
    <w:p w14:paraId="4921E483" w14:textId="77777777" w:rsidR="00545851" w:rsidRPr="006423BD" w:rsidRDefault="00545851" w:rsidP="00545851">
      <w:pPr>
        <w:shd w:val="clear" w:color="auto" w:fill="FFFFFF"/>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iii) OP 3 - O Europă mai conectată, prin dezvoltarea mobilității</w:t>
      </w:r>
    </w:p>
    <w:p w14:paraId="34485679" w14:textId="77777777" w:rsidR="00545851" w:rsidRPr="006423BD" w:rsidRDefault="00545851" w:rsidP="00545851">
      <w:pPr>
        <w:shd w:val="clear" w:color="auto" w:fill="FFFFFF"/>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iv) OP 4 - O Europă mai socială şi mai incluzivă, prin implementarea Pilonului european al drepturilor sociale </w:t>
      </w:r>
    </w:p>
    <w:p w14:paraId="562A347A" w14:textId="77777777" w:rsidR="00545851" w:rsidRPr="006423BD" w:rsidRDefault="00545851" w:rsidP="00545851">
      <w:pPr>
        <w:shd w:val="clear" w:color="auto" w:fill="FFFFFF"/>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v) OP 5 - O Europă mai apropiată cetățenii prin promovarea dezvoltării sustenabile şi integrate a tuturor tipurilor de teritorii</w:t>
      </w:r>
    </w:p>
    <w:p w14:paraId="2E446E78" w14:textId="77777777" w:rsidR="00545851" w:rsidRPr="006423BD" w:rsidRDefault="00545851" w:rsidP="00545851">
      <w:pPr>
        <w:rPr>
          <w:rFonts w:ascii="Times New Roman" w:hAnsi="Times New Roman" w:cs="Times New Roman"/>
        </w:rPr>
      </w:pPr>
    </w:p>
    <w:p w14:paraId="129D4D7E" w14:textId="17B7DC4E" w:rsidR="00B6392E" w:rsidRPr="006423BD" w:rsidRDefault="00B6392E" w:rsidP="00B6392E">
      <w:pPr>
        <w:pStyle w:val="Heading2"/>
        <w:spacing w:line="360" w:lineRule="auto"/>
        <w:rPr>
          <w:rFonts w:ascii="Times New Roman" w:hAnsi="Times New Roman" w:cs="Times New Roman"/>
        </w:rPr>
      </w:pPr>
      <w:bookmarkStart w:id="16" w:name="_Toc86679293"/>
      <w:r w:rsidRPr="006423BD">
        <w:rPr>
          <w:rFonts w:ascii="Times New Roman" w:hAnsi="Times New Roman" w:cs="Times New Roman"/>
        </w:rPr>
        <w:t>I.3.  Strategii relevante la nivel național, regional și local</w:t>
      </w:r>
      <w:bookmarkEnd w:id="16"/>
    </w:p>
    <w:p w14:paraId="5B077C64" w14:textId="04C80294" w:rsidR="00B6392E" w:rsidRPr="005D5D03" w:rsidRDefault="00B6392E" w:rsidP="00B6392E">
      <w:pPr>
        <w:pStyle w:val="Heading3"/>
        <w:spacing w:line="360" w:lineRule="auto"/>
        <w:rPr>
          <w:rFonts w:ascii="Times New Roman" w:hAnsi="Times New Roman" w:cs="Times New Roman"/>
          <w:b/>
          <w:bCs/>
        </w:rPr>
      </w:pPr>
      <w:bookmarkStart w:id="17" w:name="_Toc86679294"/>
      <w:r w:rsidRPr="005D5D03">
        <w:rPr>
          <w:rFonts w:ascii="Times New Roman" w:hAnsi="Times New Roman" w:cs="Times New Roman"/>
          <w:b/>
          <w:bCs/>
        </w:rPr>
        <w:t>I.3.1.  Strategii relevante la nivel</w:t>
      </w:r>
      <w:r w:rsidR="00545851" w:rsidRPr="005D5D03">
        <w:rPr>
          <w:rFonts w:ascii="Times New Roman" w:hAnsi="Times New Roman" w:cs="Times New Roman"/>
          <w:b/>
          <w:bCs/>
        </w:rPr>
        <w:t xml:space="preserve"> internațional și</w:t>
      </w:r>
      <w:r w:rsidRPr="005D5D03">
        <w:rPr>
          <w:rFonts w:ascii="Times New Roman" w:hAnsi="Times New Roman" w:cs="Times New Roman"/>
          <w:b/>
          <w:bCs/>
        </w:rPr>
        <w:t xml:space="preserve"> național</w:t>
      </w:r>
      <w:bookmarkEnd w:id="17"/>
    </w:p>
    <w:p w14:paraId="7A42F033" w14:textId="1EBC270B" w:rsidR="00545851" w:rsidRPr="006423BD" w:rsidRDefault="00545851" w:rsidP="00C269CA">
      <w:pPr>
        <w:spacing w:line="360" w:lineRule="auto"/>
        <w:ind w:firstLine="720"/>
        <w:jc w:val="both"/>
        <w:rPr>
          <w:rFonts w:ascii="Times New Roman" w:eastAsia="Calibri" w:hAnsi="Times New Roman" w:cs="Times New Roman"/>
          <w:bCs/>
        </w:rPr>
      </w:pPr>
      <w:r w:rsidRPr="006423BD">
        <w:rPr>
          <w:rFonts w:ascii="Times New Roman" w:eastAsia="Calibri" w:hAnsi="Times New Roman" w:cs="Times New Roman"/>
          <w:bCs/>
        </w:rPr>
        <w:t xml:space="preserve">Strategia </w:t>
      </w:r>
      <w:r w:rsidR="00C269CA">
        <w:rPr>
          <w:rFonts w:ascii="Times New Roman" w:eastAsia="Calibri" w:hAnsi="Times New Roman" w:cs="Times New Roman"/>
          <w:bCs/>
        </w:rPr>
        <w:t xml:space="preserve">integrată </w:t>
      </w:r>
      <w:r w:rsidRPr="006423BD">
        <w:rPr>
          <w:rFonts w:ascii="Times New Roman" w:eastAsia="Calibri" w:hAnsi="Times New Roman" w:cs="Times New Roman"/>
          <w:bCs/>
        </w:rPr>
        <w:t xml:space="preserve">de dezvoltare </w:t>
      </w:r>
      <w:r w:rsidR="00C269CA">
        <w:rPr>
          <w:rFonts w:ascii="Times New Roman" w:eastAsia="Calibri" w:hAnsi="Times New Roman" w:cs="Times New Roman"/>
          <w:bCs/>
        </w:rPr>
        <w:t>urbană</w:t>
      </w:r>
      <w:r w:rsidRPr="006423BD">
        <w:rPr>
          <w:rFonts w:ascii="Times New Roman" w:eastAsia="Calibri" w:hAnsi="Times New Roman" w:cs="Times New Roman"/>
          <w:bCs/>
        </w:rPr>
        <w:t xml:space="preserve"> a orașului Techirghiol se suprapune cu începutul unei noi perioade de planificare multianuală a politicii de coeziune a Uniunii Europene, dar și cu mecanismul de răspuns la criza provocată de pandemia de coronavirus prin Programul de Redresare și Reziliență. În acest sens, localitatea este pregătită să acceseze finanțările viitoare prin intermediul proiectelor pregătite și echipelor de specialiști organizate în acest sens. </w:t>
      </w:r>
    </w:p>
    <w:p w14:paraId="7505D7E0" w14:textId="0E67959F" w:rsidR="00545851" w:rsidRPr="006423BD" w:rsidRDefault="00545851" w:rsidP="00C269CA">
      <w:pPr>
        <w:spacing w:line="360" w:lineRule="auto"/>
        <w:ind w:firstLine="720"/>
        <w:jc w:val="both"/>
        <w:rPr>
          <w:rFonts w:ascii="Times New Roman" w:eastAsia="Calibri" w:hAnsi="Times New Roman" w:cs="Times New Roman"/>
          <w:bCs/>
        </w:rPr>
      </w:pPr>
      <w:r w:rsidRPr="006423BD">
        <w:rPr>
          <w:rFonts w:ascii="Times New Roman" w:eastAsia="Calibri" w:hAnsi="Times New Roman" w:cs="Times New Roman"/>
          <w:bCs/>
        </w:rPr>
        <w:t xml:space="preserve">Creșterea sumelor alocate României pentru perioada 2021-2017 reprezintă o șansă extraordinară, șansă care comportă și un risc în cazul în care nu există </w:t>
      </w:r>
      <w:r w:rsidR="00C269CA">
        <w:rPr>
          <w:rFonts w:ascii="Times New Roman" w:eastAsia="Calibri" w:hAnsi="Times New Roman" w:cs="Times New Roman"/>
          <w:bCs/>
        </w:rPr>
        <w:t xml:space="preserve">suficientă </w:t>
      </w:r>
      <w:r w:rsidRPr="006423BD">
        <w:rPr>
          <w:rFonts w:ascii="Times New Roman" w:eastAsia="Calibri" w:hAnsi="Times New Roman" w:cs="Times New Roman"/>
          <w:bCs/>
        </w:rPr>
        <w:t xml:space="preserve">claritate în ceea ce privește direcțiile de acțiune și proiectele avute în vedere. Astfel, strategia de dezvoltare identifică direcțiile de dezvoltare și proiectele necesare în vederea atingerii obiectivelor strategice de dezvoltare și a viziunii orașului Techirghiol. </w:t>
      </w:r>
    </w:p>
    <w:p w14:paraId="7C37963F" w14:textId="13848C49" w:rsidR="00545851" w:rsidRPr="006423BD" w:rsidRDefault="00545851" w:rsidP="00C269CA">
      <w:pPr>
        <w:spacing w:line="360" w:lineRule="auto"/>
        <w:ind w:firstLine="720"/>
        <w:jc w:val="both"/>
        <w:rPr>
          <w:rFonts w:ascii="Times New Roman" w:eastAsia="Calibri" w:hAnsi="Times New Roman" w:cs="Times New Roman"/>
          <w:bCs/>
        </w:rPr>
      </w:pPr>
      <w:r w:rsidRPr="006423BD">
        <w:rPr>
          <w:rFonts w:ascii="Times New Roman" w:eastAsia="Calibri" w:hAnsi="Times New Roman" w:cs="Times New Roman"/>
          <w:bCs/>
        </w:rPr>
        <w:lastRenderedPageBreak/>
        <w:t>În perioada 2021-2027, România va beneficia de o anvelopă financiară superioară perioadei 2014-2020, dintre care 30,05 miliarde de euro sunt alocați Politicii de Coeziune, aproximativ 30 de miliarde de euro alocați Planului Național de Redresare și Reziliență și 19,34 de miliarde de euro prin Politica Agricolă Comună. Pentru intervenții punctuale în inovare, mobilitate, cooperare este disponibilă o serie de alte finanțări</w:t>
      </w:r>
      <w:r w:rsidR="00C269CA">
        <w:rPr>
          <w:rFonts w:ascii="Times New Roman" w:eastAsia="Calibri" w:hAnsi="Times New Roman" w:cs="Times New Roman"/>
          <w:bCs/>
        </w:rPr>
        <w:t xml:space="preserve"> care pot fi direct contractate </w:t>
      </w:r>
      <w:r w:rsidRPr="006423BD">
        <w:rPr>
          <w:rFonts w:ascii="Times New Roman" w:eastAsia="Calibri" w:hAnsi="Times New Roman" w:cs="Times New Roman"/>
          <w:bCs/>
        </w:rPr>
        <w:t xml:space="preserve">de la Bruxelles sau de la diverși finanțatori internaționali. Pentru Politica de Coeziune, fondurile României vor avea ca temă următoarele obiective de dezvoltare: </w:t>
      </w:r>
    </w:p>
    <w:p w14:paraId="7B8BE20C" w14:textId="77777777" w:rsidR="00545851" w:rsidRPr="006423BD" w:rsidRDefault="00545851" w:rsidP="00865D2D">
      <w:pPr>
        <w:numPr>
          <w:ilvl w:val="0"/>
          <w:numId w:val="14"/>
        </w:numPr>
        <w:tabs>
          <w:tab w:val="num" w:pos="720"/>
        </w:tabs>
        <w:spacing w:line="360" w:lineRule="auto"/>
        <w:contextualSpacing/>
        <w:jc w:val="both"/>
        <w:rPr>
          <w:rFonts w:ascii="Times New Roman" w:eastAsia="Calibri" w:hAnsi="Times New Roman" w:cs="Times New Roman"/>
          <w:bCs/>
        </w:rPr>
      </w:pPr>
      <w:r w:rsidRPr="006423BD">
        <w:rPr>
          <w:rFonts w:ascii="Times New Roman" w:eastAsia="Calibri" w:hAnsi="Times New Roman" w:cs="Times New Roman"/>
          <w:bCs/>
        </w:rPr>
        <w:t>Fondul European de Dezvoltare Regională (FEDR), cu o pondere de 55% din buget, va finanța obiective dedicate în special digitalizării, dezvoltării durabile, incluziunii sociale ori sănătății;</w:t>
      </w:r>
    </w:p>
    <w:p w14:paraId="26480DDF" w14:textId="77777777" w:rsidR="000E03BB" w:rsidRDefault="00545851" w:rsidP="000E03BB">
      <w:pPr>
        <w:numPr>
          <w:ilvl w:val="0"/>
          <w:numId w:val="24"/>
        </w:numPr>
        <w:spacing w:line="360" w:lineRule="auto"/>
        <w:jc w:val="both"/>
        <w:rPr>
          <w:rFonts w:ascii="Times New Roman" w:eastAsia="Calibri" w:hAnsi="Times New Roman" w:cs="Times New Roman"/>
          <w:bCs/>
        </w:rPr>
      </w:pPr>
      <w:r w:rsidRPr="006423BD">
        <w:rPr>
          <w:rFonts w:ascii="Times New Roman" w:eastAsia="Calibri" w:hAnsi="Times New Roman" w:cs="Times New Roman"/>
          <w:bCs/>
        </w:rPr>
        <w:t>Fondul Social European (FSE+), care acoperă 26% din buget, va susține proiecte privind incluziunea socială, sănătatea, educația și ocuparea forței de muncă.</w:t>
      </w:r>
    </w:p>
    <w:p w14:paraId="078727E8" w14:textId="127ED1EC" w:rsidR="00545851" w:rsidRPr="000E03BB" w:rsidRDefault="00545851" w:rsidP="000E03BB">
      <w:pPr>
        <w:numPr>
          <w:ilvl w:val="0"/>
          <w:numId w:val="24"/>
        </w:numPr>
        <w:spacing w:line="360" w:lineRule="auto"/>
        <w:jc w:val="both"/>
        <w:rPr>
          <w:rFonts w:ascii="Times New Roman" w:eastAsia="Calibri" w:hAnsi="Times New Roman" w:cs="Times New Roman"/>
          <w:bCs/>
        </w:rPr>
      </w:pPr>
      <w:r w:rsidRPr="000E03BB">
        <w:rPr>
          <w:rFonts w:ascii="Times New Roman" w:eastAsia="Calibri" w:hAnsi="Times New Roman" w:cs="Times New Roman"/>
          <w:bCs/>
        </w:rPr>
        <w:t xml:space="preserve">Fondul de Coeziune, care acoperă 14% din buget, </w:t>
      </w:r>
      <w:r w:rsidR="000E03BB" w:rsidRPr="000E03BB">
        <w:rPr>
          <w:rFonts w:ascii="Times New Roman" w:eastAsia="Calibri" w:hAnsi="Times New Roman" w:cs="Times New Roman"/>
          <w:bCs/>
        </w:rPr>
        <w:t xml:space="preserve">buget alocat </w:t>
      </w:r>
      <w:r w:rsidRPr="000E03BB">
        <w:rPr>
          <w:rFonts w:ascii="Times New Roman" w:eastAsia="Calibri" w:hAnsi="Times New Roman" w:cs="Times New Roman"/>
          <w:bCs/>
        </w:rPr>
        <w:t>pentru a dezvolta domeniul transportului și va sprijini dezvoltarea durabilă;</w:t>
      </w:r>
    </w:p>
    <w:p w14:paraId="6712A587" w14:textId="1E28FC06" w:rsidR="00545851" w:rsidRPr="006423BD" w:rsidRDefault="000E03BB" w:rsidP="00865D2D">
      <w:pPr>
        <w:numPr>
          <w:ilvl w:val="0"/>
          <w:numId w:val="24"/>
        </w:numPr>
        <w:spacing w:line="360" w:lineRule="auto"/>
        <w:jc w:val="both"/>
        <w:rPr>
          <w:rFonts w:ascii="Times New Roman" w:eastAsia="Calibri" w:hAnsi="Times New Roman" w:cs="Times New Roman"/>
          <w:bCs/>
        </w:rPr>
      </w:pPr>
      <w:r>
        <w:rPr>
          <w:rFonts w:ascii="Times New Roman" w:eastAsia="Calibri" w:hAnsi="Times New Roman" w:cs="Times New Roman"/>
          <w:bCs/>
        </w:rPr>
        <w:t>Fondul European pentru o Tranziție Justă, care acoperă 5% (</w:t>
      </w:r>
      <w:r w:rsidR="00545851" w:rsidRPr="006423BD">
        <w:rPr>
          <w:rFonts w:ascii="Times New Roman" w:eastAsia="Calibri" w:hAnsi="Times New Roman" w:cs="Times New Roman"/>
          <w:bCs/>
        </w:rPr>
        <w:t xml:space="preserve">1,76 </w:t>
      </w:r>
      <w:r>
        <w:rPr>
          <w:rFonts w:ascii="Times New Roman" w:eastAsia="Calibri" w:hAnsi="Times New Roman" w:cs="Times New Roman"/>
          <w:bCs/>
        </w:rPr>
        <w:t xml:space="preserve">de </w:t>
      </w:r>
      <w:r w:rsidR="00545851" w:rsidRPr="006423BD">
        <w:rPr>
          <w:rFonts w:ascii="Times New Roman" w:eastAsia="Calibri" w:hAnsi="Times New Roman" w:cs="Times New Roman"/>
          <w:bCs/>
        </w:rPr>
        <w:t xml:space="preserve">miliarde </w:t>
      </w:r>
      <w:r>
        <w:rPr>
          <w:rFonts w:ascii="Times New Roman" w:eastAsia="Calibri" w:hAnsi="Times New Roman" w:cs="Times New Roman"/>
          <w:bCs/>
        </w:rPr>
        <w:t xml:space="preserve">de </w:t>
      </w:r>
      <w:r w:rsidR="00545851" w:rsidRPr="006423BD">
        <w:rPr>
          <w:rFonts w:ascii="Times New Roman" w:eastAsia="Calibri" w:hAnsi="Times New Roman" w:cs="Times New Roman"/>
          <w:bCs/>
        </w:rPr>
        <w:t>euro)</w:t>
      </w:r>
      <w:r>
        <w:rPr>
          <w:rFonts w:ascii="Times New Roman" w:eastAsia="Calibri" w:hAnsi="Times New Roman" w:cs="Times New Roman"/>
          <w:bCs/>
        </w:rPr>
        <w:t xml:space="preserve">, pentru a </w:t>
      </w:r>
      <w:r w:rsidR="00545851" w:rsidRPr="000E03BB">
        <w:rPr>
          <w:rFonts w:ascii="Times New Roman" w:eastAsia="Calibri" w:hAnsi="Times New Roman" w:cs="Times New Roman"/>
          <w:bCs/>
        </w:rPr>
        <w:t>sprijini</w:t>
      </w:r>
      <w:r w:rsidR="00545851" w:rsidRPr="00732405">
        <w:rPr>
          <w:rFonts w:ascii="Times New Roman" w:eastAsia="Calibri" w:hAnsi="Times New Roman" w:cs="Times New Roman"/>
          <w:bCs/>
          <w:color w:val="FF0000"/>
        </w:rPr>
        <w:t xml:space="preserve"> </w:t>
      </w:r>
      <w:r w:rsidR="00545851" w:rsidRPr="006423BD">
        <w:rPr>
          <w:rFonts w:ascii="Times New Roman" w:eastAsia="Calibri" w:hAnsi="Times New Roman" w:cs="Times New Roman"/>
          <w:bCs/>
        </w:rPr>
        <w:t>diversificarea economică a celor mai afectate regiuni.</w:t>
      </w:r>
    </w:p>
    <w:p w14:paraId="5165195D" w14:textId="77777777" w:rsidR="00545851" w:rsidRPr="006423BD" w:rsidRDefault="00545851" w:rsidP="00C269CA">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În contextul UE, România a propus următoarele programe operaționale, aflate în negociere cu Comisia Europeană: </w:t>
      </w:r>
    </w:p>
    <w:p w14:paraId="2E8ADF26"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Dezvoltare Durabilă (PODD) </w:t>
      </w:r>
    </w:p>
    <w:p w14:paraId="209F90E5"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Transport (POT) </w:t>
      </w:r>
    </w:p>
    <w:p w14:paraId="24865DBC" w14:textId="77777777" w:rsidR="00545851" w:rsidRPr="006423BD" w:rsidRDefault="00545851" w:rsidP="00865D2D">
      <w:pPr>
        <w:numPr>
          <w:ilvl w:val="1"/>
          <w:numId w:val="25"/>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Creștere Inteligentă, Digitalizare și Instrumente Financiare (POCIDIF) </w:t>
      </w:r>
    </w:p>
    <w:p w14:paraId="51C6C625"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Sănătate (POS) </w:t>
      </w:r>
    </w:p>
    <w:p w14:paraId="51AC52E8"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Educație și Ocupare (POEO) </w:t>
      </w:r>
    </w:p>
    <w:p w14:paraId="5AF56379"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Incluziune şi Demnitate Socială (POIDS) </w:t>
      </w:r>
    </w:p>
    <w:p w14:paraId="12F606F4"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de Tranziție Justă (POTJ) </w:t>
      </w:r>
    </w:p>
    <w:p w14:paraId="03758AFF" w14:textId="77777777" w:rsidR="00545851" w:rsidRPr="006423BD" w:rsidRDefault="00545851" w:rsidP="00865D2D">
      <w:pPr>
        <w:numPr>
          <w:ilvl w:val="1"/>
          <w:numId w:val="25"/>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Programele Operaționale Regionale – implementate la nivel de regiune (8 POR) </w:t>
      </w:r>
    </w:p>
    <w:p w14:paraId="4F620FA2"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Asistență Tehnică (POAT) </w:t>
      </w:r>
    </w:p>
    <w:p w14:paraId="7FFEA020" w14:textId="77777777" w:rsidR="00545851" w:rsidRPr="006423BD" w:rsidRDefault="00545851" w:rsidP="00545851">
      <w:pPr>
        <w:spacing w:line="360" w:lineRule="auto"/>
        <w:ind w:firstLine="720"/>
        <w:jc w:val="both"/>
        <w:rPr>
          <w:rFonts w:ascii="Times New Roman" w:eastAsia="Calibri" w:hAnsi="Times New Roman" w:cs="Times New Roman"/>
        </w:rPr>
      </w:pPr>
      <w:r w:rsidRPr="006423BD">
        <w:rPr>
          <w:rFonts w:ascii="Times New Roman" w:eastAsia="Calibri" w:hAnsi="Times New Roman" w:cs="Times New Roman"/>
        </w:rPr>
        <w:t xml:space="preserve">O altă oportunitate pe care strategia de dezvoltare o valorifică vizează finanțările existente în Planul Național de Redresare și Reziliență, fie că este vorba despre digitalizarea serviciilor </w:t>
      </w:r>
      <w:r w:rsidRPr="006423BD">
        <w:rPr>
          <w:rFonts w:ascii="Times New Roman" w:eastAsia="Calibri" w:hAnsi="Times New Roman" w:cs="Times New Roman"/>
        </w:rPr>
        <w:lastRenderedPageBreak/>
        <w:t>publice, sau de tranziția verde, reflectată în proiectele de dezvoltare a infrastructurii și protecția mediului în Techirghiol, prin exploatarea sustenabilă a resurselor naturale existente pe teritoriul localității, mai ales a Lacului Techirghiol.</w:t>
      </w:r>
    </w:p>
    <w:p w14:paraId="6651E981" w14:textId="02454916" w:rsidR="00545851" w:rsidRPr="006423BD" w:rsidRDefault="00545851" w:rsidP="00545851">
      <w:pPr>
        <w:spacing w:line="360" w:lineRule="auto"/>
        <w:ind w:firstLine="720"/>
        <w:jc w:val="both"/>
        <w:rPr>
          <w:rFonts w:ascii="Times New Roman" w:eastAsia="Calibri" w:hAnsi="Times New Roman" w:cs="Times New Roman"/>
        </w:rPr>
      </w:pPr>
      <w:r w:rsidRPr="006423BD">
        <w:rPr>
          <w:rFonts w:ascii="Times New Roman" w:eastAsia="Calibri" w:hAnsi="Times New Roman" w:cs="Times New Roman"/>
        </w:rPr>
        <w:t xml:space="preserve">Oportunitățile de finanțare nerambursabilă vor fi accesate, indiferent de sursa de finanțare, pentru a sprijini obiectivele de dezvoltare ale orașului și comunității Techirghiol. Ne propunem continuarea acestei performanțe, prin alinierea priorităților de dezvoltare a comunității noastre cu prioritățile de finanțare ale perioadei de programare 2021-2017 reflectate în Acordul de Parteneriat </w:t>
      </w:r>
      <w:r w:rsidRPr="000E03BB">
        <w:rPr>
          <w:rFonts w:ascii="Times New Roman" w:eastAsia="Calibri" w:hAnsi="Times New Roman" w:cs="Times New Roman"/>
        </w:rPr>
        <w:t>Români</w:t>
      </w:r>
      <w:r w:rsidR="000E03BB" w:rsidRPr="000E03BB">
        <w:rPr>
          <w:rFonts w:ascii="Times New Roman" w:eastAsia="Calibri" w:hAnsi="Times New Roman" w:cs="Times New Roman"/>
        </w:rPr>
        <w:t>a</w:t>
      </w:r>
      <w:r w:rsidRPr="000E03BB">
        <w:rPr>
          <w:rFonts w:ascii="Times New Roman" w:eastAsia="Calibri" w:hAnsi="Times New Roman" w:cs="Times New Roman"/>
        </w:rPr>
        <w:t xml:space="preserve"> – Uniunea Europeană. </w:t>
      </w:r>
    </w:p>
    <w:p w14:paraId="47E8D82E" w14:textId="77777777" w:rsidR="00545851" w:rsidRPr="006423BD" w:rsidRDefault="00545851" w:rsidP="00545851">
      <w:pPr>
        <w:spacing w:line="360" w:lineRule="auto"/>
        <w:ind w:firstLine="720"/>
        <w:jc w:val="both"/>
        <w:rPr>
          <w:rFonts w:ascii="Times New Roman" w:eastAsia="Calibri" w:hAnsi="Times New Roman" w:cs="Times New Roman"/>
        </w:rPr>
      </w:pPr>
    </w:p>
    <w:p w14:paraId="697EFC21" w14:textId="1F61482E" w:rsidR="00545851" w:rsidRPr="005D5D03" w:rsidRDefault="00B6392E" w:rsidP="00545851">
      <w:pPr>
        <w:pStyle w:val="Heading3"/>
        <w:spacing w:line="360" w:lineRule="auto"/>
        <w:rPr>
          <w:rFonts w:ascii="Times New Roman" w:hAnsi="Times New Roman" w:cs="Times New Roman"/>
          <w:b/>
          <w:bCs/>
        </w:rPr>
      </w:pPr>
      <w:bookmarkStart w:id="18" w:name="_Toc86679295"/>
      <w:r w:rsidRPr="005D5D03">
        <w:rPr>
          <w:rFonts w:ascii="Times New Roman" w:hAnsi="Times New Roman" w:cs="Times New Roman"/>
          <w:b/>
          <w:bCs/>
        </w:rPr>
        <w:t xml:space="preserve">I.3.2.  </w:t>
      </w:r>
      <w:r w:rsidR="00545851" w:rsidRPr="005D5D03">
        <w:rPr>
          <w:rFonts w:ascii="Times New Roman" w:hAnsi="Times New Roman" w:cs="Times New Roman"/>
          <w:b/>
          <w:bCs/>
        </w:rPr>
        <w:t>Context regional și județean</w:t>
      </w:r>
      <w:bookmarkEnd w:id="18"/>
    </w:p>
    <w:p w14:paraId="479B5D39" w14:textId="22169643" w:rsidR="00545851" w:rsidRPr="006423BD" w:rsidRDefault="00545851" w:rsidP="00545851">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Regiunea de Dezvoltare Sud-Est, datorită caracteristicilor geografice, are un potențial turistic ridicat, fiind practicate atât turismul litoral, turismul balnear, turismul montan sau turismul de nișă, precum </w:t>
      </w:r>
      <w:r w:rsidR="00C269CA">
        <w:rPr>
          <w:rFonts w:ascii="Times New Roman" w:hAnsi="Times New Roman" w:cs="Times New Roman"/>
          <w:bCs/>
        </w:rPr>
        <w:t xml:space="preserve">și </w:t>
      </w:r>
      <w:r w:rsidRPr="006423BD">
        <w:rPr>
          <w:rFonts w:ascii="Times New Roman" w:hAnsi="Times New Roman" w:cs="Times New Roman"/>
          <w:bCs/>
        </w:rPr>
        <w:t>cel viticol.</w:t>
      </w:r>
    </w:p>
    <w:p w14:paraId="2E542861" w14:textId="310723C8" w:rsidR="00545851" w:rsidRPr="006423BD" w:rsidRDefault="00545851" w:rsidP="00545851">
      <w:pPr>
        <w:spacing w:line="360" w:lineRule="auto"/>
        <w:ind w:firstLine="720"/>
        <w:jc w:val="both"/>
        <w:rPr>
          <w:rFonts w:ascii="Times New Roman" w:hAnsi="Times New Roman" w:cs="Times New Roman"/>
          <w:bCs/>
        </w:rPr>
      </w:pPr>
      <w:r w:rsidRPr="006423BD">
        <w:rPr>
          <w:rFonts w:ascii="Times New Roman" w:hAnsi="Times New Roman" w:cs="Times New Roman"/>
          <w:bCs/>
        </w:rPr>
        <w:t>Conform Strategiei Regionale de Specializare Inteligentă, industria turistică generează̆ în regiune un număr important de locuri de muncă, iar investițiile în acest domeniu au o durată de amortizare relativ scurtă. Economia locală, în ansamblu, beneficiază̆ ca urmare a dezvoltării turismului. Turiștii creează̆ o cerere suplimentară de servicii şi bunuri de consum, stimulând</w:t>
      </w:r>
      <w:r w:rsidR="00C269CA">
        <w:rPr>
          <w:rFonts w:ascii="Times New Roman" w:hAnsi="Times New Roman" w:cs="Times New Roman"/>
          <w:bCs/>
        </w:rPr>
        <w:t>,</w:t>
      </w:r>
      <w:r w:rsidRPr="006423BD">
        <w:rPr>
          <w:rFonts w:ascii="Times New Roman" w:hAnsi="Times New Roman" w:cs="Times New Roman"/>
          <w:bCs/>
        </w:rPr>
        <w:t xml:space="preserve"> astfel</w:t>
      </w:r>
      <w:r w:rsidR="00C269CA">
        <w:rPr>
          <w:rFonts w:ascii="Times New Roman" w:hAnsi="Times New Roman" w:cs="Times New Roman"/>
          <w:bCs/>
        </w:rPr>
        <w:t>,</w:t>
      </w:r>
      <w:r w:rsidRPr="006423BD">
        <w:rPr>
          <w:rFonts w:ascii="Times New Roman" w:hAnsi="Times New Roman" w:cs="Times New Roman"/>
          <w:bCs/>
        </w:rPr>
        <w:t xml:space="preserve"> sectorul terțiar al economiei (serviciile, comerțul, industriile artizanale etc.). În același timp, localitățile turistice tind să aibă̆ o infrastructură edilitară şi de servicii mai dezvoltată.</w:t>
      </w:r>
    </w:p>
    <w:p w14:paraId="6D9DCE74" w14:textId="1BCEEF0F" w:rsidR="00545851" w:rsidRPr="006423BD" w:rsidRDefault="00545851" w:rsidP="00545851">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Deși calitatea serviciilor turistice </w:t>
      </w:r>
      <w:r w:rsidR="00B41279">
        <w:rPr>
          <w:rFonts w:ascii="Times New Roman" w:hAnsi="Times New Roman" w:cs="Times New Roman"/>
          <w:bCs/>
        </w:rPr>
        <w:t>reprezintă</w:t>
      </w:r>
      <w:r w:rsidRPr="006423BD">
        <w:rPr>
          <w:rFonts w:ascii="Times New Roman" w:hAnsi="Times New Roman" w:cs="Times New Roman"/>
          <w:bCs/>
        </w:rPr>
        <w:t xml:space="preserve"> principalul aspect care conduce la dezvoltarea acestei ramuri de activitate, deosebit de importantă este şi modalitatea de promovare a serviciilor şi facilitaților. Eforturile pot fi concentrate atât asupra turismului tradițional, cât şi asupra promovării unor nișe competitive şi a unor branduri, vizând printre altele turismul pentru vârstnici („economia vârstei a treia”) sau turismul ecologic, turismul viticol, turismul cultural, îmbunătățindu-se lanțurile valorice din sectorul turismului prin țintirea unor segmente de piață̆ mai avansate şi prin diversificarea activităților turistice pentru a reduce dependența de turismul sezonier.</w:t>
      </w:r>
    </w:p>
    <w:p w14:paraId="5A062157" w14:textId="77777777" w:rsidR="00545851" w:rsidRPr="006423BD" w:rsidRDefault="00545851" w:rsidP="00545851">
      <w:pPr>
        <w:spacing w:line="360" w:lineRule="auto"/>
        <w:ind w:firstLine="360"/>
        <w:jc w:val="both"/>
        <w:rPr>
          <w:rFonts w:ascii="Times New Roman" w:hAnsi="Times New Roman" w:cs="Times New Roman"/>
          <w:bCs/>
        </w:rPr>
      </w:pPr>
      <w:r w:rsidRPr="006423BD">
        <w:rPr>
          <w:rFonts w:ascii="Times New Roman" w:hAnsi="Times New Roman" w:cs="Times New Roman"/>
          <w:bCs/>
        </w:rPr>
        <w:t xml:space="preserve">Strategia de specializare inteligentă își propune dezvoltarea turismului regional, prin: </w:t>
      </w:r>
    </w:p>
    <w:p w14:paraId="3839E158" w14:textId="77777777" w:rsidR="00545851" w:rsidRPr="006423BD" w:rsidRDefault="00545851" w:rsidP="00865D2D">
      <w:pPr>
        <w:pStyle w:val="ListParagraph"/>
        <w:numPr>
          <w:ilvl w:val="0"/>
          <w:numId w:val="14"/>
        </w:numPr>
        <w:spacing w:line="360" w:lineRule="auto"/>
        <w:jc w:val="both"/>
        <w:rPr>
          <w:rFonts w:ascii="Times New Roman" w:hAnsi="Times New Roman" w:cs="Times New Roman"/>
          <w:bCs/>
        </w:rPr>
      </w:pPr>
      <w:r w:rsidRPr="006423BD">
        <w:rPr>
          <w:rFonts w:ascii="Times New Roman" w:hAnsi="Times New Roman" w:cs="Times New Roman"/>
          <w:bCs/>
        </w:rPr>
        <w:lastRenderedPageBreak/>
        <w:t>Susținerea întreprinzătorilor regionali din domeniul turistic în achiziționarea de instrumente software şi echipamente hardware necesare gestionarii şi promovării serviciilor turistice;</w:t>
      </w:r>
    </w:p>
    <w:p w14:paraId="1F86C589" w14:textId="7F72397F" w:rsidR="00545851" w:rsidRPr="006423BD" w:rsidRDefault="00545851" w:rsidP="00865D2D">
      <w:pPr>
        <w:pStyle w:val="ListParagraph"/>
        <w:numPr>
          <w:ilvl w:val="0"/>
          <w:numId w:val="14"/>
        </w:numPr>
        <w:spacing w:line="360" w:lineRule="auto"/>
        <w:jc w:val="both"/>
        <w:rPr>
          <w:rFonts w:ascii="Times New Roman" w:hAnsi="Times New Roman" w:cs="Times New Roman"/>
          <w:bCs/>
        </w:rPr>
      </w:pPr>
      <w:r w:rsidRPr="006423BD">
        <w:rPr>
          <w:rFonts w:ascii="Times New Roman" w:hAnsi="Times New Roman" w:cs="Times New Roman"/>
          <w:bCs/>
        </w:rPr>
        <w:t xml:space="preserve">Încurajarea clusterelor </w:t>
      </w:r>
      <w:r w:rsidRPr="000E03BB">
        <w:rPr>
          <w:rFonts w:ascii="Times New Roman" w:hAnsi="Times New Roman" w:cs="Times New Roman"/>
          <w:bCs/>
        </w:rPr>
        <w:t xml:space="preserve">din turism din regiune </w:t>
      </w:r>
      <w:r w:rsidR="000E03BB" w:rsidRPr="000E03BB">
        <w:rPr>
          <w:rFonts w:ascii="Times New Roman" w:hAnsi="Times New Roman" w:cs="Times New Roman"/>
          <w:bCs/>
        </w:rPr>
        <w:t xml:space="preserve">pentru a dezvolta și promova </w:t>
      </w:r>
      <w:r w:rsidRPr="000E03BB">
        <w:rPr>
          <w:rFonts w:ascii="Times New Roman" w:hAnsi="Times New Roman" w:cs="Times New Roman"/>
          <w:bCs/>
        </w:rPr>
        <w:t xml:space="preserve">un brand turistic regional; </w:t>
      </w:r>
      <w:r w:rsidRPr="006423BD">
        <w:rPr>
          <w:rFonts w:ascii="Times New Roman" w:hAnsi="Times New Roman" w:cs="Times New Roman"/>
          <w:bCs/>
        </w:rPr>
        <w:t>dezvoltarea e-turismului;</w:t>
      </w:r>
    </w:p>
    <w:p w14:paraId="1054E713" w14:textId="77777777" w:rsidR="00545851" w:rsidRPr="006423BD" w:rsidRDefault="00545851" w:rsidP="00865D2D">
      <w:pPr>
        <w:pStyle w:val="ListParagraph"/>
        <w:numPr>
          <w:ilvl w:val="0"/>
          <w:numId w:val="14"/>
        </w:numPr>
        <w:spacing w:line="360" w:lineRule="auto"/>
        <w:jc w:val="both"/>
        <w:rPr>
          <w:rFonts w:ascii="Times New Roman" w:hAnsi="Times New Roman" w:cs="Times New Roman"/>
          <w:bCs/>
        </w:rPr>
      </w:pPr>
      <w:r w:rsidRPr="006423BD">
        <w:rPr>
          <w:rFonts w:ascii="Times New Roman" w:hAnsi="Times New Roman" w:cs="Times New Roman"/>
          <w:bCs/>
        </w:rPr>
        <w:t>Facilitarea investițiilor propice turismului de croazieră;</w:t>
      </w:r>
    </w:p>
    <w:p w14:paraId="17AC8233" w14:textId="19A88200" w:rsidR="00545851" w:rsidRPr="00C269CA" w:rsidRDefault="00545851" w:rsidP="0063145E">
      <w:pPr>
        <w:pStyle w:val="ListParagraph"/>
        <w:numPr>
          <w:ilvl w:val="0"/>
          <w:numId w:val="14"/>
        </w:numPr>
        <w:spacing w:line="360" w:lineRule="auto"/>
        <w:jc w:val="both"/>
        <w:rPr>
          <w:rFonts w:ascii="Times New Roman" w:hAnsi="Times New Roman" w:cs="Times New Roman"/>
          <w:bCs/>
        </w:rPr>
      </w:pPr>
      <w:r w:rsidRPr="00C269CA">
        <w:rPr>
          <w:rFonts w:ascii="Times New Roman" w:hAnsi="Times New Roman" w:cs="Times New Roman"/>
          <w:bCs/>
        </w:rPr>
        <w:t>Dezvoltarea şi promovarea produselor turistice cu valoare adăugată̆ crescută (turismul</w:t>
      </w:r>
      <w:r w:rsidR="00C269CA" w:rsidRPr="00C269CA">
        <w:rPr>
          <w:rFonts w:ascii="Times New Roman" w:hAnsi="Times New Roman" w:cs="Times New Roman"/>
          <w:bCs/>
        </w:rPr>
        <w:t xml:space="preserve"> </w:t>
      </w:r>
      <w:r w:rsidRPr="00C269CA">
        <w:rPr>
          <w:rFonts w:ascii="Times New Roman" w:hAnsi="Times New Roman" w:cs="Times New Roman"/>
          <w:bCs/>
        </w:rPr>
        <w:t xml:space="preserve">eco, oenologic, gastronomic, turismul balnear, de conferințe şi congrese, cultural, arheologic, turismul pentru pescuit etc.). </w:t>
      </w:r>
    </w:p>
    <w:p w14:paraId="500B996C" w14:textId="62FA4439" w:rsidR="00545851" w:rsidRPr="006423BD" w:rsidRDefault="00545851" w:rsidP="00C269CA">
      <w:pPr>
        <w:spacing w:line="360" w:lineRule="auto"/>
        <w:ind w:firstLine="720"/>
        <w:jc w:val="both"/>
        <w:rPr>
          <w:rFonts w:ascii="Times New Roman" w:hAnsi="Times New Roman" w:cs="Times New Roman"/>
          <w:bCs/>
        </w:rPr>
      </w:pPr>
      <w:r w:rsidRPr="006423BD">
        <w:rPr>
          <w:rFonts w:ascii="Times New Roman" w:hAnsi="Times New Roman" w:cs="Times New Roman"/>
          <w:bCs/>
        </w:rPr>
        <w:t>Obiectivele de dezvoltare ale orașului Techirghiol vor fi corelate cu obiectivele POR Sud-Est pentru perioada 2021-2027. Obiectivele POR Sud-Est pentru 2021-2027</w:t>
      </w:r>
      <w:r w:rsidR="00E240BA">
        <w:rPr>
          <w:rStyle w:val="FootnoteReference"/>
          <w:rFonts w:ascii="Times New Roman" w:hAnsi="Times New Roman" w:cs="Times New Roman"/>
          <w:bCs/>
        </w:rPr>
        <w:footnoteReference w:id="2"/>
      </w:r>
      <w:r w:rsidRPr="006423BD">
        <w:rPr>
          <w:rFonts w:ascii="Times New Roman" w:hAnsi="Times New Roman" w:cs="Times New Roman"/>
          <w:bCs/>
        </w:rPr>
        <w:t xml:space="preserve">, sunt: </w:t>
      </w:r>
    </w:p>
    <w:p w14:paraId="6809953B" w14:textId="708FF09F"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OSR 1</w:t>
      </w:r>
      <w:r w:rsidR="00C269CA">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Susținerea inovării, prin stimularea dezvoltării mediului antreprenorial, a sectorului CDI şi a colaborării dintre acestea, în vederea utilizării de produse şi procese inovative, în contextul specializării inteligente </w:t>
      </w:r>
    </w:p>
    <w:p w14:paraId="52AEDFD5" w14:textId="5D0EED8F"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hAnsi="Times New Roman" w:cs="Times New Roman"/>
        </w:rPr>
        <w:t>OSR 2</w:t>
      </w:r>
      <w:r w:rsidR="00C269CA">
        <w:rPr>
          <w:rFonts w:ascii="Times New Roman" w:hAnsi="Times New Roman" w:cs="Times New Roman"/>
        </w:rPr>
        <w:t>.</w:t>
      </w:r>
      <w:r w:rsidRPr="006423BD">
        <w:rPr>
          <w:rFonts w:ascii="Times New Roman" w:hAnsi="Times New Roman" w:cs="Times New Roman"/>
        </w:rPr>
        <w:t xml:space="preserve"> Susținerea eficienței administrației publice prin digitalizarea serviciilor publice şi adoptării de soluții de tip SMART CITY la nivelul regiunii </w:t>
      </w:r>
    </w:p>
    <w:p w14:paraId="19CDE1B2" w14:textId="20BC7313"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hAnsi="Times New Roman" w:cs="Times New Roman"/>
        </w:rPr>
        <w:t>OSR 3</w:t>
      </w:r>
      <w:r w:rsidR="00C269CA">
        <w:rPr>
          <w:rFonts w:ascii="Times New Roman" w:hAnsi="Times New Roman" w:cs="Times New Roman"/>
        </w:rPr>
        <w:t>.</w:t>
      </w:r>
      <w:r w:rsidRPr="006423BD">
        <w:rPr>
          <w:rFonts w:ascii="Times New Roman" w:hAnsi="Times New Roman" w:cs="Times New Roman"/>
        </w:rPr>
        <w:t xml:space="preserve"> O regiune mai ecologică, prin creșterea eficienței energetice, a investițiilor verzi, îmbunătățirea protecției mediului şi creșterea mobilității urbane </w:t>
      </w:r>
    </w:p>
    <w:p w14:paraId="0A58320C" w14:textId="7897577F"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OSR 4</w:t>
      </w:r>
      <w:r w:rsidR="00C269CA">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Îmbunătățirea accesibilității, mobilității şi conectivității în regiune, pentru asigurarea de legături rapide şi eficiente la rețelele de transport, valorificând astfel poziția geo-strategică a regiunii </w:t>
      </w:r>
    </w:p>
    <w:p w14:paraId="7484BBAA" w14:textId="61049ACC"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OSR 5</w:t>
      </w:r>
      <w:r w:rsidR="00C269CA">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Îmbunătățirea calității învățământului şi creșterea accesului populației la educație prin dezvoltarea infrastructurii aferente </w:t>
      </w:r>
    </w:p>
    <w:p w14:paraId="232069A3" w14:textId="08B36119"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OSR 6</w:t>
      </w:r>
      <w:r w:rsidR="00C269CA">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Creșterea atractivități Regiunii Sud-Est prin valorificarea potențialului turistic și a patrimoniului cultural și natural </w:t>
      </w:r>
    </w:p>
    <w:p w14:paraId="2D8155E0" w14:textId="64A0BF84"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OSR 7</w:t>
      </w:r>
      <w:r w:rsidR="00C269CA">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Întărirea capacității administrative la nivelul AMPOR şi beneficiari pentru o bună implementare a POR </w:t>
      </w:r>
    </w:p>
    <w:p w14:paraId="00404A3C" w14:textId="7B130B96" w:rsidR="00545851" w:rsidRPr="006423BD" w:rsidRDefault="00545851" w:rsidP="00545851">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Corelarea dezvoltării Techirghiolului cu prioritățile de dezvoltare ale Regiunii Sud-Est și cu planurile la nivel regional reprezintă o asumare a dezvoltării integrate, în funcție de specializările identificare în documentele strategice și de planurile de finanțare prin intermediul Politicii de Coeziune și a altor pachete de programe. De asemenea, Strategia este corelată și cu Planul integrat de dezvoltare a Polului Național de Creștere Constanța, care, în baza analizei specifice pentru potențialul specific, include Techirghiolul în categoria de orașe în care </w:t>
      </w:r>
      <w:r w:rsidRPr="006423BD">
        <w:rPr>
          <w:rFonts w:ascii="Times New Roman" w:hAnsi="Times New Roman" w:cs="Times New Roman"/>
          <w:b/>
          <w:bCs/>
        </w:rPr>
        <w:t>turismul</w:t>
      </w:r>
      <w:r w:rsidRPr="006423BD">
        <w:rPr>
          <w:rFonts w:ascii="Times New Roman" w:hAnsi="Times New Roman" w:cs="Times New Roman"/>
        </w:rPr>
        <w:t xml:space="preserve"> </w:t>
      </w:r>
      <w:r w:rsidR="000E03BB">
        <w:rPr>
          <w:rFonts w:ascii="Times New Roman" w:hAnsi="Times New Roman" w:cs="Times New Roman"/>
        </w:rPr>
        <w:t>reprezintă</w:t>
      </w:r>
      <w:r w:rsidRPr="006423BD">
        <w:rPr>
          <w:rFonts w:ascii="Times New Roman" w:hAnsi="Times New Roman" w:cs="Times New Roman"/>
        </w:rPr>
        <w:t xml:space="preserve"> principala funcțiune urbană în cadrul Polului de Creștere, alături de Mamaia, Eforie, </w:t>
      </w:r>
      <w:r w:rsidRPr="000E03BB">
        <w:rPr>
          <w:rFonts w:ascii="Times New Roman" w:hAnsi="Times New Roman" w:cs="Times New Roman"/>
        </w:rPr>
        <w:t xml:space="preserve">Năvodari </w:t>
      </w:r>
      <w:r w:rsidRPr="006423BD">
        <w:rPr>
          <w:rFonts w:ascii="Times New Roman" w:hAnsi="Times New Roman" w:cs="Times New Roman"/>
        </w:rPr>
        <w:t xml:space="preserve">și Corbu. </w:t>
      </w:r>
    </w:p>
    <w:p w14:paraId="755C1AD9" w14:textId="77777777" w:rsidR="00545851" w:rsidRPr="006423BD" w:rsidRDefault="00545851" w:rsidP="00545851">
      <w:pPr>
        <w:rPr>
          <w:rFonts w:ascii="Times New Roman" w:hAnsi="Times New Roman" w:cs="Times New Roman"/>
        </w:rPr>
      </w:pPr>
    </w:p>
    <w:p w14:paraId="64132972" w14:textId="6010DD12" w:rsidR="00B6392E" w:rsidRPr="006423BD" w:rsidRDefault="00B6392E" w:rsidP="00B6392E">
      <w:pPr>
        <w:pStyle w:val="Heading2"/>
        <w:spacing w:line="360" w:lineRule="auto"/>
        <w:rPr>
          <w:rFonts w:ascii="Times New Roman" w:hAnsi="Times New Roman" w:cs="Times New Roman"/>
        </w:rPr>
      </w:pPr>
      <w:bookmarkStart w:id="19" w:name="_Toc86679296"/>
      <w:r w:rsidRPr="006423BD">
        <w:rPr>
          <w:rFonts w:ascii="Times New Roman" w:hAnsi="Times New Roman" w:cs="Times New Roman"/>
        </w:rPr>
        <w:t xml:space="preserve">I.4.  </w:t>
      </w:r>
      <w:r w:rsidR="00CA3F5A">
        <w:rPr>
          <w:rFonts w:ascii="Times New Roman" w:hAnsi="Times New Roman" w:cs="Times New Roman"/>
        </w:rPr>
        <w:t>Consultarea SIDU</w:t>
      </w:r>
      <w:bookmarkEnd w:id="19"/>
    </w:p>
    <w:p w14:paraId="61D38FCC" w14:textId="77777777" w:rsidR="005D00C2" w:rsidRPr="006423BD" w:rsidRDefault="005D00C2" w:rsidP="00545851">
      <w:pPr>
        <w:rPr>
          <w:rFonts w:ascii="Times New Roman" w:hAnsi="Times New Roman" w:cs="Times New Roman"/>
        </w:rPr>
      </w:pPr>
    </w:p>
    <w:p w14:paraId="4DA7234F" w14:textId="030C7ED6" w:rsidR="00CA3F5A" w:rsidRPr="00CA3F5A" w:rsidRDefault="00CA3F5A" w:rsidP="00C93318">
      <w:pPr>
        <w:pStyle w:val="NormalWeb"/>
        <w:spacing w:before="0" w:beforeAutospacing="0" w:after="0" w:afterAutospacing="0" w:line="360" w:lineRule="auto"/>
        <w:jc w:val="both"/>
        <w:rPr>
          <w:rFonts w:eastAsiaTheme="minorHAnsi"/>
          <w:lang w:eastAsia="en-US"/>
        </w:rPr>
      </w:pPr>
      <w:r w:rsidRPr="00CA3F5A">
        <w:rPr>
          <w:rFonts w:eastAsiaTheme="minorHAnsi"/>
          <w:lang w:eastAsia="en-US"/>
        </w:rPr>
        <w:t>Anuntul</w:t>
      </w:r>
      <w:r>
        <w:rPr>
          <w:rFonts w:eastAsiaTheme="minorHAnsi"/>
          <w:lang w:eastAsia="en-US"/>
        </w:rPr>
        <w:t xml:space="preserve"> </w:t>
      </w:r>
      <w:r w:rsidRPr="00CA3F5A">
        <w:rPr>
          <w:rFonts w:eastAsiaTheme="minorHAnsi"/>
          <w:lang w:eastAsia="en-US"/>
        </w:rPr>
        <w:t>de consultare public</w:t>
      </w:r>
      <w:r>
        <w:rPr>
          <w:rFonts w:eastAsiaTheme="minorHAnsi"/>
          <w:lang w:eastAsia="en-US"/>
        </w:rPr>
        <w:t>ă</w:t>
      </w:r>
      <w:r w:rsidRPr="00CA3F5A">
        <w:rPr>
          <w:rFonts w:eastAsiaTheme="minorHAnsi"/>
          <w:lang w:eastAsia="en-US"/>
        </w:rPr>
        <w:t xml:space="preserve"> la Proiectul de hotarare privind aprobarea Strategiei Integrate de Dezvoltare  Urbană a orașului Techirghiol pentru perioada 2021-2027, </w:t>
      </w:r>
      <w:r>
        <w:rPr>
          <w:rFonts w:eastAsiaTheme="minorHAnsi"/>
          <w:lang w:eastAsia="en-US"/>
        </w:rPr>
        <w:t>î</w:t>
      </w:r>
      <w:r w:rsidR="00C93318">
        <w:rPr>
          <w:rFonts w:eastAsiaTheme="minorHAnsi"/>
          <w:lang w:eastAsia="en-US"/>
        </w:rPr>
        <w:t xml:space="preserve">nregistrat cu numărul </w:t>
      </w:r>
      <w:r w:rsidRPr="00CA3F5A">
        <w:rPr>
          <w:rFonts w:eastAsiaTheme="minorHAnsi"/>
          <w:lang w:eastAsia="en-US"/>
        </w:rPr>
        <w:t>19775/27.08.2021 a fost supus consult</w:t>
      </w:r>
      <w:r>
        <w:rPr>
          <w:rFonts w:eastAsiaTheme="minorHAnsi"/>
          <w:lang w:eastAsia="en-US"/>
        </w:rPr>
        <w:t>ă</w:t>
      </w:r>
      <w:r w:rsidRPr="00CA3F5A">
        <w:rPr>
          <w:rFonts w:eastAsiaTheme="minorHAnsi"/>
          <w:lang w:eastAsia="en-US"/>
        </w:rPr>
        <w:t xml:space="preserve">rii pe </w:t>
      </w:r>
      <w:r>
        <w:rPr>
          <w:rFonts w:eastAsiaTheme="minorHAnsi"/>
          <w:lang w:eastAsia="en-US"/>
        </w:rPr>
        <w:t>web</w:t>
      </w:r>
      <w:r w:rsidRPr="00CA3F5A">
        <w:rPr>
          <w:rFonts w:eastAsiaTheme="minorHAnsi"/>
          <w:lang w:eastAsia="en-US"/>
        </w:rPr>
        <w:t>site-ul primariei, cu urm</w:t>
      </w:r>
      <w:r>
        <w:rPr>
          <w:rFonts w:eastAsiaTheme="minorHAnsi"/>
          <w:lang w:eastAsia="en-US"/>
        </w:rPr>
        <w:t>ă</w:t>
      </w:r>
      <w:r w:rsidRPr="00CA3F5A">
        <w:rPr>
          <w:rFonts w:eastAsiaTheme="minorHAnsi"/>
          <w:lang w:eastAsia="en-US"/>
        </w:rPr>
        <w:t>torul link:</w:t>
      </w:r>
    </w:p>
    <w:p w14:paraId="20026165" w14:textId="00A6879B" w:rsidR="00CA3F5A" w:rsidRPr="00CA3F5A" w:rsidRDefault="00CA3F5A" w:rsidP="00C93318">
      <w:pPr>
        <w:pStyle w:val="NormalWeb"/>
        <w:spacing w:before="0" w:beforeAutospacing="0" w:after="0" w:afterAutospacing="0" w:line="360" w:lineRule="auto"/>
        <w:jc w:val="both"/>
        <w:rPr>
          <w:rFonts w:eastAsiaTheme="minorHAnsi"/>
          <w:lang w:eastAsia="en-US"/>
        </w:rPr>
      </w:pPr>
      <w:hyperlink r:id="rId10" w:tgtFrame="_blank" w:history="1">
        <w:r w:rsidRPr="00CA3F5A">
          <w:rPr>
            <w:rFonts w:eastAsiaTheme="minorHAnsi"/>
            <w:lang w:eastAsia="en-US"/>
          </w:rPr>
          <w:t>https://www.primariatechirghiol.ro/wp-content/uploads/2021/09/Anunt-consultare-publica-SIDU.pdf</w:t>
        </w:r>
      </w:hyperlink>
      <w:r w:rsidRPr="00CA3F5A">
        <w:rPr>
          <w:rFonts w:eastAsiaTheme="minorHAnsi"/>
          <w:lang w:eastAsia="en-US"/>
        </w:rPr>
        <w:t> si la avizier. Anuntul a fost supus consult</w:t>
      </w:r>
      <w:r>
        <w:rPr>
          <w:rFonts w:eastAsiaTheme="minorHAnsi"/>
          <w:lang w:eastAsia="en-US"/>
        </w:rPr>
        <w:t>ă</w:t>
      </w:r>
      <w:r w:rsidRPr="00CA3F5A">
        <w:rPr>
          <w:rFonts w:eastAsiaTheme="minorHAnsi"/>
          <w:lang w:eastAsia="en-US"/>
        </w:rPr>
        <w:t>rii publice p</w:t>
      </w:r>
      <w:r>
        <w:rPr>
          <w:rFonts w:eastAsiaTheme="minorHAnsi"/>
          <w:lang w:eastAsia="en-US"/>
        </w:rPr>
        <w:t>â</w:t>
      </w:r>
      <w:r w:rsidRPr="00CA3F5A">
        <w:rPr>
          <w:rFonts w:eastAsiaTheme="minorHAnsi"/>
          <w:lang w:eastAsia="en-US"/>
        </w:rPr>
        <w:t>n</w:t>
      </w:r>
      <w:r>
        <w:rPr>
          <w:rFonts w:eastAsiaTheme="minorHAnsi"/>
          <w:lang w:eastAsia="en-US"/>
        </w:rPr>
        <w:t>ă</w:t>
      </w:r>
      <w:r w:rsidRPr="00CA3F5A">
        <w:rPr>
          <w:rFonts w:eastAsiaTheme="minorHAnsi"/>
          <w:lang w:eastAsia="en-US"/>
        </w:rPr>
        <w:t xml:space="preserve"> la data de 30.09.2021.</w:t>
      </w:r>
    </w:p>
    <w:p w14:paraId="165F356A" w14:textId="1B038C13" w:rsidR="00CA3F5A" w:rsidRPr="00CA3F5A" w:rsidRDefault="00CA3F5A" w:rsidP="00C93318">
      <w:pPr>
        <w:pStyle w:val="NormalWeb"/>
        <w:spacing w:before="0" w:beforeAutospacing="0" w:after="0" w:afterAutospacing="0" w:line="360" w:lineRule="auto"/>
        <w:jc w:val="both"/>
        <w:rPr>
          <w:rFonts w:eastAsiaTheme="minorHAnsi"/>
          <w:lang w:eastAsia="en-US"/>
        </w:rPr>
      </w:pPr>
      <w:r>
        <w:rPr>
          <w:rFonts w:eastAsiaTheme="minorHAnsi"/>
          <w:lang w:eastAsia="en-US"/>
        </w:rPr>
        <w:t>Î</w:t>
      </w:r>
      <w:r w:rsidRPr="00CA3F5A">
        <w:rPr>
          <w:rFonts w:eastAsiaTheme="minorHAnsi"/>
          <w:lang w:eastAsia="en-US"/>
        </w:rPr>
        <w:t>n urma consult</w:t>
      </w:r>
      <w:r>
        <w:rPr>
          <w:rFonts w:eastAsiaTheme="minorHAnsi"/>
          <w:lang w:eastAsia="en-US"/>
        </w:rPr>
        <w:t>ă</w:t>
      </w:r>
      <w:r w:rsidRPr="00CA3F5A">
        <w:rPr>
          <w:rFonts w:eastAsiaTheme="minorHAnsi"/>
          <w:lang w:eastAsia="en-US"/>
        </w:rPr>
        <w:t>rii nu au existat propuneri</w:t>
      </w:r>
      <w:r>
        <w:rPr>
          <w:rFonts w:eastAsiaTheme="minorHAnsi"/>
          <w:lang w:eastAsia="en-US"/>
        </w:rPr>
        <w:t xml:space="preserve"> sau </w:t>
      </w:r>
      <w:r w:rsidRPr="00CA3F5A">
        <w:rPr>
          <w:rFonts w:eastAsiaTheme="minorHAnsi"/>
          <w:lang w:eastAsia="en-US"/>
        </w:rPr>
        <w:t>sugestii cu valoare de recomandare cu privire la proiect.</w:t>
      </w:r>
    </w:p>
    <w:p w14:paraId="6B0048C5" w14:textId="77777777" w:rsidR="005D00C2" w:rsidRPr="006423BD" w:rsidRDefault="005D00C2" w:rsidP="00545851">
      <w:pPr>
        <w:rPr>
          <w:rFonts w:ascii="Times New Roman" w:hAnsi="Times New Roman" w:cs="Times New Roman"/>
        </w:rPr>
      </w:pPr>
    </w:p>
    <w:p w14:paraId="3A286B66" w14:textId="77777777" w:rsidR="005D00C2" w:rsidRPr="006423BD" w:rsidRDefault="005D00C2" w:rsidP="00545851">
      <w:pPr>
        <w:rPr>
          <w:rFonts w:ascii="Times New Roman" w:hAnsi="Times New Roman" w:cs="Times New Roman"/>
        </w:rPr>
      </w:pPr>
    </w:p>
    <w:p w14:paraId="77AFDA0A" w14:textId="77777777" w:rsidR="005D00C2" w:rsidRPr="006423BD" w:rsidRDefault="005D00C2" w:rsidP="00545851">
      <w:pPr>
        <w:rPr>
          <w:rFonts w:ascii="Times New Roman" w:hAnsi="Times New Roman" w:cs="Times New Roman"/>
        </w:rPr>
      </w:pPr>
    </w:p>
    <w:p w14:paraId="0A32465A" w14:textId="77777777" w:rsidR="005D00C2" w:rsidRPr="006423BD" w:rsidRDefault="005D00C2" w:rsidP="00545851">
      <w:pPr>
        <w:rPr>
          <w:rFonts w:ascii="Times New Roman" w:hAnsi="Times New Roman" w:cs="Times New Roman"/>
        </w:rPr>
      </w:pPr>
    </w:p>
    <w:p w14:paraId="38CBEE37" w14:textId="304CB7C1" w:rsidR="00277694" w:rsidRPr="006423BD" w:rsidRDefault="00277694" w:rsidP="00B6392E">
      <w:pPr>
        <w:pStyle w:val="Heading1"/>
        <w:spacing w:line="360" w:lineRule="auto"/>
        <w:rPr>
          <w:rFonts w:ascii="Times New Roman" w:hAnsi="Times New Roman" w:cs="Times New Roman"/>
        </w:rPr>
      </w:pPr>
      <w:bookmarkStart w:id="20" w:name="_Toc86679297"/>
      <w:r w:rsidRPr="006423BD">
        <w:rPr>
          <w:rFonts w:ascii="Times New Roman" w:hAnsi="Times New Roman" w:cs="Times New Roman"/>
        </w:rPr>
        <w:lastRenderedPageBreak/>
        <w:t>II. Analiza situației actuale și contextul urban</w:t>
      </w:r>
      <w:bookmarkEnd w:id="20"/>
    </w:p>
    <w:p w14:paraId="21F6FCB9" w14:textId="6AAC25AE" w:rsidR="00277694" w:rsidRPr="006423BD" w:rsidRDefault="00FF46F1" w:rsidP="00B6392E">
      <w:pPr>
        <w:pStyle w:val="Heading2"/>
        <w:spacing w:line="360" w:lineRule="auto"/>
        <w:rPr>
          <w:rFonts w:ascii="Times New Roman" w:hAnsi="Times New Roman" w:cs="Times New Roman"/>
        </w:rPr>
      </w:pPr>
      <w:bookmarkStart w:id="21" w:name="_Toc86679298"/>
      <w:r w:rsidRPr="006423BD">
        <w:rPr>
          <w:rFonts w:ascii="Times New Roman" w:eastAsia="Times New Roman" w:hAnsi="Times New Roman" w:cs="Times New Roman"/>
          <w:b/>
          <w:bCs/>
          <w:noProof/>
          <w:sz w:val="20"/>
          <w:szCs w:val="20"/>
          <w:lang w:val="en-US"/>
        </w:rPr>
        <w:drawing>
          <wp:anchor distT="0" distB="0" distL="114300" distR="114300" simplePos="0" relativeHeight="251660288" behindDoc="0" locked="0" layoutInCell="1" allowOverlap="1" wp14:anchorId="012C2F82" wp14:editId="704CD32D">
            <wp:simplePos x="0" y="0"/>
            <wp:positionH relativeFrom="margin">
              <wp:posOffset>544042</wp:posOffset>
            </wp:positionH>
            <wp:positionV relativeFrom="paragraph">
              <wp:posOffset>324639</wp:posOffset>
            </wp:positionV>
            <wp:extent cx="4993200" cy="2908800"/>
            <wp:effectExtent l="0" t="0" r="0" b="6350"/>
            <wp:wrapTopAndBottom/>
            <wp:docPr id="2" name="Imagine 2" descr="O imagine care conține cer, arbore, exterior, mamife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cer, arbore, exterior, mamifer&#10;&#10;Descriere generată automat"/>
                    <pic:cNvPicPr/>
                  </pic:nvPicPr>
                  <pic:blipFill>
                    <a:blip r:embed="rId11">
                      <a:extLst>
                        <a:ext uri="{28A0092B-C50C-407E-A947-70E740481C1C}">
                          <a14:useLocalDpi xmlns:a14="http://schemas.microsoft.com/office/drawing/2010/main" val="0"/>
                        </a:ext>
                      </a:extLst>
                    </a:blip>
                    <a:stretch>
                      <a:fillRect/>
                    </a:stretch>
                  </pic:blipFill>
                  <pic:spPr>
                    <a:xfrm>
                      <a:off x="0" y="0"/>
                      <a:ext cx="4993200" cy="2908800"/>
                    </a:xfrm>
                    <a:prstGeom prst="rect">
                      <a:avLst/>
                    </a:prstGeom>
                  </pic:spPr>
                </pic:pic>
              </a:graphicData>
            </a:graphic>
            <wp14:sizeRelH relativeFrom="margin">
              <wp14:pctWidth>0</wp14:pctWidth>
            </wp14:sizeRelH>
            <wp14:sizeRelV relativeFrom="margin">
              <wp14:pctHeight>0</wp14:pctHeight>
            </wp14:sizeRelV>
          </wp:anchor>
        </w:drawing>
      </w:r>
      <w:r w:rsidR="00277694" w:rsidRPr="006423BD">
        <w:rPr>
          <w:rFonts w:ascii="Times New Roman" w:hAnsi="Times New Roman" w:cs="Times New Roman"/>
        </w:rPr>
        <w:t>II.1. Context și particularități locale</w:t>
      </w:r>
      <w:bookmarkEnd w:id="21"/>
      <w:r w:rsidR="00277694" w:rsidRPr="006423BD">
        <w:rPr>
          <w:rFonts w:ascii="Times New Roman" w:hAnsi="Times New Roman" w:cs="Times New Roman"/>
        </w:rPr>
        <w:t xml:space="preserve"> </w:t>
      </w:r>
    </w:p>
    <w:p w14:paraId="3E58BF58" w14:textId="79A4A710" w:rsidR="005D00C2" w:rsidRPr="006423BD" w:rsidRDefault="005D00C2" w:rsidP="00006FB0">
      <w:pPr>
        <w:spacing w:before="120" w:after="120" w:line="360" w:lineRule="auto"/>
        <w:jc w:val="both"/>
        <w:rPr>
          <w:rFonts w:ascii="Times New Roman" w:hAnsi="Times New Roman" w:cs="Times New Roman"/>
        </w:rPr>
      </w:pPr>
      <w:r w:rsidRPr="006423BD">
        <w:rPr>
          <w:rFonts w:ascii="Times New Roman" w:hAnsi="Times New Roman" w:cs="Times New Roman"/>
        </w:rPr>
        <w:t>… se spune că un bătrân olog și orb a ajuns odată cu măgarul său, din greșeală, în malul acestui lac. S-a chinuit bătrânul ore în șir să iasă din noroiul mirositor, dar bidiviul încăpățânat nici că voia să se miște, malul acela exercitând o tainică atracție asupra sa. Mare a fost însă mirarea și bucuria bătrânului când, ieșind din lac, și-a dat seama că ochii săi puteau distinge din nou o gean</w:t>
      </w:r>
      <w:r w:rsidR="003A3D50">
        <w:rPr>
          <w:rFonts w:ascii="Times New Roman" w:hAnsi="Times New Roman" w:cs="Times New Roman"/>
        </w:rPr>
        <w:t>ă</w:t>
      </w:r>
      <w:r w:rsidRPr="006423BD">
        <w:rPr>
          <w:rFonts w:ascii="Times New Roman" w:hAnsi="Times New Roman" w:cs="Times New Roman"/>
        </w:rPr>
        <w:t xml:space="preserve"> de lumină, iar picioarele sale, de multă vreme neputincioase, începuseră să-l asculte. Cât despre înțeleptul său bidiviu – plăgile urâte de pe spate i se vindecaseră, iar corpul său parcă trăia o nouă tinerețe. Aflându-se despre această vindecare, puhoi de oameni au ajuns pe malul acelui lac, scăldându-se și ungându-se cu nămol pentru a-și găsi tămăduire. Și câte minuni nu se petrec acolo – ologii încep din nou să meargă, oasele înțepenite îşi redobândesc tinerețea, femeile îşi recapătă fertilitatea, iar bolnavii de piept îşi găsesc tămăduirea.</w:t>
      </w:r>
    </w:p>
    <w:p w14:paraId="6DB179D8" w14:textId="77777777" w:rsidR="005D00C2" w:rsidRPr="006423BD" w:rsidRDefault="005D00C2" w:rsidP="005D00C2">
      <w:pPr>
        <w:spacing w:before="120" w:after="120" w:line="360" w:lineRule="auto"/>
        <w:ind w:left="1440"/>
        <w:jc w:val="right"/>
        <w:rPr>
          <w:rFonts w:ascii="Times New Roman" w:hAnsi="Times New Roman" w:cs="Times New Roman"/>
          <w:b/>
          <w:bCs/>
        </w:rPr>
      </w:pPr>
      <w:r w:rsidRPr="006423BD">
        <w:rPr>
          <w:rFonts w:ascii="Times New Roman" w:hAnsi="Times New Roman" w:cs="Times New Roman"/>
          <w:b/>
          <w:bCs/>
        </w:rPr>
        <w:t>Monografia Techirghiolului de Aurelia și Ștefan Lăpușan</w:t>
      </w:r>
    </w:p>
    <w:p w14:paraId="4C9C3C5E" w14:textId="2C51E5AC"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Orașul Techirghiol este parte a județului Constanța și a Zonei Metropolitane Constanța. Orașul este situat pe malul nord-vestic al lacului Techirghiol și este străbătut de partea finală a văii </w:t>
      </w:r>
      <w:r w:rsidRPr="006423BD">
        <w:rPr>
          <w:rFonts w:ascii="Times New Roman" w:eastAsia="Times New Roman" w:hAnsi="Times New Roman" w:cs="Times New Roman"/>
          <w:lang w:eastAsia="en-GB"/>
        </w:rPr>
        <w:lastRenderedPageBreak/>
        <w:t>Techirghiol. Orașul are o suprafață de 3.</w:t>
      </w:r>
      <w:r w:rsidR="00421982" w:rsidRPr="006423BD">
        <w:rPr>
          <w:rFonts w:ascii="Times New Roman" w:eastAsia="Times New Roman" w:hAnsi="Times New Roman" w:cs="Times New Roman"/>
          <w:lang w:eastAsia="en-GB"/>
        </w:rPr>
        <w:t>838</w:t>
      </w:r>
      <w:r w:rsidR="000E03BB">
        <w:rPr>
          <w:rStyle w:val="FootnoteReference"/>
          <w:rFonts w:ascii="Times New Roman" w:eastAsia="Times New Roman" w:hAnsi="Times New Roman" w:cs="Times New Roman"/>
          <w:lang w:eastAsia="en-GB"/>
        </w:rPr>
        <w:footnoteReference w:id="3"/>
      </w:r>
      <w:r w:rsidRPr="006423BD">
        <w:rPr>
          <w:rFonts w:ascii="Times New Roman" w:eastAsia="Times New Roman" w:hAnsi="Times New Roman" w:cs="Times New Roman"/>
          <w:lang w:eastAsia="en-GB"/>
        </w:rPr>
        <w:t xml:space="preserve"> ha, iar intravilanul </w:t>
      </w:r>
      <w:r w:rsidR="00CE1DA3" w:rsidRPr="006423BD">
        <w:rPr>
          <w:rFonts w:ascii="Times New Roman" w:eastAsia="Times New Roman" w:hAnsi="Times New Roman" w:cs="Times New Roman"/>
          <w:lang w:eastAsia="en-GB"/>
        </w:rPr>
        <w:t>a evoluat de la 407 ha în 2015 la 585 h</w:t>
      </w:r>
      <w:r w:rsidR="00A82AD3">
        <w:rPr>
          <w:rStyle w:val="FootnoteReference"/>
          <w:rFonts w:ascii="Times New Roman" w:eastAsia="Times New Roman" w:hAnsi="Times New Roman" w:cs="Times New Roman"/>
          <w:lang w:eastAsia="en-GB"/>
        </w:rPr>
        <w:footnoteReference w:id="4"/>
      </w:r>
      <w:r w:rsidR="00CE1DA3" w:rsidRPr="006423BD">
        <w:rPr>
          <w:rFonts w:ascii="Times New Roman" w:eastAsia="Times New Roman" w:hAnsi="Times New Roman" w:cs="Times New Roman"/>
          <w:lang w:eastAsia="en-GB"/>
        </w:rPr>
        <w:t xml:space="preserve"> în 2018.</w:t>
      </w:r>
      <w:r w:rsidRPr="006423BD">
        <w:rPr>
          <w:rFonts w:ascii="Times New Roman" w:eastAsia="Times New Roman" w:hAnsi="Times New Roman" w:cs="Times New Roman"/>
          <w:lang w:eastAsia="en-GB"/>
        </w:rPr>
        <w:t xml:space="preserve"> Lacul Techirghiol are o suprafață de 1.260 ha, este un lac cu apă sărată și nămol sapropelic cu proprietăți terapeutice.</w:t>
      </w:r>
    </w:p>
    <w:p w14:paraId="20C4C761" w14:textId="77777777"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noProof/>
          <w:lang w:val="en-US"/>
        </w:rPr>
        <w:drawing>
          <wp:anchor distT="0" distB="0" distL="114300" distR="114300" simplePos="0" relativeHeight="251659264" behindDoc="0" locked="0" layoutInCell="1" allowOverlap="1" wp14:anchorId="586F43CB" wp14:editId="3F88B918">
            <wp:simplePos x="0" y="0"/>
            <wp:positionH relativeFrom="margin">
              <wp:align>right</wp:align>
            </wp:positionH>
            <wp:positionV relativeFrom="paragraph">
              <wp:posOffset>683330</wp:posOffset>
            </wp:positionV>
            <wp:extent cx="5731510" cy="3426460"/>
            <wp:effectExtent l="0" t="0" r="2540" b="2540"/>
            <wp:wrapTopAndBottom/>
            <wp:docPr id="24" name="Imagine 24" descr="O imagine care conține har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ine 24" descr="O imagine care conține hartă&#10;&#10;Descriere generată automa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7201" cy="3430342"/>
                    </a:xfrm>
                    <a:prstGeom prst="rect">
                      <a:avLst/>
                    </a:prstGeom>
                  </pic:spPr>
                </pic:pic>
              </a:graphicData>
            </a:graphic>
            <wp14:sizeRelV relativeFrom="margin">
              <wp14:pctHeight>0</wp14:pctHeight>
            </wp14:sizeRelV>
          </wp:anchor>
        </w:drawing>
      </w:r>
      <w:r w:rsidRPr="006423BD">
        <w:rPr>
          <w:rFonts w:ascii="Times New Roman" w:eastAsia="Times New Roman" w:hAnsi="Times New Roman" w:cs="Times New Roman"/>
          <w:lang w:eastAsia="en-GB"/>
        </w:rPr>
        <w:t xml:space="preserve">Orașul Techirghiol se învecinează la nord cu comuna Agigea, la vest cu Topraisar, la sud cu Tuzla și la est cu orașul Eforie. </w:t>
      </w:r>
    </w:p>
    <w:p w14:paraId="382196ED" w14:textId="77777777" w:rsidR="005D00C2" w:rsidRPr="006423BD" w:rsidRDefault="005D00C2" w:rsidP="005D00C2">
      <w:pPr>
        <w:spacing w:before="120" w:after="120" w:line="360" w:lineRule="auto"/>
        <w:ind w:firstLine="720"/>
        <w:jc w:val="center"/>
        <w:rPr>
          <w:rFonts w:ascii="Times New Roman" w:eastAsia="Times New Roman" w:hAnsi="Times New Roman" w:cs="Times New Roman"/>
          <w:lang w:eastAsia="en-GB"/>
        </w:rPr>
      </w:pPr>
      <w:bookmarkStart w:id="22" w:name="_Hlk79672822"/>
      <w:r w:rsidRPr="006423BD">
        <w:rPr>
          <w:rFonts w:ascii="Times New Roman" w:eastAsia="Times New Roman" w:hAnsi="Times New Roman" w:cs="Times New Roman"/>
          <w:b/>
          <w:bCs/>
          <w:lang w:eastAsia="en-GB"/>
        </w:rPr>
        <w:t>Fig. 1</w:t>
      </w:r>
      <w:r w:rsidRPr="006423BD">
        <w:rPr>
          <w:rFonts w:ascii="Times New Roman" w:eastAsia="Times New Roman" w:hAnsi="Times New Roman" w:cs="Times New Roman"/>
          <w:lang w:eastAsia="en-GB"/>
        </w:rPr>
        <w:t xml:space="preserve"> Harta Techirghiol</w:t>
      </w:r>
    </w:p>
    <w:bookmarkEnd w:id="22"/>
    <w:p w14:paraId="7BA7CEE5" w14:textId="4AB4FC1A"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Accesul în oraș se poate face dinspre localitat</w:t>
      </w:r>
      <w:r w:rsidR="00D4436C">
        <w:rPr>
          <w:rFonts w:ascii="Times New Roman" w:eastAsia="Times New Roman" w:hAnsi="Times New Roman" w:cs="Times New Roman"/>
          <w:lang w:eastAsia="en-GB"/>
        </w:rPr>
        <w:t xml:space="preserve">ea Agigea pe DN 38, Constanța – </w:t>
      </w:r>
      <w:r w:rsidRPr="006423BD">
        <w:rPr>
          <w:rFonts w:ascii="Times New Roman" w:eastAsia="Times New Roman" w:hAnsi="Times New Roman" w:cs="Times New Roman"/>
          <w:lang w:eastAsia="en-GB"/>
        </w:rPr>
        <w:t>Negru</w:t>
      </w:r>
      <w:r w:rsidR="00D4436C">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xml:space="preserve">Vodă, sau dinspre stațiunea Eforie Nord care se găsește la 2,5 km, pe DN 39 2A. Legătura cu sudul județului se poate face şi pe DJ 393, spre localitatea Moșneni. Cea mai apropiată stație de cale ferată este în localitatea Eforie-Nord. </w:t>
      </w:r>
    </w:p>
    <w:p w14:paraId="55785BC4" w14:textId="77777777" w:rsidR="00CE1DA3" w:rsidRPr="006423BD" w:rsidRDefault="00823B20" w:rsidP="00823B20">
      <w:pPr>
        <w:spacing w:line="360" w:lineRule="auto"/>
        <w:ind w:firstLine="720"/>
        <w:jc w:val="both"/>
        <w:rPr>
          <w:rFonts w:ascii="Times New Roman" w:hAnsi="Times New Roman" w:cs="Times New Roman"/>
        </w:rPr>
      </w:pPr>
      <w:r w:rsidRPr="006423BD">
        <w:rPr>
          <w:rFonts w:ascii="Times New Roman" w:eastAsia="Times New Roman" w:hAnsi="Times New Roman" w:cs="Times New Roman"/>
          <w:lang w:eastAsia="en-GB"/>
        </w:rPr>
        <w:t xml:space="preserve">Techirghiol este singura stațiune de pe litoralul românesc profilată exclusiv pe tratamentul balnear, cu indicații în tratarea afecțiunilor reumatice și ginecologice, ceea ce dictează direcția de </w:t>
      </w:r>
      <w:r w:rsidRPr="006423BD">
        <w:rPr>
          <w:rFonts w:ascii="Times New Roman" w:eastAsia="Times New Roman" w:hAnsi="Times New Roman" w:cs="Times New Roman"/>
          <w:lang w:eastAsia="en-GB"/>
        </w:rPr>
        <w:lastRenderedPageBreak/>
        <w:t>dezvoltare a localității.</w:t>
      </w:r>
      <w:r w:rsidR="00CE1DA3" w:rsidRPr="006423BD">
        <w:rPr>
          <w:rFonts w:ascii="Times New Roman" w:eastAsia="Times New Roman" w:hAnsi="Times New Roman" w:cs="Times New Roman"/>
          <w:lang w:eastAsia="en-GB"/>
        </w:rPr>
        <w:t xml:space="preserve"> Techirghiol activează în cadrul Asociației Naționale a Stațiunilor Turistice din România, care s-a constituit în anul 2002.</w:t>
      </w:r>
      <w:r w:rsidRPr="006423BD">
        <w:rPr>
          <w:rFonts w:ascii="Times New Roman" w:hAnsi="Times New Roman" w:cs="Times New Roman"/>
        </w:rPr>
        <w:t xml:space="preserve"> </w:t>
      </w:r>
    </w:p>
    <w:p w14:paraId="20EA3EEE" w14:textId="4A1CFF3B" w:rsidR="00823B20" w:rsidRPr="006423BD" w:rsidRDefault="00823B20" w:rsidP="00823B20">
      <w:pPr>
        <w:spacing w:line="360" w:lineRule="auto"/>
        <w:ind w:firstLine="720"/>
        <w:jc w:val="both"/>
        <w:rPr>
          <w:rFonts w:ascii="Times New Roman" w:hAnsi="Times New Roman" w:cs="Times New Roman"/>
        </w:rPr>
      </w:pPr>
      <w:r w:rsidRPr="006423BD">
        <w:rPr>
          <w:rFonts w:ascii="Times New Roman" w:hAnsi="Times New Roman" w:cs="Times New Roman"/>
        </w:rPr>
        <w:t xml:space="preserve">Ca urmare a resurselor naturale din zonă, Techirghiol a devenit, în februarie 2010, primul oraș din România acceptat ca membru al Asociației Orașelor Istorice Termale Europene (E.H.T.T.A.), alături de zone cu renume internațional, precum: Acqui Terme (Italia), Baden-Baden (Germania), Bagneres-de-Luchon (Franța), Bagni di Lucca (Italia), Bagnoled-De-L'Orne (Franța), Bath (Marea Britanie), Budapesta (Ungaria), Cauterets (Franța), Châtel-Guyon (Franța), Daruvar (Croația), Enghien-Les-Bains (Franța), Evian (Franța), Fiuggi (Italia), Karlovy Vary Region (Cehia), La Bourboule (Franța), Le Mont-Dore (Franța), Montecatini Terme (Italia), Ourense (Spania), Royat-Chamalieres (Franța), Salsomaggiore (Italia), Spa (Belgia), Varadinske Toplice (Croația), Vichy (Franța), Wiesbaden (Germania). </w:t>
      </w:r>
    </w:p>
    <w:p w14:paraId="557CE369" w14:textId="6685DDC2" w:rsidR="00823B20" w:rsidRPr="006423BD" w:rsidRDefault="008F7563" w:rsidP="00823B20">
      <w:pPr>
        <w:spacing w:line="360" w:lineRule="auto"/>
        <w:ind w:firstLine="720"/>
        <w:jc w:val="both"/>
        <w:rPr>
          <w:rFonts w:ascii="Times New Roman" w:hAnsi="Times New Roman" w:cs="Times New Roman"/>
        </w:rPr>
      </w:pPr>
      <w:r w:rsidRPr="006423BD">
        <w:rPr>
          <w:rFonts w:ascii="Times New Roman" w:eastAsia="Times New Roman" w:hAnsi="Times New Roman" w:cs="Times New Roman"/>
          <w:noProof/>
          <w:lang w:val="en-US"/>
        </w:rPr>
        <w:drawing>
          <wp:anchor distT="0" distB="0" distL="114300" distR="114300" simplePos="0" relativeHeight="251665408" behindDoc="0" locked="0" layoutInCell="1" allowOverlap="1" wp14:anchorId="7B31B6EA" wp14:editId="47517DB3">
            <wp:simplePos x="0" y="0"/>
            <wp:positionH relativeFrom="margin">
              <wp:posOffset>509161</wp:posOffset>
            </wp:positionH>
            <wp:positionV relativeFrom="paragraph">
              <wp:posOffset>619738</wp:posOffset>
            </wp:positionV>
            <wp:extent cx="4993200" cy="2898000"/>
            <wp:effectExtent l="0" t="0" r="0" b="0"/>
            <wp:wrapTopAndBottom/>
            <wp:docPr id="62" name="Imagine 62" descr="O imagine care conține cer, exterior, iarbă, n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ine 62" descr="O imagine care conține cer, exterior, iarbă, natură&#10;&#10;Descriere generată automa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93200" cy="2898000"/>
                    </a:xfrm>
                    <a:prstGeom prst="rect">
                      <a:avLst/>
                    </a:prstGeom>
                  </pic:spPr>
                </pic:pic>
              </a:graphicData>
            </a:graphic>
            <wp14:sizeRelH relativeFrom="margin">
              <wp14:pctWidth>0</wp14:pctWidth>
            </wp14:sizeRelH>
            <wp14:sizeRelV relativeFrom="margin">
              <wp14:pctHeight>0</wp14:pctHeight>
            </wp14:sizeRelV>
          </wp:anchor>
        </w:drawing>
      </w:r>
      <w:r w:rsidR="00823B20" w:rsidRPr="006423BD">
        <w:rPr>
          <w:rFonts w:ascii="Times New Roman" w:hAnsi="Times New Roman" w:cs="Times New Roman"/>
        </w:rPr>
        <w:t xml:space="preserve">Orașul Techirghiol s-a înfrățit cu Montevago (Italia), Tekirdag (Turcia) și cu          Rotterdam (Olanda). </w:t>
      </w:r>
    </w:p>
    <w:p w14:paraId="2E347356" w14:textId="3BF9502F" w:rsidR="005D00C2" w:rsidRPr="006423BD" w:rsidRDefault="005D00C2" w:rsidP="00747567">
      <w:pPr>
        <w:spacing w:before="120" w:after="120" w:line="360" w:lineRule="auto"/>
        <w:jc w:val="both"/>
        <w:rPr>
          <w:rFonts w:ascii="Times New Roman" w:eastAsia="Times New Roman" w:hAnsi="Times New Roman" w:cs="Times New Roman"/>
          <w:lang w:eastAsia="en-GB"/>
        </w:rPr>
      </w:pPr>
    </w:p>
    <w:p w14:paraId="00CC3804" w14:textId="4F0E7275" w:rsidR="005D00C2" w:rsidRPr="005D5D03" w:rsidRDefault="00823B20" w:rsidP="005D5D03">
      <w:pPr>
        <w:pStyle w:val="Heading3"/>
        <w:rPr>
          <w:rFonts w:ascii="Times New Roman" w:eastAsia="Times New Roman" w:hAnsi="Times New Roman" w:cs="Times New Roman"/>
          <w:lang w:eastAsia="en-GB"/>
        </w:rPr>
      </w:pPr>
      <w:bookmarkStart w:id="23" w:name="_Toc80532837"/>
      <w:bookmarkStart w:id="24" w:name="_Toc86679299"/>
      <w:r w:rsidRPr="005D5D03">
        <w:rPr>
          <w:rFonts w:ascii="Times New Roman" w:eastAsia="Times New Roman" w:hAnsi="Times New Roman" w:cs="Times New Roman"/>
          <w:lang w:eastAsia="en-GB"/>
        </w:rPr>
        <w:t xml:space="preserve">II.1.1. </w:t>
      </w:r>
      <w:r w:rsidR="005D00C2" w:rsidRPr="005D5D03">
        <w:rPr>
          <w:rFonts w:ascii="Times New Roman" w:eastAsia="Times New Roman" w:hAnsi="Times New Roman" w:cs="Times New Roman"/>
          <w:lang w:eastAsia="en-GB"/>
        </w:rPr>
        <w:t>Istoric</w:t>
      </w:r>
      <w:bookmarkEnd w:id="23"/>
      <w:bookmarkEnd w:id="24"/>
    </w:p>
    <w:p w14:paraId="358D96D8" w14:textId="08831E04"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A82AD3">
        <w:rPr>
          <w:rFonts w:ascii="Times New Roman" w:eastAsia="Times New Roman" w:hAnsi="Times New Roman" w:cs="Times New Roman"/>
          <w:lang w:eastAsia="en-GB"/>
        </w:rPr>
        <w:t>Cel</w:t>
      </w:r>
      <w:r w:rsidR="00A82AD3" w:rsidRPr="00A82AD3">
        <w:rPr>
          <w:rFonts w:ascii="Times New Roman" w:eastAsia="Times New Roman" w:hAnsi="Times New Roman" w:cs="Times New Roman"/>
          <w:lang w:eastAsia="en-GB"/>
        </w:rPr>
        <w:t>e</w:t>
      </w:r>
      <w:r w:rsidRPr="00A82AD3">
        <w:rPr>
          <w:rFonts w:ascii="Times New Roman" w:eastAsia="Times New Roman" w:hAnsi="Times New Roman" w:cs="Times New Roman"/>
          <w:lang w:eastAsia="en-GB"/>
        </w:rPr>
        <w:t xml:space="preserve"> mai vechi dovezile arheologice </w:t>
      </w:r>
      <w:r w:rsidRPr="006423BD">
        <w:rPr>
          <w:rFonts w:ascii="Times New Roman" w:eastAsia="Times New Roman" w:hAnsi="Times New Roman" w:cs="Times New Roman"/>
          <w:lang w:eastAsia="en-GB"/>
        </w:rPr>
        <w:t xml:space="preserve">ale așezării Techirghiol datează din neolitic, așezarea fiind inclusă în faza a doua a culturii Hamangia - Cernavodă. Cercetările arheologice ale lui Vasile Pârvan au evidențiat prezența romanilor în Dobrogea, cu mult înainte de cucerirea Daciei de către </w:t>
      </w:r>
      <w:r w:rsidRPr="006423BD">
        <w:rPr>
          <w:rFonts w:ascii="Times New Roman" w:eastAsia="Times New Roman" w:hAnsi="Times New Roman" w:cs="Times New Roman"/>
          <w:lang w:eastAsia="en-GB"/>
        </w:rPr>
        <w:lastRenderedPageBreak/>
        <w:t xml:space="preserve">Traian şi mult după retragerea lui Aurelian, iar monezile găsite la Techirghiol din această perioadă atestă prezența romană şi schimburile cu populația autohtonă. </w:t>
      </w:r>
    </w:p>
    <w:p w14:paraId="13E0A873" w14:textId="34DB5625"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La jumătatea secolului </w:t>
      </w:r>
      <w:r w:rsidR="003A3D50">
        <w:rPr>
          <w:rFonts w:ascii="Times New Roman" w:eastAsia="Times New Roman" w:hAnsi="Times New Roman" w:cs="Times New Roman"/>
          <w:lang w:eastAsia="en-GB"/>
        </w:rPr>
        <w:t xml:space="preserve">al </w:t>
      </w:r>
      <w:r w:rsidRPr="006423BD">
        <w:rPr>
          <w:rFonts w:ascii="Times New Roman" w:eastAsia="Times New Roman" w:hAnsi="Times New Roman" w:cs="Times New Roman"/>
          <w:lang w:eastAsia="en-GB"/>
        </w:rPr>
        <w:t>XVI</w:t>
      </w:r>
      <w:r w:rsidR="003A3D50">
        <w:rPr>
          <w:rFonts w:ascii="Times New Roman" w:eastAsia="Times New Roman" w:hAnsi="Times New Roman" w:cs="Times New Roman"/>
          <w:lang w:eastAsia="en-GB"/>
        </w:rPr>
        <w:t>-lea</w:t>
      </w:r>
      <w:r w:rsidRPr="006423BD">
        <w:rPr>
          <w:rFonts w:ascii="Times New Roman" w:eastAsia="Times New Roman" w:hAnsi="Times New Roman" w:cs="Times New Roman"/>
          <w:lang w:eastAsia="en-GB"/>
        </w:rPr>
        <w:t>, Dobrogea a intrat sub ocupație otomană și din această perioadă (1560) avem și o primă mențiune documentară a așezării Techirghiol, când TekfĂźr-kĂśy este numit, în firmane ale sultanului Suleyman Magnificul către domnitorul Moldov</w:t>
      </w:r>
      <w:r w:rsidR="00D4436C">
        <w:rPr>
          <w:rFonts w:ascii="Times New Roman" w:eastAsia="Times New Roman" w:hAnsi="Times New Roman" w:cs="Times New Roman"/>
          <w:lang w:eastAsia="en-GB"/>
        </w:rPr>
        <w:t>ei. De acum înainte vom întâlni</w:t>
      </w:r>
      <w:r w:rsidRPr="006423BD">
        <w:rPr>
          <w:rFonts w:ascii="Times New Roman" w:eastAsia="Times New Roman" w:hAnsi="Times New Roman" w:cs="Times New Roman"/>
          <w:lang w:eastAsia="en-GB"/>
        </w:rPr>
        <w:t xml:space="preserve"> numele așezării sub TekfĂźr-kĂśy sau TekfĂźr-golĂź (TekfĂźr - vărgat, iar kĂśy/golĂź este un cuvânt de origine turcă, care desemnează un lac sub influența vântului şi a sării vărgat). </w:t>
      </w:r>
    </w:p>
    <w:p w14:paraId="2CAB09C3" w14:textId="77777777"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Primele informații scrise privind beneficiile terapeutice ale nămolului de la Techirghiol sunt din 1854, când comandantul otoman Said Pașa vine în tabăra militară de la Techirghiol și, ascultând sfaturile băștinașilor, face băi de nămol pentru a-și vindeca brațul bolnav. </w:t>
      </w:r>
    </w:p>
    <w:p w14:paraId="38A24A58" w14:textId="77777777"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De-a lungul timpului, orașul Techirghiol a atras elita culturală românească. Printre proeminenții locuitori ai Techirghiolului îi regăsim pe Mircea Eliade, ai cărui părinți dețineau încă din 1906, o casă de vacanță în Techirghiol - Vila Claudia -, Cezar Petrescu, Tudor Arghezi, Ionel Teodoreanu.</w:t>
      </w:r>
    </w:p>
    <w:p w14:paraId="450AD6E7" w14:textId="77777777" w:rsidR="005D00C2" w:rsidRPr="006423BD" w:rsidRDefault="005D00C2" w:rsidP="005D00C2">
      <w:pPr>
        <w:spacing w:before="120" w:after="120" w:line="360" w:lineRule="auto"/>
        <w:ind w:firstLine="720"/>
        <w:jc w:val="both"/>
        <w:rPr>
          <w:rFonts w:ascii="Times New Roman" w:eastAsia="Times New Roman" w:hAnsi="Times New Roman" w:cs="Times New Roman"/>
          <w:b/>
          <w:bCs/>
          <w:lang w:eastAsia="en-GB"/>
        </w:rPr>
      </w:pPr>
    </w:p>
    <w:p w14:paraId="75B57022" w14:textId="717AB9DA" w:rsidR="00823B20" w:rsidRPr="005D5D03" w:rsidRDefault="00823B20" w:rsidP="00006FB0">
      <w:pPr>
        <w:pStyle w:val="Heading3"/>
        <w:spacing w:line="360" w:lineRule="auto"/>
        <w:rPr>
          <w:rFonts w:ascii="Times New Roman" w:eastAsia="Times New Roman" w:hAnsi="Times New Roman" w:cs="Times New Roman"/>
          <w:lang w:eastAsia="en-GB"/>
        </w:rPr>
      </w:pPr>
      <w:bookmarkStart w:id="25" w:name="_Toc80532838"/>
      <w:bookmarkStart w:id="26" w:name="_Toc86679300"/>
      <w:r w:rsidRPr="005D5D03">
        <w:rPr>
          <w:rFonts w:ascii="Times New Roman" w:eastAsia="Times New Roman" w:hAnsi="Times New Roman" w:cs="Times New Roman"/>
          <w:lang w:eastAsia="en-GB"/>
        </w:rPr>
        <w:t xml:space="preserve">II.1.2. </w:t>
      </w:r>
      <w:r w:rsidR="005D00C2" w:rsidRPr="005D5D03">
        <w:rPr>
          <w:rFonts w:ascii="Times New Roman" w:eastAsia="Times New Roman" w:hAnsi="Times New Roman" w:cs="Times New Roman"/>
          <w:lang w:eastAsia="en-GB"/>
        </w:rPr>
        <w:t>Relieful</w:t>
      </w:r>
      <w:bookmarkEnd w:id="25"/>
      <w:bookmarkEnd w:id="26"/>
    </w:p>
    <w:p w14:paraId="67331DE7" w14:textId="0484D23D" w:rsidR="005D00C2" w:rsidRPr="006423BD" w:rsidRDefault="005D00C2" w:rsidP="00006FB0">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Orașul Techirghiol se întinde pe malurile foarte evoluate ale văii Techirghiol, precum și pe relieful ușor ondulat al podișului dobrogean. Valea Techirghiol are o lungime de 2 km și o lățime care variază între 100 și 200 m, prezentând un caracter asimetric, cu malul drept mai abrupt, iar cel stâng mai lin. </w:t>
      </w:r>
    </w:p>
    <w:p w14:paraId="2F0F2613" w14:textId="05B34C0F" w:rsidR="005D00C2" w:rsidRPr="006423BD" w:rsidRDefault="00823B20" w:rsidP="00823B20">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noProof/>
          <w:lang w:val="en-US"/>
        </w:rPr>
        <w:lastRenderedPageBreak/>
        <w:drawing>
          <wp:anchor distT="0" distB="0" distL="114300" distR="114300" simplePos="0" relativeHeight="251663360" behindDoc="0" locked="0" layoutInCell="1" allowOverlap="1" wp14:anchorId="55997AD0" wp14:editId="25ED65EB">
            <wp:simplePos x="0" y="0"/>
            <wp:positionH relativeFrom="margin">
              <wp:align>center</wp:align>
            </wp:positionH>
            <wp:positionV relativeFrom="paragraph">
              <wp:posOffset>109</wp:posOffset>
            </wp:positionV>
            <wp:extent cx="4856400" cy="2901600"/>
            <wp:effectExtent l="0" t="0" r="1905" b="0"/>
            <wp:wrapTopAndBottom/>
            <wp:docPr id="31" name="Imagine 31" descr="O imagine care conține exterior, apă, cer, munt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ine 31" descr="O imagine care conține exterior, apă, cer, munte&#10;&#10;Descriere generată automa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56400" cy="2901600"/>
                    </a:xfrm>
                    <a:prstGeom prst="rect">
                      <a:avLst/>
                    </a:prstGeom>
                  </pic:spPr>
                </pic:pic>
              </a:graphicData>
            </a:graphic>
            <wp14:sizeRelH relativeFrom="margin">
              <wp14:pctWidth>0</wp14:pctWidth>
            </wp14:sizeRelH>
            <wp14:sizeRelV relativeFrom="margin">
              <wp14:pctHeight>0</wp14:pctHeight>
            </wp14:sizeRelV>
          </wp:anchor>
        </w:drawing>
      </w:r>
      <w:r w:rsidR="005D00C2" w:rsidRPr="006423BD">
        <w:rPr>
          <w:rFonts w:ascii="Times New Roman" w:eastAsia="Times New Roman" w:hAnsi="Times New Roman" w:cs="Times New Roman"/>
          <w:lang w:eastAsia="en-GB"/>
        </w:rPr>
        <w:t>Caracteristice în relieful zonei sunt grindurile fluvio-maritime cu litologie mixtă</w:t>
      </w:r>
      <w:r w:rsidR="003A3D50">
        <w:rPr>
          <w:rFonts w:ascii="Times New Roman" w:eastAsia="Times New Roman" w:hAnsi="Times New Roman" w:cs="Times New Roman"/>
          <w:lang w:eastAsia="en-GB"/>
        </w:rPr>
        <w:t xml:space="preserve"> </w:t>
      </w:r>
      <w:r w:rsidR="005D00C2" w:rsidRPr="006423BD">
        <w:rPr>
          <w:rFonts w:ascii="Times New Roman" w:eastAsia="Times New Roman" w:hAnsi="Times New Roman" w:cs="Times New Roman"/>
          <w:lang w:eastAsia="en-GB"/>
        </w:rPr>
        <w:t>- fluvială și maritimă</w:t>
      </w:r>
      <w:r w:rsidR="003A3D50">
        <w:rPr>
          <w:rFonts w:ascii="Times New Roman" w:eastAsia="Times New Roman" w:hAnsi="Times New Roman" w:cs="Times New Roman"/>
          <w:lang w:eastAsia="en-GB"/>
        </w:rPr>
        <w:t xml:space="preserve"> -</w:t>
      </w:r>
      <w:r w:rsidR="005D00C2" w:rsidRPr="006423BD">
        <w:rPr>
          <w:rFonts w:ascii="Times New Roman" w:eastAsia="Times New Roman" w:hAnsi="Times New Roman" w:cs="Times New Roman"/>
          <w:lang w:eastAsia="en-GB"/>
        </w:rPr>
        <w:t xml:space="preserve">, dimensiuni mari, construite pe vechi linii ale țărmului.  Astfel, localitatea este așezată pe cele două versante care străjuiesc valea ce străbate orașul din direcția sud-vest către nord-est, lărgindu-și deschiderea la terminarea în lac. Bună parte din versanții sudici sunt degradați din cauza exploatării pietrei de construcție, în timp ce versanții nordici sunt alcătuiți din argilă. Ambii versanți au format vatra satului din cele mai vechi timpuri. Înălțimile orașului scad către axul văii principale de la 35 la 2,5 m. </w:t>
      </w:r>
      <w:r w:rsidR="003A3D50">
        <w:rPr>
          <w:rFonts w:ascii="Times New Roman" w:eastAsia="Times New Roman" w:hAnsi="Times New Roman" w:cs="Times New Roman"/>
          <w:lang w:eastAsia="en-GB"/>
        </w:rPr>
        <w:t>Cele mai multe dintre</w:t>
      </w:r>
      <w:r w:rsidR="005D00C2" w:rsidRPr="006423BD">
        <w:rPr>
          <w:rFonts w:ascii="Times New Roman" w:eastAsia="Times New Roman" w:hAnsi="Times New Roman" w:cs="Times New Roman"/>
          <w:lang w:eastAsia="en-GB"/>
        </w:rPr>
        <w:t xml:space="preserve"> clădirile orașului au fost construite pe terasa 3-20 m, acolo unde aceasta se apropie foarte mult de lac. Altă parte a orașului s-a extins însă pe terasa de 20-35 m, fiind ferită de inundații. </w:t>
      </w:r>
    </w:p>
    <w:p w14:paraId="6F75A913" w14:textId="77777777" w:rsidR="00006FB0" w:rsidRDefault="00006FB0" w:rsidP="00823B20">
      <w:pPr>
        <w:pStyle w:val="Heading3"/>
        <w:rPr>
          <w:rFonts w:ascii="Times New Roman" w:eastAsia="Times New Roman" w:hAnsi="Times New Roman" w:cs="Times New Roman"/>
          <w:lang w:eastAsia="en-GB"/>
        </w:rPr>
      </w:pPr>
      <w:bookmarkStart w:id="27" w:name="_Toc80532839"/>
    </w:p>
    <w:p w14:paraId="3BE35CBF" w14:textId="7F3CB323" w:rsidR="005D00C2" w:rsidRPr="005D5D03" w:rsidRDefault="00823B20" w:rsidP="00823B20">
      <w:pPr>
        <w:pStyle w:val="Heading3"/>
        <w:rPr>
          <w:rFonts w:ascii="Times New Roman" w:eastAsia="Times New Roman" w:hAnsi="Times New Roman" w:cs="Times New Roman"/>
          <w:lang w:eastAsia="en-GB"/>
        </w:rPr>
      </w:pPr>
      <w:bookmarkStart w:id="28" w:name="_Toc86679301"/>
      <w:r w:rsidRPr="005D5D03">
        <w:rPr>
          <w:rFonts w:ascii="Times New Roman" w:eastAsia="Times New Roman" w:hAnsi="Times New Roman" w:cs="Times New Roman"/>
          <w:lang w:eastAsia="en-GB"/>
        </w:rPr>
        <w:t xml:space="preserve">II.1.3. </w:t>
      </w:r>
      <w:r w:rsidR="005D00C2" w:rsidRPr="005D5D03">
        <w:rPr>
          <w:rFonts w:ascii="Times New Roman" w:eastAsia="Times New Roman" w:hAnsi="Times New Roman" w:cs="Times New Roman"/>
          <w:lang w:eastAsia="en-GB"/>
        </w:rPr>
        <w:t>Structura geomorfologică</w:t>
      </w:r>
      <w:bookmarkEnd w:id="27"/>
      <w:bookmarkEnd w:id="28"/>
    </w:p>
    <w:p w14:paraId="1C69D472" w14:textId="77777777"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Fundamentul zonei este format din calcar, pe arii restrânse regăsim argile cafenii și roșii, uneori cu cuiburi de ghips sau congrețiuni calcaroase. Predomină loessul cuaternar depus în regim eolian sau loessul remaniat depus în regim torențial la baza pantelor. În partea de sud, loessul are grosimi reduse de 0,5 – 1,0 m.</w:t>
      </w:r>
    </w:p>
    <w:p w14:paraId="611678A3" w14:textId="06E4E630" w:rsidR="00823B20" w:rsidRPr="006423BD" w:rsidRDefault="00823B20"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noProof/>
          <w:lang w:val="en-US"/>
        </w:rPr>
        <w:lastRenderedPageBreak/>
        <w:drawing>
          <wp:anchor distT="0" distB="0" distL="114300" distR="114300" simplePos="0" relativeHeight="251661312" behindDoc="0" locked="0" layoutInCell="1" allowOverlap="1" wp14:anchorId="0CBB83FB" wp14:editId="40ECD0DE">
            <wp:simplePos x="0" y="0"/>
            <wp:positionH relativeFrom="margin">
              <wp:posOffset>736381</wp:posOffset>
            </wp:positionH>
            <wp:positionV relativeFrom="paragraph">
              <wp:posOffset>482</wp:posOffset>
            </wp:positionV>
            <wp:extent cx="4622400" cy="2883600"/>
            <wp:effectExtent l="0" t="0" r="6985" b="0"/>
            <wp:wrapTopAndBottom/>
            <wp:docPr id="8" name="Imagine 8" descr="O imagine care conține cer, exterior, apă, apu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ine 8" descr="O imagine care conține cer, exterior, apă, apus&#10;&#10;Descriere generată automa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2400" cy="2883600"/>
                    </a:xfrm>
                    <a:prstGeom prst="rect">
                      <a:avLst/>
                    </a:prstGeom>
                    <a:noFill/>
                  </pic:spPr>
                </pic:pic>
              </a:graphicData>
            </a:graphic>
            <wp14:sizeRelH relativeFrom="margin">
              <wp14:pctWidth>0</wp14:pctWidth>
            </wp14:sizeRelH>
            <wp14:sizeRelV relativeFrom="margin">
              <wp14:pctHeight>0</wp14:pctHeight>
            </wp14:sizeRelV>
          </wp:anchor>
        </w:drawing>
      </w:r>
    </w:p>
    <w:p w14:paraId="2307D0B7" w14:textId="6724B948"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Depozitele actuale sunt formate din umpluturi antropice şi prin depozite mâloase de-a lungul țărmului lacului şi de-a lungul văii centrale. Ele sunt prafuri mâloase, argile mâloase şi mâluri cu grosimi diferite. Stratul de sol vegetal aflat la suprafața terenului are grosimi de 0,30 – 1,50 m.</w:t>
      </w:r>
    </w:p>
    <w:p w14:paraId="65D0CABA" w14:textId="77777777" w:rsidR="00AF4D13" w:rsidRPr="006423BD" w:rsidRDefault="00AF4D13" w:rsidP="00823B20">
      <w:pPr>
        <w:pStyle w:val="Heading3"/>
        <w:rPr>
          <w:rFonts w:ascii="Times New Roman" w:hAnsi="Times New Roman" w:cs="Times New Roman"/>
          <w:b/>
          <w:bCs/>
        </w:rPr>
      </w:pPr>
    </w:p>
    <w:p w14:paraId="7AF38DC9" w14:textId="549EA946" w:rsidR="00823B20" w:rsidRPr="005D5D03" w:rsidRDefault="00823B20" w:rsidP="00823B20">
      <w:pPr>
        <w:pStyle w:val="Heading3"/>
        <w:rPr>
          <w:rFonts w:ascii="Times New Roman" w:hAnsi="Times New Roman" w:cs="Times New Roman"/>
        </w:rPr>
      </w:pPr>
      <w:bookmarkStart w:id="29" w:name="_Toc86679302"/>
      <w:r w:rsidRPr="005D5D03">
        <w:rPr>
          <w:rFonts w:ascii="Times New Roman" w:hAnsi="Times New Roman" w:cs="Times New Roman"/>
        </w:rPr>
        <w:t>II.1.4. Clima</w:t>
      </w:r>
      <w:bookmarkEnd w:id="29"/>
    </w:p>
    <w:p w14:paraId="1DAD38A9" w14:textId="573A8455"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Orașul Techirghiol are o climă temperat-continentală. Temperatura medie anuală este cuprinsă între 10-11°C. În iulie, luna cea mai caldă din an, temperatura este de 20-23°C, iar în ianuarie - luna cea mai rece - media este ușor sub 0°C, în această zonă înregistrându-se amplitudini de la vară la iarnă de 20-23°C. </w:t>
      </w:r>
    </w:p>
    <w:p w14:paraId="19636850" w14:textId="77777777"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Regimul precipitațiilor este scăzut, sub 400 mm anual, fiind mai ridicat în regiunile înalte din NV. Vântul caracteristic este cel estic, cu caracter stepic (crivățul), dar și brizele marine. În general, elementele climatice suferă mici variații regionale, în sudul zonei evidențiind un climat tipic de câmpie moderat, iar în nord unul de dealuri joase. </w:t>
      </w:r>
    </w:p>
    <w:p w14:paraId="4F53B404" w14:textId="77777777" w:rsidR="008F7563" w:rsidRPr="006423BD" w:rsidRDefault="008F7563" w:rsidP="005D00C2">
      <w:pPr>
        <w:spacing w:before="120" w:after="120" w:line="360" w:lineRule="auto"/>
        <w:ind w:firstLine="720"/>
        <w:jc w:val="both"/>
        <w:rPr>
          <w:rFonts w:ascii="Times New Roman" w:hAnsi="Times New Roman" w:cs="Times New Roman"/>
          <w:b/>
          <w:bCs/>
        </w:rPr>
      </w:pPr>
    </w:p>
    <w:p w14:paraId="4DAF152B" w14:textId="77777777" w:rsidR="008F7563" w:rsidRPr="006423BD" w:rsidRDefault="008F7563" w:rsidP="005D00C2">
      <w:pPr>
        <w:spacing w:before="120" w:after="120" w:line="360" w:lineRule="auto"/>
        <w:ind w:firstLine="720"/>
        <w:jc w:val="both"/>
        <w:rPr>
          <w:rFonts w:ascii="Times New Roman" w:hAnsi="Times New Roman" w:cs="Times New Roman"/>
          <w:b/>
          <w:bCs/>
        </w:rPr>
      </w:pPr>
    </w:p>
    <w:p w14:paraId="1548436D" w14:textId="592DD0C6" w:rsidR="008F7563" w:rsidRPr="006423BD" w:rsidRDefault="005D00C2" w:rsidP="005D00C2">
      <w:pPr>
        <w:spacing w:before="120" w:after="120" w:line="360" w:lineRule="auto"/>
        <w:ind w:firstLine="720"/>
        <w:jc w:val="both"/>
        <w:rPr>
          <w:rFonts w:ascii="Times New Roman" w:hAnsi="Times New Roman" w:cs="Times New Roman"/>
          <w:b/>
          <w:bCs/>
        </w:rPr>
      </w:pPr>
      <w:r w:rsidRPr="006423BD">
        <w:rPr>
          <w:rFonts w:ascii="Times New Roman" w:hAnsi="Times New Roman" w:cs="Times New Roman"/>
          <w:b/>
          <w:bCs/>
        </w:rPr>
        <w:lastRenderedPageBreak/>
        <w:t xml:space="preserve">Clima şi calitatea aerului </w:t>
      </w:r>
    </w:p>
    <w:p w14:paraId="0BEDCB31" w14:textId="51DC8E34"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Amplasarea stațiunii la numai 3 km de țărmul Mării Negre, într-o regiune de stepă dobrogeană, determină caracteristicile climatului: temperat continental, de stepă, cu influențe marine, caracterizat printr-o temperatură medie anuală de aproximativ 11 grade Celsius, o umiditate a aerului de circa 80%, vânt prezent aproape permanent, cu o viteză de 4-5 m/s ( mai ales între orele 11-17 ), aeroionizarea medie de 900 de ioni pozitivi si negativi/cm³ cu ușoară predominanță pozitivă. Acest tip de climat determină un confort termic redus, ce implică o solicitare adaptativă intensă a organismului, în special prin mecanismele sale de termoreglare. Climatoterapia în stațiune se recomandă atât în scop profilactic, cât şi curativ în perioada mai - septembrie, asociată după caz şi cu băi reci de nămol în multiple afecțiuni locomotorii, ginecologice, dermatologice etc. </w:t>
      </w:r>
    </w:p>
    <w:p w14:paraId="3C98C781" w14:textId="77777777" w:rsidR="005D00C2" w:rsidRPr="006423BD" w:rsidRDefault="005D00C2" w:rsidP="005D00C2">
      <w:pPr>
        <w:spacing w:before="120" w:after="120" w:line="360" w:lineRule="auto"/>
        <w:ind w:firstLine="720"/>
        <w:jc w:val="both"/>
        <w:rPr>
          <w:rFonts w:ascii="Times New Roman" w:hAnsi="Times New Roman" w:cs="Times New Roman"/>
          <w:b/>
          <w:bCs/>
        </w:rPr>
      </w:pPr>
      <w:r w:rsidRPr="006423BD">
        <w:rPr>
          <w:rFonts w:ascii="Times New Roman" w:hAnsi="Times New Roman" w:cs="Times New Roman"/>
          <w:b/>
          <w:bCs/>
        </w:rPr>
        <w:t xml:space="preserve">Temperatura </w:t>
      </w:r>
    </w:p>
    <w:p w14:paraId="4C2A7C40" w14:textId="77777777"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Temperatura medie multianuală a aerului se situează în jurul valorii de 11º C, iar cantitatea de radiație atinge 125 – 130 de kcal/cm². Temperatura constituie un indicator important pentru aprecierea calității apelor naturale. Ea influențează compoziția chimică a apei, întrucât solubilitatea sărurilor depinde de temperatură. Ea acționează asupra populațiilor acvatice dintr-un ecosistem, ca factor de control sau ca factor letal, pentru orice specie existând o temperatură optimă de dezvoltare. Temperaturile scăzute reduc metabolismul, iar cele ridicate generează o supraactivitate a proceselor de fotosinteză. Studiile variațiilor termice din lac au dus la concluzia că aceasta influențează direct majoritatea proceselor fizico-chimice din lac, viteza de sedimentare, cantitatea de oxigen dizolvat, precum şi intensitatea proceselor de descompunere bacteriologică. </w:t>
      </w:r>
    </w:p>
    <w:p w14:paraId="14ED7BAB" w14:textId="35869F19"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În Techirghiol, căldura verilor este domolit</w:t>
      </w:r>
      <w:r w:rsidR="003A3D50">
        <w:rPr>
          <w:rFonts w:ascii="Times New Roman" w:hAnsi="Times New Roman" w:cs="Times New Roman"/>
        </w:rPr>
        <w:t>ă</w:t>
      </w:r>
      <w:r w:rsidRPr="006423BD">
        <w:rPr>
          <w:rFonts w:ascii="Times New Roman" w:hAnsi="Times New Roman" w:cs="Times New Roman"/>
        </w:rPr>
        <w:t xml:space="preserve"> de briza răcoroasă, iar iernile blânde sunt marcate de vânturi puternice. Temperatura aerului pentru valoarea medie multianuală este de 11,2º</w:t>
      </w:r>
      <w:r w:rsidR="00C213FE" w:rsidRPr="006423BD">
        <w:rPr>
          <w:rFonts w:ascii="Times New Roman" w:hAnsi="Times New Roman" w:cs="Times New Roman"/>
        </w:rPr>
        <w:t xml:space="preserve"> </w:t>
      </w:r>
      <w:r w:rsidRPr="006423BD">
        <w:rPr>
          <w:rFonts w:ascii="Times New Roman" w:hAnsi="Times New Roman" w:cs="Times New Roman"/>
        </w:rPr>
        <w:t>C, maxima absolută este de 38,5º</w:t>
      </w:r>
      <w:r w:rsidR="00C213FE" w:rsidRPr="006423BD">
        <w:rPr>
          <w:rFonts w:ascii="Times New Roman" w:hAnsi="Times New Roman" w:cs="Times New Roman"/>
        </w:rPr>
        <w:t xml:space="preserve"> </w:t>
      </w:r>
      <w:r w:rsidRPr="006423BD">
        <w:rPr>
          <w:rFonts w:ascii="Times New Roman" w:hAnsi="Times New Roman" w:cs="Times New Roman"/>
        </w:rPr>
        <w:t>C (în anul 1927), minima absolută este de - 25º</w:t>
      </w:r>
      <w:r w:rsidR="00C213FE" w:rsidRPr="006423BD">
        <w:rPr>
          <w:rFonts w:ascii="Times New Roman" w:hAnsi="Times New Roman" w:cs="Times New Roman"/>
        </w:rPr>
        <w:t xml:space="preserve"> </w:t>
      </w:r>
      <w:r w:rsidRPr="006423BD">
        <w:rPr>
          <w:rFonts w:ascii="Times New Roman" w:hAnsi="Times New Roman" w:cs="Times New Roman"/>
        </w:rPr>
        <w:t xml:space="preserve">C (în anul 1927), iar numărul mediu al zilelor cu îngheț este de 60. </w:t>
      </w:r>
    </w:p>
    <w:p w14:paraId="31AE8F94" w14:textId="77777777" w:rsidR="00C213FE" w:rsidRPr="006423BD" w:rsidRDefault="00C213FE" w:rsidP="005D00C2">
      <w:pPr>
        <w:spacing w:before="120" w:after="120" w:line="360" w:lineRule="auto"/>
        <w:ind w:firstLine="720"/>
        <w:jc w:val="both"/>
        <w:rPr>
          <w:rFonts w:ascii="Times New Roman" w:hAnsi="Times New Roman" w:cs="Times New Roman"/>
          <w:b/>
          <w:bCs/>
        </w:rPr>
      </w:pPr>
    </w:p>
    <w:p w14:paraId="7838F03D" w14:textId="77777777" w:rsidR="008F7563" w:rsidRPr="006423BD" w:rsidRDefault="008F7563" w:rsidP="005D00C2">
      <w:pPr>
        <w:spacing w:before="120" w:after="120" w:line="360" w:lineRule="auto"/>
        <w:ind w:firstLine="720"/>
        <w:jc w:val="both"/>
        <w:rPr>
          <w:rFonts w:ascii="Times New Roman" w:hAnsi="Times New Roman" w:cs="Times New Roman"/>
          <w:b/>
          <w:bCs/>
        </w:rPr>
      </w:pPr>
    </w:p>
    <w:p w14:paraId="35D02EA9" w14:textId="77777777" w:rsidR="008F7563" w:rsidRPr="006423BD" w:rsidRDefault="008F7563" w:rsidP="005D00C2">
      <w:pPr>
        <w:spacing w:before="120" w:after="120" w:line="360" w:lineRule="auto"/>
        <w:ind w:firstLine="720"/>
        <w:jc w:val="both"/>
        <w:rPr>
          <w:rFonts w:ascii="Times New Roman" w:hAnsi="Times New Roman" w:cs="Times New Roman"/>
          <w:b/>
          <w:bCs/>
        </w:rPr>
      </w:pPr>
    </w:p>
    <w:p w14:paraId="75AE0F7B" w14:textId="3B653C89" w:rsidR="005D00C2" w:rsidRPr="006423BD" w:rsidRDefault="005D00C2" w:rsidP="005D00C2">
      <w:pPr>
        <w:spacing w:before="120" w:after="120" w:line="360" w:lineRule="auto"/>
        <w:ind w:firstLine="720"/>
        <w:jc w:val="both"/>
        <w:rPr>
          <w:rFonts w:ascii="Times New Roman" w:hAnsi="Times New Roman" w:cs="Times New Roman"/>
          <w:b/>
          <w:bCs/>
        </w:rPr>
      </w:pPr>
      <w:r w:rsidRPr="006423BD">
        <w:rPr>
          <w:rFonts w:ascii="Times New Roman" w:hAnsi="Times New Roman" w:cs="Times New Roman"/>
          <w:b/>
          <w:bCs/>
        </w:rPr>
        <w:lastRenderedPageBreak/>
        <w:t xml:space="preserve">Precipitațiile </w:t>
      </w:r>
    </w:p>
    <w:p w14:paraId="3194E303" w14:textId="1E16EF53"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În zonă, precipitațiile sunt distribuite neuniform în spațiu şi timp, perioada cea mai bogată fiind la sfârșitul primăverii – începutul verii. Indicele de ariditate este de 2,2 (cel mai ridicat din întreaga țară)</w:t>
      </w:r>
      <w:r w:rsidR="003A3D50">
        <w:rPr>
          <w:rFonts w:ascii="Times New Roman" w:hAnsi="Times New Roman" w:cs="Times New Roman"/>
        </w:rPr>
        <w:t xml:space="preserve"> și</w:t>
      </w:r>
      <w:r w:rsidRPr="006423BD">
        <w:rPr>
          <w:rFonts w:ascii="Times New Roman" w:hAnsi="Times New Roman" w:cs="Times New Roman"/>
        </w:rPr>
        <w:t xml:space="preserve"> caracterizează ținutul ca fiind foarte uscat, cu o cantitate medie multianuală de precipitații în jur de 400 mm şi o medie lunară variind între 0 – 180 mm. </w:t>
      </w:r>
    </w:p>
    <w:p w14:paraId="37D5B159" w14:textId="2EA5EE54"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Deși lacul Techirghiol este considerat un lac cu alimentare predominant din precipitații, adăugând şi aportul din apele subterane, aceste cantități nu acoperă evapotranspiraţia care este foarte ridicată, până la 700 mm cea potențială şi </w:t>
      </w:r>
      <w:r w:rsidR="003A3D50">
        <w:rPr>
          <w:rFonts w:ascii="Times New Roman" w:hAnsi="Times New Roman" w:cs="Times New Roman"/>
        </w:rPr>
        <w:t>de aproximativ</w:t>
      </w:r>
      <w:r w:rsidRPr="006423BD">
        <w:rPr>
          <w:rFonts w:ascii="Times New Roman" w:hAnsi="Times New Roman" w:cs="Times New Roman"/>
        </w:rPr>
        <w:t xml:space="preserve"> 1000 mm, cea de la suprafața apei. </w:t>
      </w:r>
    </w:p>
    <w:p w14:paraId="1C017335" w14:textId="77777777" w:rsidR="005D00C2" w:rsidRPr="006423BD" w:rsidRDefault="005D00C2" w:rsidP="005D00C2">
      <w:pPr>
        <w:spacing w:before="120" w:after="120" w:line="360" w:lineRule="auto"/>
        <w:ind w:firstLine="720"/>
        <w:jc w:val="both"/>
        <w:rPr>
          <w:rFonts w:ascii="Times New Roman" w:hAnsi="Times New Roman" w:cs="Times New Roman"/>
          <w:b/>
          <w:bCs/>
        </w:rPr>
      </w:pPr>
      <w:r w:rsidRPr="006423BD">
        <w:rPr>
          <w:rFonts w:ascii="Times New Roman" w:hAnsi="Times New Roman" w:cs="Times New Roman"/>
          <w:b/>
          <w:bCs/>
        </w:rPr>
        <w:t xml:space="preserve">Vântul </w:t>
      </w:r>
    </w:p>
    <w:p w14:paraId="61A84CF6" w14:textId="2EB4E9BA" w:rsidR="005D00C2" w:rsidRPr="006423BD" w:rsidRDefault="008F7563" w:rsidP="008F7563">
      <w:pPr>
        <w:spacing w:before="120" w:after="120" w:line="360" w:lineRule="auto"/>
        <w:ind w:firstLine="720"/>
        <w:jc w:val="both"/>
        <w:rPr>
          <w:rFonts w:ascii="Times New Roman" w:hAnsi="Times New Roman" w:cs="Times New Roman"/>
        </w:rPr>
      </w:pPr>
      <w:r w:rsidRPr="006423BD">
        <w:rPr>
          <w:rFonts w:ascii="Times New Roman" w:eastAsia="Times New Roman" w:hAnsi="Times New Roman" w:cs="Times New Roman"/>
          <w:noProof/>
          <w:lang w:val="en-US"/>
        </w:rPr>
        <w:drawing>
          <wp:anchor distT="0" distB="0" distL="114300" distR="114300" simplePos="0" relativeHeight="251753472" behindDoc="1" locked="0" layoutInCell="1" allowOverlap="1" wp14:anchorId="74154439" wp14:editId="152341BC">
            <wp:simplePos x="0" y="0"/>
            <wp:positionH relativeFrom="margin">
              <wp:align>right</wp:align>
            </wp:positionH>
            <wp:positionV relativeFrom="paragraph">
              <wp:posOffset>1445260</wp:posOffset>
            </wp:positionV>
            <wp:extent cx="4620260" cy="2357755"/>
            <wp:effectExtent l="0" t="0" r="8890" b="4445"/>
            <wp:wrapTight wrapText="bothSides">
              <wp:wrapPolygon edited="0">
                <wp:start x="0" y="0"/>
                <wp:lineTo x="0" y="21466"/>
                <wp:lineTo x="21553" y="21466"/>
                <wp:lineTo x="21553" y="0"/>
                <wp:lineTo x="0" y="0"/>
              </wp:wrapPolygon>
            </wp:wrapTight>
            <wp:docPr id="59" name="Imagine 59" descr="O imagine care conține cer, exterior, apă, n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ine 59" descr="O imagine care conține cer, exterior, apă, natură&#10;&#10;Descriere generată automa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0260" cy="2357755"/>
                    </a:xfrm>
                    <a:prstGeom prst="rect">
                      <a:avLst/>
                    </a:prstGeom>
                    <a:noFill/>
                  </pic:spPr>
                </pic:pic>
              </a:graphicData>
            </a:graphic>
            <wp14:sizeRelH relativeFrom="margin">
              <wp14:pctWidth>0</wp14:pctWidth>
            </wp14:sizeRelH>
          </wp:anchor>
        </w:drawing>
      </w:r>
      <w:r w:rsidR="005D00C2" w:rsidRPr="006423BD">
        <w:rPr>
          <w:rFonts w:ascii="Times New Roman" w:hAnsi="Times New Roman" w:cs="Times New Roman"/>
        </w:rPr>
        <w:t>Regimul eolian are o influență asupra lacului, a cărui apă este, în general, într-o continuă mișcare. Valurile ce se formează în timpul verii, sub acțiunea vânturilor locale, brizei marine şi a vântului dinspre uscat au o dezvoltare diferită pe suprafața lacului, unele zone fiind expuse frecvent acțiunii abrazive a valurilor, în timp ce în alte zone, atât frecvența cât şi înălțimea valurilor sunt reduse. De asemenea, regimul eolian influențează, în exclusivitate, procesul de sedimentare a nămolului în lacul Techirghiol. În condițiile de lac liniștit</w:t>
      </w:r>
      <w:r w:rsidR="003A3D50">
        <w:rPr>
          <w:rFonts w:ascii="Times New Roman" w:hAnsi="Times New Roman" w:cs="Times New Roman"/>
        </w:rPr>
        <w:t>,</w:t>
      </w:r>
      <w:r w:rsidR="005D00C2" w:rsidRPr="006423BD">
        <w:rPr>
          <w:rFonts w:ascii="Times New Roman" w:hAnsi="Times New Roman" w:cs="Times New Roman"/>
        </w:rPr>
        <w:t xml:space="preserve"> sedimentarea ar fi uniformă, ceea ce ar duce la depunerea malului în zona litorală, unde se dezvoltă alga Cladophora. Ecranul de mal format împiedică dezvoltarea algei, prin diminuarea cantității de lumină care pătrunde în apa lacului, astfel că productivitatea lacului este mult diminuată. De asemenea, vântul poate reprezenta un factor letal şi pentru Artemia salină şi alte nevertebrate acvatice, acționând procesul peloidogeneză. </w:t>
      </w:r>
    </w:p>
    <w:p w14:paraId="109D627F" w14:textId="7DE29F9C" w:rsidR="005D00C2" w:rsidRPr="005D5D03" w:rsidRDefault="00170395" w:rsidP="00823B20">
      <w:pPr>
        <w:pStyle w:val="Heading3"/>
        <w:rPr>
          <w:rFonts w:ascii="Times New Roman" w:hAnsi="Times New Roman" w:cs="Times New Roman"/>
        </w:rPr>
      </w:pPr>
      <w:bookmarkStart w:id="30" w:name="_Toc86679303"/>
      <w:r w:rsidRPr="005D5D03">
        <w:rPr>
          <w:rFonts w:ascii="Times New Roman" w:eastAsia="Times New Roman" w:hAnsi="Times New Roman" w:cs="Times New Roman"/>
          <w:noProof/>
          <w:lang w:val="en-US"/>
        </w:rPr>
        <w:lastRenderedPageBreak/>
        <w:drawing>
          <wp:anchor distT="0" distB="0" distL="114300" distR="114300" simplePos="0" relativeHeight="251662336" behindDoc="0" locked="0" layoutInCell="1" allowOverlap="1" wp14:anchorId="6021E245" wp14:editId="650850A4">
            <wp:simplePos x="0" y="0"/>
            <wp:positionH relativeFrom="margin">
              <wp:posOffset>772247</wp:posOffset>
            </wp:positionH>
            <wp:positionV relativeFrom="paragraph">
              <wp:posOffset>200025</wp:posOffset>
            </wp:positionV>
            <wp:extent cx="4809600" cy="2894400"/>
            <wp:effectExtent l="0" t="0" r="0" b="1270"/>
            <wp:wrapTopAndBottom/>
            <wp:docPr id="26" name="Imagine 26" descr="O imagine care conține apă, cer, exterior, n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26" descr="O imagine care conține apă, cer, exterior, natură&#10;&#10;Descriere generată automa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09600" cy="2894400"/>
                    </a:xfrm>
                    <a:prstGeom prst="rect">
                      <a:avLst/>
                    </a:prstGeom>
                  </pic:spPr>
                </pic:pic>
              </a:graphicData>
            </a:graphic>
            <wp14:sizeRelH relativeFrom="margin">
              <wp14:pctWidth>0</wp14:pctWidth>
            </wp14:sizeRelH>
            <wp14:sizeRelV relativeFrom="margin">
              <wp14:pctHeight>0</wp14:pctHeight>
            </wp14:sizeRelV>
          </wp:anchor>
        </w:drawing>
      </w:r>
      <w:r w:rsidR="00823B20" w:rsidRPr="005D5D03">
        <w:rPr>
          <w:rFonts w:ascii="Times New Roman" w:hAnsi="Times New Roman" w:cs="Times New Roman"/>
        </w:rPr>
        <w:t xml:space="preserve">II.1.5. </w:t>
      </w:r>
      <w:r w:rsidR="005D00C2" w:rsidRPr="005D5D03">
        <w:rPr>
          <w:rFonts w:ascii="Times New Roman" w:hAnsi="Times New Roman" w:cs="Times New Roman"/>
        </w:rPr>
        <w:t>Hidrografia</w:t>
      </w:r>
      <w:bookmarkEnd w:id="30"/>
    </w:p>
    <w:p w14:paraId="00D84F8C" w14:textId="554A02D5"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Amplasat în podișul Topraisar, lacul Techirghiol este situat la confluența a trei văi bine înscrise în relieful zonelor: Movilița, Biruința şi Techirghiol. Lacul păstrează forma alungită de liman, cu o lungime maximă de 7, 75 km, lățime minimă de 1 km, iar cea medie de 4,4 km. </w:t>
      </w:r>
    </w:p>
    <w:p w14:paraId="43C02D00" w14:textId="30993415" w:rsidR="005D00C2" w:rsidRPr="006423BD" w:rsidRDefault="008F7563"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L</w:t>
      </w:r>
      <w:r w:rsidR="005D00C2" w:rsidRPr="006423BD">
        <w:rPr>
          <w:rFonts w:ascii="Times New Roman" w:hAnsi="Times New Roman" w:cs="Times New Roman"/>
        </w:rPr>
        <w:t xml:space="preserve">acul Techirghiol este amplasat în bazinul hidrografic Litoral, fiind situat la 15 km sud de orașul Constantă şi la cca 150 m vest faţă de Marea Neagră, coordonatele geografice fiind 40º02´35´´N, 28º37´35´´ E. </w:t>
      </w:r>
    </w:p>
    <w:p w14:paraId="3E8B3ABD" w14:textId="77777777"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Din punct de vedere hidrografic, se disting, în funcție de salinitate, ape dulci, care se drenează pe valea centrală și care se revarsă în lac și ape sărate utilizate în scopuri terapeutice.</w:t>
      </w:r>
    </w:p>
    <w:p w14:paraId="7E594829" w14:textId="77777777"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Lacul Techirghiol este cel mai întins liman fluvio-maritim din zonele de litoral. Apele lacului sunt complet izolate de Marea Neagră prin perisipuri, iar aportul de ape superficiale şi mai ales cele subterane sunt suficiente pentru acoperirea evaporației. Bazinul său hidrografic este de 140 km², suprafața este de 1.161 ha, iar volumul de 41,8 mil. m³. </w:t>
      </w:r>
    </w:p>
    <w:p w14:paraId="4232557D" w14:textId="4B8F8F55"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Lacul Techirghiol a fost creat sub intensa activitate a sectorului vest costier al Mării Negre, fapt ce se regăsește în evoluția sa temporală. </w:t>
      </w:r>
    </w:p>
    <w:p w14:paraId="20067B59" w14:textId="006FD2C3" w:rsidR="005D00C2" w:rsidRPr="006423BD" w:rsidRDefault="005D00C2" w:rsidP="005D00C2">
      <w:pPr>
        <w:spacing w:before="120" w:after="120" w:line="360" w:lineRule="auto"/>
        <w:ind w:firstLine="720"/>
        <w:jc w:val="both"/>
        <w:rPr>
          <w:rFonts w:ascii="Times New Roman" w:hAnsi="Times New Roman" w:cs="Times New Roman"/>
        </w:rPr>
      </w:pPr>
    </w:p>
    <w:p w14:paraId="5CF5411B" w14:textId="77777777" w:rsidR="008F7563" w:rsidRPr="006423BD" w:rsidRDefault="008F7563" w:rsidP="005D00C2">
      <w:pPr>
        <w:spacing w:before="120" w:after="120" w:line="360" w:lineRule="auto"/>
        <w:ind w:firstLine="720"/>
        <w:jc w:val="both"/>
        <w:rPr>
          <w:rFonts w:ascii="Times New Roman" w:hAnsi="Times New Roman" w:cs="Times New Roman"/>
        </w:rPr>
      </w:pPr>
    </w:p>
    <w:p w14:paraId="33B6BE21" w14:textId="05D87963" w:rsidR="005D00C2" w:rsidRPr="006423BD" w:rsidRDefault="005D00C2" w:rsidP="00823B20">
      <w:pPr>
        <w:spacing w:before="120" w:after="120" w:line="360" w:lineRule="auto"/>
        <w:jc w:val="both"/>
        <w:rPr>
          <w:rFonts w:ascii="Times New Roman" w:hAnsi="Times New Roman" w:cs="Times New Roman"/>
        </w:rPr>
      </w:pPr>
      <w:bookmarkStart w:id="31" w:name="_Hlk79672936"/>
      <w:r w:rsidRPr="006423BD">
        <w:rPr>
          <w:rFonts w:ascii="Times New Roman" w:hAnsi="Times New Roman" w:cs="Times New Roman"/>
          <w:b/>
          <w:bCs/>
        </w:rPr>
        <w:lastRenderedPageBreak/>
        <w:t xml:space="preserve">Caseta 1. </w:t>
      </w:r>
      <w:r w:rsidRPr="006423BD">
        <w:rPr>
          <w:rFonts w:ascii="Times New Roman" w:hAnsi="Times New Roman" w:cs="Times New Roman"/>
        </w:rPr>
        <w:t xml:space="preserve">Lacul Techirghiol - Apariție și evoluție </w:t>
      </w:r>
    </w:p>
    <w:tbl>
      <w:tblPr>
        <w:tblW w:w="9493" w:type="dxa"/>
        <w:shd w:val="clear" w:color="auto" w:fill="A8D08D" w:themeFill="accent6" w:themeFillTint="99"/>
        <w:tblLook w:val="04A0" w:firstRow="1" w:lastRow="0" w:firstColumn="1" w:lastColumn="0" w:noHBand="0" w:noVBand="1"/>
      </w:tblPr>
      <w:tblGrid>
        <w:gridCol w:w="9493"/>
      </w:tblGrid>
      <w:tr w:rsidR="005D00C2" w:rsidRPr="006423BD" w14:paraId="491F8F6D" w14:textId="77777777" w:rsidTr="00170395">
        <w:tc>
          <w:tcPr>
            <w:tcW w:w="9493" w:type="dxa"/>
            <w:shd w:val="clear" w:color="auto" w:fill="A8D08D" w:themeFill="accent6" w:themeFillTint="99"/>
          </w:tcPr>
          <w:bookmarkEnd w:id="31"/>
          <w:p w14:paraId="04A8C5B1" w14:textId="77777777" w:rsidR="005D00C2" w:rsidRPr="006423BD" w:rsidRDefault="005D00C2" w:rsidP="005D00C2">
            <w:pPr>
              <w:pStyle w:val="ListParagraph"/>
              <w:numPr>
                <w:ilvl w:val="0"/>
                <w:numId w:val="1"/>
              </w:numPr>
              <w:spacing w:before="120" w:after="120" w:line="360" w:lineRule="auto"/>
              <w:jc w:val="both"/>
              <w:rPr>
                <w:rFonts w:ascii="Times New Roman" w:eastAsia="Times New Roman" w:hAnsi="Times New Roman" w:cs="Times New Roman"/>
                <w:b/>
                <w:bCs/>
                <w:lang w:eastAsia="en-GB"/>
              </w:rPr>
            </w:pPr>
            <w:r w:rsidRPr="006423BD">
              <w:rPr>
                <w:rFonts w:ascii="Times New Roman" w:hAnsi="Times New Roman" w:cs="Times New Roman"/>
              </w:rPr>
              <w:t xml:space="preserve">Exondarea post eocenă (perioada de naștere a lacului) a dus la fracturarea în blocuri a zonei, cât şi la începutul unei eroziuni a lor, valea propriu – zisă care s-a format, lacul funcționând ca un sector exondat de tip fluviatil. </w:t>
            </w:r>
          </w:p>
          <w:p w14:paraId="59B4D8A3" w14:textId="77777777" w:rsidR="005D00C2" w:rsidRPr="006423BD" w:rsidRDefault="005D00C2" w:rsidP="005D00C2">
            <w:pPr>
              <w:pStyle w:val="ListParagraph"/>
              <w:numPr>
                <w:ilvl w:val="0"/>
                <w:numId w:val="1"/>
              </w:numPr>
              <w:spacing w:before="120" w:after="120" w:line="360" w:lineRule="auto"/>
              <w:jc w:val="both"/>
              <w:rPr>
                <w:rFonts w:ascii="Times New Roman" w:eastAsia="Times New Roman" w:hAnsi="Times New Roman" w:cs="Times New Roman"/>
                <w:b/>
                <w:bCs/>
                <w:lang w:eastAsia="en-GB"/>
              </w:rPr>
            </w:pPr>
            <w:r w:rsidRPr="006423BD">
              <w:rPr>
                <w:rFonts w:ascii="Times New Roman" w:hAnsi="Times New Roman" w:cs="Times New Roman"/>
              </w:rPr>
              <w:t xml:space="preserve">Odată cu Bessarabianul, zona Techirghiol a suferit o ușoară scufundare, fapt ce a permis apelor Mării Sarmatice să o invadeze. Peste relieful deja creat, cu aspect de chei cu căderi în trepte, s-a depus într-o primă fază complexul argilo- mărnos ce atinge grosimi deosebite faţă de zonele adiacente, urmat de condițiile unei sedimentări de tip carbonatic, fenomen ce va continua şi în Kersonian. </w:t>
            </w:r>
          </w:p>
          <w:p w14:paraId="09E7CE0B" w14:textId="3518438D" w:rsidR="005D00C2" w:rsidRPr="006423BD" w:rsidRDefault="005D00C2" w:rsidP="005D00C2">
            <w:pPr>
              <w:pStyle w:val="ListParagraph"/>
              <w:numPr>
                <w:ilvl w:val="0"/>
                <w:numId w:val="1"/>
              </w:numPr>
              <w:spacing w:before="120" w:after="120" w:line="360" w:lineRule="auto"/>
              <w:jc w:val="both"/>
              <w:rPr>
                <w:rFonts w:ascii="Times New Roman" w:eastAsia="Times New Roman" w:hAnsi="Times New Roman" w:cs="Times New Roman"/>
                <w:b/>
                <w:bCs/>
                <w:lang w:eastAsia="en-GB"/>
              </w:rPr>
            </w:pPr>
            <w:r w:rsidRPr="006423BD">
              <w:rPr>
                <w:rFonts w:ascii="Times New Roman" w:hAnsi="Times New Roman" w:cs="Times New Roman"/>
              </w:rPr>
              <w:t xml:space="preserve">La sfârșitul Kersonianului, continuând cu perioada glaciară, regiunea suferă o ridicare ce a declanșat un puternic fenomen de eroziune şi transport prin individualizarea văilor </w:t>
            </w:r>
            <w:r w:rsidR="00952BEC" w:rsidRPr="006423BD">
              <w:rPr>
                <w:rFonts w:ascii="Times New Roman" w:hAnsi="Times New Roman" w:cs="Times New Roman"/>
              </w:rPr>
              <w:t>Biruința</w:t>
            </w:r>
            <w:r w:rsidRPr="006423BD">
              <w:rPr>
                <w:rFonts w:ascii="Times New Roman" w:hAnsi="Times New Roman" w:cs="Times New Roman"/>
              </w:rPr>
              <w:t xml:space="preserve"> şi Urlichioi (văi tributare lacului). </w:t>
            </w:r>
          </w:p>
          <w:p w14:paraId="1CD833E5" w14:textId="77777777" w:rsidR="005D00C2" w:rsidRPr="006423BD" w:rsidRDefault="005D00C2" w:rsidP="005D00C2">
            <w:pPr>
              <w:pStyle w:val="ListParagraph"/>
              <w:numPr>
                <w:ilvl w:val="0"/>
                <w:numId w:val="1"/>
              </w:numPr>
              <w:spacing w:before="120" w:after="120" w:line="360" w:lineRule="auto"/>
              <w:jc w:val="both"/>
              <w:rPr>
                <w:rFonts w:ascii="Times New Roman" w:eastAsia="Times New Roman" w:hAnsi="Times New Roman" w:cs="Times New Roman"/>
                <w:b/>
                <w:bCs/>
                <w:lang w:eastAsia="en-GB"/>
              </w:rPr>
            </w:pPr>
            <w:r w:rsidRPr="006423BD">
              <w:rPr>
                <w:rFonts w:ascii="Times New Roman" w:hAnsi="Times New Roman" w:cs="Times New Roman"/>
              </w:rPr>
              <w:t xml:space="preserve">Odată cu perioada post glaciară are loc o mare transgresiune a Mării Negre care a avut ca efect ridicarea nivelului apei marine la + 5 m faţă de 0 actual, văile existente transformându-se în golfuri maritime. </w:t>
            </w:r>
          </w:p>
          <w:p w14:paraId="2D4B9F00" w14:textId="77777777" w:rsidR="005D00C2" w:rsidRPr="006423BD" w:rsidRDefault="005D00C2" w:rsidP="005D00C2">
            <w:pPr>
              <w:pStyle w:val="ListParagraph"/>
              <w:numPr>
                <w:ilvl w:val="0"/>
                <w:numId w:val="1"/>
              </w:numPr>
              <w:spacing w:before="120" w:after="120" w:line="360" w:lineRule="auto"/>
              <w:jc w:val="both"/>
              <w:rPr>
                <w:rFonts w:ascii="Times New Roman" w:eastAsia="Times New Roman" w:hAnsi="Times New Roman" w:cs="Times New Roman"/>
                <w:b/>
                <w:bCs/>
                <w:lang w:eastAsia="en-GB"/>
              </w:rPr>
            </w:pPr>
            <w:r w:rsidRPr="006423BD">
              <w:rPr>
                <w:rFonts w:ascii="Times New Roman" w:hAnsi="Times New Roman" w:cs="Times New Roman"/>
              </w:rPr>
              <w:t>Aproximativ între secolele VII- V î. Hr. are loc regresiunea histriană în care se pare că golful Techirghiol a funcționat ca o lagună închisă, având caracteristicile climatice aproximativ asemănătoare cu cele actuale. Acum cca 1000 – 1500 ani are loc o ultimă transgresiune (Razim) ce face o ultimă legătură a lacului cu marea, perioadă ce a precedat colmatarea şi creșterea cordonului litoral, ce a izolat definitiv cele două entități acvatice.</w:t>
            </w:r>
          </w:p>
        </w:tc>
      </w:tr>
    </w:tbl>
    <w:p w14:paraId="5ACE2CED" w14:textId="77777777" w:rsidR="005D00C2" w:rsidRPr="006423BD" w:rsidRDefault="005D00C2" w:rsidP="005D00C2">
      <w:pPr>
        <w:spacing w:before="120" w:after="120" w:line="360" w:lineRule="auto"/>
        <w:ind w:firstLine="720"/>
        <w:jc w:val="both"/>
        <w:rPr>
          <w:rFonts w:ascii="Times New Roman" w:hAnsi="Times New Roman" w:cs="Times New Roman"/>
          <w:sz w:val="20"/>
          <w:szCs w:val="20"/>
        </w:rPr>
      </w:pPr>
      <w:r w:rsidRPr="006423BD">
        <w:rPr>
          <w:rFonts w:ascii="Times New Roman" w:hAnsi="Times New Roman" w:cs="Times New Roman"/>
          <w:sz w:val="20"/>
          <w:szCs w:val="20"/>
        </w:rPr>
        <w:t>Sursa: PUG și RLU Oraș Techirghiol, județ Constanța, 2018, pag. 26-27</w:t>
      </w:r>
    </w:p>
    <w:p w14:paraId="329E6241" w14:textId="4D055190"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Lacul poate fi împărțit în patru unități: lacul sărat, lacul salmastru–dulce, lacul dulce și Balta Tuzla. Din totalul de aproximativ 1.315 ha, cea mai mare parte (79%) revine lacului sărat, 15% lacului salmastru-dulce, diferența fiind distribuită în mod egal între celelalte două unități.  </w:t>
      </w:r>
    </w:p>
    <w:p w14:paraId="6016EF28" w14:textId="77777777" w:rsidR="00AD0C74" w:rsidRPr="006423BD" w:rsidRDefault="00AD0C74" w:rsidP="005D00C2">
      <w:pPr>
        <w:spacing w:before="120" w:after="120" w:line="360" w:lineRule="auto"/>
        <w:ind w:firstLine="720"/>
        <w:jc w:val="both"/>
        <w:rPr>
          <w:rFonts w:ascii="Times New Roman" w:hAnsi="Times New Roman" w:cs="Times New Roman"/>
        </w:rPr>
      </w:pPr>
    </w:p>
    <w:p w14:paraId="3D394C38" w14:textId="2D62DB1E" w:rsidR="00D676BF" w:rsidRPr="005D5D03" w:rsidRDefault="00D676BF" w:rsidP="00D676BF">
      <w:pPr>
        <w:pStyle w:val="Heading3"/>
        <w:rPr>
          <w:rFonts w:ascii="Times New Roman" w:eastAsia="Times New Roman" w:hAnsi="Times New Roman" w:cs="Times New Roman"/>
          <w:lang w:eastAsia="en-GB"/>
        </w:rPr>
      </w:pPr>
      <w:bookmarkStart w:id="32" w:name="_Toc86679304"/>
      <w:r w:rsidRPr="005D5D03">
        <w:rPr>
          <w:rFonts w:ascii="Times New Roman" w:eastAsia="Times New Roman" w:hAnsi="Times New Roman" w:cs="Times New Roman"/>
          <w:lang w:eastAsia="en-GB"/>
        </w:rPr>
        <w:lastRenderedPageBreak/>
        <w:t>II.1.6. Resurse naturale</w:t>
      </w:r>
      <w:bookmarkEnd w:id="32"/>
      <w:r w:rsidRPr="005D5D03">
        <w:rPr>
          <w:rFonts w:ascii="Times New Roman" w:eastAsia="Times New Roman" w:hAnsi="Times New Roman" w:cs="Times New Roman"/>
          <w:lang w:eastAsia="en-GB"/>
        </w:rPr>
        <w:t xml:space="preserve"> </w:t>
      </w:r>
    </w:p>
    <w:p w14:paraId="6F14E029" w14:textId="67E14033" w:rsidR="00584EEE" w:rsidRPr="006423BD" w:rsidRDefault="0004776D" w:rsidP="00584EEE">
      <w:pPr>
        <w:spacing w:before="120" w:after="120" w:line="360" w:lineRule="auto"/>
        <w:ind w:firstLine="720"/>
        <w:jc w:val="both"/>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42208" behindDoc="0" locked="0" layoutInCell="1" allowOverlap="1" wp14:anchorId="433F2619" wp14:editId="751B1E47">
            <wp:simplePos x="0" y="0"/>
            <wp:positionH relativeFrom="margin">
              <wp:align>center</wp:align>
            </wp:positionH>
            <wp:positionV relativeFrom="paragraph">
              <wp:posOffset>885891</wp:posOffset>
            </wp:positionV>
            <wp:extent cx="5454000" cy="2908800"/>
            <wp:effectExtent l="0" t="0" r="0" b="6350"/>
            <wp:wrapTopAndBottom/>
            <wp:docPr id="20" name="Imagine 20" descr="O imagine care conține exterior, natură, nori, mal&#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ine 20" descr="O imagine care conține exterior, natură, nori, mal&#10;&#10;Descriere generată automa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54000" cy="2908800"/>
                    </a:xfrm>
                    <a:prstGeom prst="rect">
                      <a:avLst/>
                    </a:prstGeom>
                  </pic:spPr>
                </pic:pic>
              </a:graphicData>
            </a:graphic>
            <wp14:sizeRelH relativeFrom="margin">
              <wp14:pctWidth>0</wp14:pctWidth>
            </wp14:sizeRelH>
            <wp14:sizeRelV relativeFrom="margin">
              <wp14:pctHeight>0</wp14:pctHeight>
            </wp14:sizeRelV>
          </wp:anchor>
        </w:drawing>
      </w:r>
      <w:r w:rsidR="006F4234" w:rsidRPr="006423BD">
        <w:rPr>
          <w:rFonts w:ascii="Times New Roman" w:hAnsi="Times New Roman" w:cs="Times New Roman"/>
        </w:rPr>
        <w:t xml:space="preserve">Datele oficiale evidențiază că zona naturală, definită ca un complex natural cu temperaturi uniforme, umiditate, soluri similare, floră și faună, aferentă orașului Techirghiol era, în 2018, de 1.228,7 ha.  </w:t>
      </w:r>
    </w:p>
    <w:p w14:paraId="4A5E1C25" w14:textId="77777777" w:rsidR="00584EEE" w:rsidRPr="006423BD" w:rsidRDefault="00584EEE" w:rsidP="0004776D">
      <w:pPr>
        <w:spacing w:line="360" w:lineRule="auto"/>
        <w:ind w:firstLine="720"/>
        <w:jc w:val="both"/>
        <w:rPr>
          <w:rFonts w:ascii="Times New Roman" w:hAnsi="Times New Roman" w:cs="Times New Roman"/>
        </w:rPr>
      </w:pPr>
    </w:p>
    <w:p w14:paraId="10300C69" w14:textId="2C656EF3" w:rsidR="00D676BF" w:rsidRPr="006423BD" w:rsidRDefault="00D676BF" w:rsidP="0004776D">
      <w:pPr>
        <w:spacing w:line="360" w:lineRule="auto"/>
        <w:ind w:firstLine="720"/>
        <w:jc w:val="both"/>
        <w:rPr>
          <w:rFonts w:ascii="Times New Roman" w:hAnsi="Times New Roman" w:cs="Times New Roman"/>
        </w:rPr>
      </w:pPr>
      <w:r w:rsidRPr="006423BD">
        <w:rPr>
          <w:rFonts w:ascii="Times New Roman" w:hAnsi="Times New Roman" w:cs="Times New Roman"/>
        </w:rPr>
        <w:t xml:space="preserve">Lacul Techirghiol este situat în partea estică a orașului Techirghiol și este cel mai mare lac cu apă sărată și nămol sapropelic de pe teritoriul României. Lacul are un triplu statut de protecție: național (rezervație naturală), internațional (zona umedă de interes internațional – sit RAMSAR) și comunitar (arie de protecție specială avifaunistică  ROSPA 0061). </w:t>
      </w:r>
    </w:p>
    <w:p w14:paraId="1E58D896" w14:textId="670B9A80" w:rsidR="00D676BF" w:rsidRPr="006423BD" w:rsidRDefault="00D676BF" w:rsidP="00D676BF">
      <w:pPr>
        <w:spacing w:line="360" w:lineRule="auto"/>
        <w:ind w:firstLine="720"/>
        <w:jc w:val="both"/>
        <w:rPr>
          <w:rFonts w:ascii="Times New Roman" w:hAnsi="Times New Roman" w:cs="Times New Roman"/>
        </w:rPr>
      </w:pPr>
      <w:r w:rsidRPr="006423BD">
        <w:rPr>
          <w:rFonts w:ascii="Times New Roman" w:hAnsi="Times New Roman" w:cs="Times New Roman"/>
        </w:rPr>
        <w:t>Lacul Techirghiol este un golf marin izolat de mare printr-o fâșie de nisip ceea ce în joncțiune cu regimul climatic arid duce la o mai mare concentrație a sărurilor din apa de mare. Astfel, apa sărată a lacului Techirghiol este puternic hipertonă, cu o concentrație de aproximativ 80g săruri minerale la litru, iar mineralizarea totală este de 52 g/l. Această co</w:t>
      </w:r>
      <w:r w:rsidR="008E2519">
        <w:rPr>
          <w:rFonts w:ascii="Times New Roman" w:hAnsi="Times New Roman" w:cs="Times New Roman"/>
        </w:rPr>
        <w:t>ncentrație ridicată, face ca apa</w:t>
      </w:r>
      <w:r w:rsidRPr="006423BD">
        <w:rPr>
          <w:rFonts w:ascii="Times New Roman" w:hAnsi="Times New Roman" w:cs="Times New Roman"/>
        </w:rPr>
        <w:t xml:space="preserve"> să nu poată fi folosită simplă decât în cura externă, pentru băi, atât reci, cât și calde la bazin sau la cadă. Apa își exercită efectul terapeutic prin temperatura sa, prin compoziția sa chimică și prin densitatea sa crescută ce determină o forță arhimedică mai ridicată decât apa simplă, cu o senzație de descărcare a greutății accentuate a membrului sau a corpului cufundat în ea.</w:t>
      </w:r>
    </w:p>
    <w:p w14:paraId="5179AE0F" w14:textId="77777777" w:rsidR="00D676BF" w:rsidRPr="006423BD" w:rsidRDefault="00D676BF" w:rsidP="00D676BF">
      <w:pPr>
        <w:rPr>
          <w:rFonts w:ascii="Times New Roman" w:hAnsi="Times New Roman" w:cs="Times New Roman"/>
          <w:lang w:eastAsia="en-GB"/>
        </w:rPr>
      </w:pPr>
    </w:p>
    <w:p w14:paraId="44175ECC" w14:textId="77777777" w:rsidR="00D676BF" w:rsidRPr="006423BD" w:rsidRDefault="00D676BF" w:rsidP="00D676BF">
      <w:pPr>
        <w:rPr>
          <w:rFonts w:ascii="Times New Roman" w:hAnsi="Times New Roman" w:cs="Times New Roman"/>
          <w:lang w:eastAsia="en-GB"/>
        </w:rPr>
      </w:pPr>
    </w:p>
    <w:p w14:paraId="4F9CA0C9" w14:textId="61F4DD76" w:rsidR="00D676BF" w:rsidRPr="006423BD" w:rsidRDefault="00D676BF" w:rsidP="00D676BF">
      <w:pPr>
        <w:pStyle w:val="Heading3"/>
        <w:rPr>
          <w:rFonts w:ascii="Times New Roman" w:eastAsia="Times New Roman" w:hAnsi="Times New Roman" w:cs="Times New Roman"/>
          <w:b/>
          <w:bCs/>
          <w:lang w:eastAsia="en-GB"/>
        </w:rPr>
      </w:pPr>
      <w:bookmarkStart w:id="33" w:name="_Toc80532842"/>
      <w:bookmarkStart w:id="34" w:name="_Toc86679305"/>
      <w:r w:rsidRPr="006423BD">
        <w:rPr>
          <w:rFonts w:ascii="Times New Roman" w:eastAsia="Times New Roman" w:hAnsi="Times New Roman" w:cs="Times New Roman"/>
          <w:b/>
          <w:bCs/>
          <w:lang w:eastAsia="en-GB"/>
        </w:rPr>
        <w:lastRenderedPageBreak/>
        <w:t>II.1.6.1. Zăcământul de nămol</w:t>
      </w:r>
      <w:bookmarkEnd w:id="33"/>
      <w:bookmarkEnd w:id="34"/>
      <w:r w:rsidRPr="006423BD">
        <w:rPr>
          <w:rFonts w:ascii="Times New Roman" w:eastAsia="Times New Roman" w:hAnsi="Times New Roman" w:cs="Times New Roman"/>
          <w:b/>
          <w:bCs/>
          <w:lang w:eastAsia="en-GB"/>
        </w:rPr>
        <w:t xml:space="preserve"> </w:t>
      </w:r>
    </w:p>
    <w:p w14:paraId="46D10F58"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Nămolul lacului Techirghiol, ale cărui proprietăți terapeutice sunt cunoscute din vechime, face parte din grupa sedimentelor terapeutice subacvatice organogene caracterizat ca nămolul sapropelic de liman, fiind produsul unor procese biologice şi chimice complexe și de lungă durată. </w:t>
      </w:r>
    </w:p>
    <w:p w14:paraId="5D467204" w14:textId="77777777" w:rsidR="00D676BF" w:rsidRPr="006423BD" w:rsidRDefault="00D676BF" w:rsidP="00D676BF">
      <w:pPr>
        <w:spacing w:line="360" w:lineRule="auto"/>
        <w:ind w:firstLine="720"/>
        <w:jc w:val="both"/>
        <w:rPr>
          <w:rFonts w:ascii="Times New Roman" w:hAnsi="Times New Roman" w:cs="Times New Roman"/>
        </w:rPr>
      </w:pPr>
      <w:r w:rsidRPr="006423BD">
        <w:rPr>
          <w:rFonts w:ascii="Times New Roman" w:hAnsi="Times New Roman" w:cs="Times New Roman"/>
        </w:rPr>
        <w:t xml:space="preserve">Unul dintre factorii de dezvoltare a orașului Techirghiol este nămolul sapropelic, resursa naturală din lacul cu același nume. Proprietățile nămolului de Techirghiol au fost recunoscute încă din 1924, când, la Expoziția Universală de la Paris, acesta a primit medalia de aur. </w:t>
      </w:r>
    </w:p>
    <w:p w14:paraId="7290F57E" w14:textId="77777777" w:rsidR="00D676BF" w:rsidRPr="006423BD" w:rsidRDefault="00D676BF" w:rsidP="00D676BF">
      <w:pPr>
        <w:spacing w:line="360" w:lineRule="auto"/>
        <w:ind w:firstLine="720"/>
        <w:jc w:val="both"/>
        <w:rPr>
          <w:rFonts w:ascii="Times New Roman" w:hAnsi="Times New Roman" w:cs="Times New Roman"/>
        </w:rPr>
      </w:pPr>
      <w:r w:rsidRPr="006423BD">
        <w:rPr>
          <w:rFonts w:ascii="Times New Roman" w:hAnsi="Times New Roman" w:cs="Times New Roman"/>
        </w:rPr>
        <w:t>Nămolul se află sub formă sedimentată pe fundul lacului, în anumite zone ale acestuia pe o arie totală de aproximativ 98 ha, într-un strat cu o grosime de cca 0,6 m.</w:t>
      </w:r>
    </w:p>
    <w:p w14:paraId="3E26CE25" w14:textId="77777777" w:rsidR="00D676BF" w:rsidRPr="006423BD" w:rsidRDefault="00D676BF" w:rsidP="00D676BF">
      <w:pPr>
        <w:spacing w:line="360" w:lineRule="auto"/>
        <w:ind w:firstLine="720"/>
        <w:jc w:val="both"/>
        <w:rPr>
          <w:rFonts w:ascii="Times New Roman" w:hAnsi="Times New Roman" w:cs="Times New Roman"/>
        </w:rPr>
      </w:pPr>
      <w:r w:rsidRPr="006423BD">
        <w:rPr>
          <w:rFonts w:ascii="Times New Roman" w:hAnsi="Times New Roman" w:cs="Times New Roman"/>
        </w:rPr>
        <w:t xml:space="preserve">Nămolul de la Techirghiol este negru, lucios, onctuos are un miros caracteristic. Acest nămol posedă proprietăți fizice (plastic, hidropexic și termopexic) care îl fac util în tratamentul unei varietăți de afecțiuni. Astfel, proprietatea de a fi plastic permite întinderea nămolului pe suprafața corpului, caracteristica hidropexică face ca apa să fie absorbită ușor de către nămol, fiind capabil totodată să se și amestece foarte bine cu ea. Nămolul înmagazinează ușor căldura (este termopexic) când este încălzit și o cedează greu corpului nostru (are o termoconductibilitate redusă) - aplicat fierbinte pe piele dă o senzație de căldură mai redusă decât o baie cu apă la aceeași temperatură. </w:t>
      </w:r>
    </w:p>
    <w:p w14:paraId="71BF4684" w14:textId="23A9418D" w:rsidR="00D676BF" w:rsidRPr="006423BD" w:rsidRDefault="00D676BF" w:rsidP="00D676BF">
      <w:pPr>
        <w:spacing w:line="360" w:lineRule="auto"/>
        <w:ind w:firstLine="720"/>
        <w:jc w:val="both"/>
        <w:rPr>
          <w:rFonts w:ascii="Times New Roman" w:hAnsi="Times New Roman" w:cs="Times New Roman"/>
        </w:rPr>
      </w:pPr>
      <w:r w:rsidRPr="006423BD">
        <w:rPr>
          <w:rFonts w:ascii="Times New Roman" w:hAnsi="Times New Roman" w:cs="Times New Roman"/>
        </w:rPr>
        <w:t>Nămolul este o substanță cu o compoziție chimică complexă, formată în urma unui proces biologic extrem de îndelungat (numit peloidogeneza) în condițiile specifice din lacul Techirghiol. Nămolul conține substanțe solide organice și anorganice, sub forma unor granule cu diametrul foarte mic, substanțe în form</w:t>
      </w:r>
      <w:r w:rsidR="008E2519" w:rsidRPr="006423BD">
        <w:rPr>
          <w:rFonts w:ascii="Times New Roman" w:hAnsi="Times New Roman" w:cs="Times New Roman"/>
        </w:rPr>
        <w:t>ă</w:t>
      </w:r>
      <w:r w:rsidRPr="006423BD">
        <w:rPr>
          <w:rFonts w:ascii="Times New Roman" w:hAnsi="Times New Roman" w:cs="Times New Roman"/>
        </w:rPr>
        <w:t xml:space="preserve"> coloidală organice și minerale, apa care provine din lac și în care sunt dizolvate o mulțime de substanțe și gaze. Nămolul se folosește încălzit pentru diverse proceduri: împachetări, cataplasme, tampoane vaginale și în amestec cu apa sărată din lac, pentru băi la cadă. Pe plaja amenajată pe malul lacului și amplasată chiar în fața Sanatoriului Balnear, nămolul încă se folosește, în sezonul cald, pentru oncțiuni. Aceasta este prima și cea mai veche metodă de tratament cu nămol, folosită încă din secolul al XIX-lea pentru tratament, inițial în mod empiric, apoi fundamentată științific. De altfel, folosirea terapeutică a nămolului a fost studiată inițial de Alphons Saligny, apoi de Institutul Roman de Balneologie; începând din anii ’30, studiile </w:t>
      </w:r>
      <w:r w:rsidRPr="006423BD">
        <w:rPr>
          <w:rFonts w:ascii="Times New Roman" w:hAnsi="Times New Roman" w:cs="Times New Roman"/>
        </w:rPr>
        <w:lastRenderedPageBreak/>
        <w:t>respective constituie un fundament științific solid privitor la acțiunea terapeutică a nămolului și la metodologia de aplicare a tratamentelor cu nămol.</w:t>
      </w:r>
    </w:p>
    <w:p w14:paraId="5201376E"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Grosimea nămolului variază de la centimetri până la un metru, nămolul fiind alcătuit din 3 straturi. </w:t>
      </w:r>
    </w:p>
    <w:p w14:paraId="13B84C02"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Din punct de vedere</w:t>
      </w:r>
      <w:r w:rsidRPr="006423BD">
        <w:rPr>
          <w:rFonts w:ascii="Times New Roman" w:eastAsia="Times New Roman" w:hAnsi="Times New Roman" w:cs="Times New Roman"/>
          <w:i/>
          <w:iCs/>
          <w:lang w:eastAsia="en-GB"/>
        </w:rPr>
        <w:t xml:space="preserve"> fizico-chimic</w:t>
      </w:r>
      <w:r w:rsidRPr="006423BD">
        <w:rPr>
          <w:rFonts w:ascii="Times New Roman" w:eastAsia="Times New Roman" w:hAnsi="Times New Roman" w:cs="Times New Roman"/>
          <w:lang w:eastAsia="en-GB"/>
        </w:rPr>
        <w:t xml:space="preserve">, nămolul este un amestec intim a 3 faze: </w:t>
      </w:r>
    </w:p>
    <w:p w14:paraId="2048A26C" w14:textId="77777777" w:rsidR="00D676BF" w:rsidRPr="006423BD" w:rsidRDefault="00D676BF" w:rsidP="00D676BF">
      <w:pPr>
        <w:pStyle w:val="ListParagraph"/>
        <w:numPr>
          <w:ilvl w:val="0"/>
          <w:numId w:val="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fază solidă, formată din particule minerale şi organice, de mărimi diferite; </w:t>
      </w:r>
    </w:p>
    <w:p w14:paraId="1D8BDDD5" w14:textId="77777777" w:rsidR="00D676BF" w:rsidRPr="006423BD" w:rsidRDefault="00D676BF" w:rsidP="00D676BF">
      <w:pPr>
        <w:pStyle w:val="ListParagraph"/>
        <w:numPr>
          <w:ilvl w:val="0"/>
          <w:numId w:val="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fază coloidală, compusă din substanțe minerale şi organice aflate în nămol în stare coloidală; </w:t>
      </w:r>
    </w:p>
    <w:p w14:paraId="19C9EAA1" w14:textId="77777777" w:rsidR="00D676BF" w:rsidRPr="006423BD" w:rsidRDefault="00D676BF" w:rsidP="00D676BF">
      <w:pPr>
        <w:pStyle w:val="ListParagraph"/>
        <w:numPr>
          <w:ilvl w:val="0"/>
          <w:numId w:val="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o fază lichidă, construită din soluție apoasă a substanțelor solubile din nămol, soluție ce îmbibă şi umple interstițiile dintre particulele solide şi cele coloidale ale nămolului. La acestea se adaugă diferite microorganisme componente ale biomasei nămolului, precum şi resturi vegetale nedescompuse. </w:t>
      </w:r>
    </w:p>
    <w:p w14:paraId="723AE971"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i/>
          <w:iCs/>
          <w:lang w:eastAsia="en-GB"/>
        </w:rPr>
        <w:t>Compoziția chimică globală</w:t>
      </w:r>
      <w:r w:rsidRPr="006423BD">
        <w:rPr>
          <w:rFonts w:ascii="Times New Roman" w:eastAsia="Times New Roman" w:hAnsi="Times New Roman" w:cs="Times New Roman"/>
          <w:lang w:eastAsia="en-GB"/>
        </w:rPr>
        <w:t xml:space="preserve"> a nămolului este următoarea: </w:t>
      </w:r>
    </w:p>
    <w:p w14:paraId="591A94C7" w14:textId="77777777" w:rsidR="00D676BF" w:rsidRPr="006423BD" w:rsidRDefault="00D676BF" w:rsidP="00D676BF">
      <w:pPr>
        <w:pStyle w:val="ListParagraph"/>
        <w:numPr>
          <w:ilvl w:val="0"/>
          <w:numId w:val="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umiditatea 69 – 71 % ( raportat la nămolul în stare naturală ) </w:t>
      </w:r>
    </w:p>
    <w:p w14:paraId="6BCA7287" w14:textId="77777777" w:rsidR="00D676BF" w:rsidRPr="006423BD" w:rsidRDefault="00D676BF" w:rsidP="00D676BF">
      <w:pPr>
        <w:pStyle w:val="ListParagraph"/>
        <w:numPr>
          <w:ilvl w:val="0"/>
          <w:numId w:val="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substanțe volatile 6,4 – 7, 21 % </w:t>
      </w:r>
    </w:p>
    <w:p w14:paraId="509895E2" w14:textId="77777777" w:rsidR="00D676BF" w:rsidRPr="006423BD" w:rsidRDefault="00D676BF" w:rsidP="00D676BF">
      <w:pPr>
        <w:pStyle w:val="ListParagraph"/>
        <w:numPr>
          <w:ilvl w:val="0"/>
          <w:numId w:val="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minerale 23 % </w:t>
      </w:r>
    </w:p>
    <w:p w14:paraId="08BAEE39"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Depozitele pelitice din cuveta lacului sunt de vârstă cuaternară, ele repauzând peste depozite sarmaţiene. Succesiunea diferitelor nivele pelitice cuaternare se împart în două complexe: I + II. Complexul II, dispus peste nămolul cenușiu rubanat bessarabian, începând din bază este format din următoarele orizonturi: </w:t>
      </w:r>
    </w:p>
    <w:p w14:paraId="0651C27F" w14:textId="77777777" w:rsidR="00D676BF" w:rsidRPr="006423BD" w:rsidRDefault="00D676BF" w:rsidP="00D676BF">
      <w:pPr>
        <w:pStyle w:val="ListParagraph"/>
        <w:numPr>
          <w:ilvl w:val="0"/>
          <w:numId w:val="3"/>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nămol oliv – deschis, fin, plastic, onctuos, cu grosimi cuprinse între 0 – 0,15 m; </w:t>
      </w:r>
    </w:p>
    <w:p w14:paraId="099F480C" w14:textId="77777777" w:rsidR="00D676BF" w:rsidRPr="006423BD" w:rsidRDefault="00D676BF" w:rsidP="00D676BF">
      <w:pPr>
        <w:pStyle w:val="ListParagraph"/>
        <w:numPr>
          <w:ilvl w:val="0"/>
          <w:numId w:val="3"/>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nămol oliv - închis, fin, plastic, onctuos, cu grosimi între 0 – 0,10 m;</w:t>
      </w:r>
    </w:p>
    <w:p w14:paraId="3E9BB9E5" w14:textId="77777777" w:rsidR="00D676BF" w:rsidRPr="006423BD" w:rsidRDefault="00D676BF" w:rsidP="00D676BF">
      <w:pPr>
        <w:pStyle w:val="ListParagraph"/>
        <w:numPr>
          <w:ilvl w:val="0"/>
          <w:numId w:val="3"/>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nămol cenușiu – oliv, fin, plastic, onctuos, conținând cochilii de lamelii - branhiate şi gastropode, cu grosimi de 0,5 – 0,2 m. </w:t>
      </w:r>
    </w:p>
    <w:p w14:paraId="77374F3E" w14:textId="29E7FCAC"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Orizontul cochilifer a fost întâlnit pe toată suprafața cuvetei lacului, formând un orizont reper, care separă complexul II de complexul I. Complexul II a fost considerat ca fiind format într-o fază veche a lacului Techirghiol în condițiile biochimice asemănătoare</w:t>
      </w:r>
      <w:r w:rsidR="00A82AD3">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w:t>
      </w:r>
    </w:p>
    <w:p w14:paraId="1FE8018D"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 xml:space="preserve">Din analizele chimice efectuate de Institutul de Medicină, Balneogie şi Recuperare Medicală asupra depozitelor pelitice ale acestui complex, rezultă calitățile sale terapeutice foarte asemănătoare cu cele ale complexului I, exploatat în prezent. </w:t>
      </w:r>
    </w:p>
    <w:p w14:paraId="111FEE15" w14:textId="154762DA"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Complexul I reprezintă</w:t>
      </w:r>
      <w:r w:rsidR="00952BEC" w:rsidRPr="006423BD">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în prezent</w:t>
      </w:r>
      <w:r w:rsidR="00952BEC" w:rsidRPr="006423BD">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sursa de nămol terapeutic, fiind alcătuit din următoarele orizonturi, cu dispunere peste orizontul reper cochilifer: </w:t>
      </w:r>
    </w:p>
    <w:p w14:paraId="10FD4E5C" w14:textId="77777777" w:rsidR="00D676BF" w:rsidRPr="006423BD" w:rsidRDefault="00D676BF" w:rsidP="00D676BF">
      <w:pPr>
        <w:pStyle w:val="ListParagraph"/>
        <w:numPr>
          <w:ilvl w:val="0"/>
          <w:numId w:val="4"/>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nămol cenușiu – oliv, fin, plastic, onctuos, cu grosimi cuprinse între 0 – 0,25 m; </w:t>
      </w:r>
    </w:p>
    <w:p w14:paraId="60B3D1C6" w14:textId="77777777" w:rsidR="00D676BF" w:rsidRPr="006423BD" w:rsidRDefault="00D676BF" w:rsidP="00D676BF">
      <w:pPr>
        <w:pStyle w:val="ListParagraph"/>
        <w:numPr>
          <w:ilvl w:val="0"/>
          <w:numId w:val="4"/>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nămol cenușiu – negru, fin plastic, onctuos, cu grosimi de 0 – 0,15 m; </w:t>
      </w:r>
    </w:p>
    <w:p w14:paraId="6D83752A" w14:textId="77777777" w:rsidR="00D676BF" w:rsidRPr="006423BD" w:rsidRDefault="00D676BF" w:rsidP="00D676BF">
      <w:pPr>
        <w:pStyle w:val="ListParagraph"/>
        <w:numPr>
          <w:ilvl w:val="0"/>
          <w:numId w:val="4"/>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nămol negru, onctuos, cu miros puternic de hidrogen sulfurat, cu grosimi de 0,05 – 0,40 m; </w:t>
      </w:r>
    </w:p>
    <w:p w14:paraId="73F264DF" w14:textId="77777777" w:rsidR="00952BEC" w:rsidRPr="006423BD" w:rsidRDefault="00D676BF" w:rsidP="00952BEC">
      <w:pPr>
        <w:pStyle w:val="ListParagraph"/>
        <w:numPr>
          <w:ilvl w:val="0"/>
          <w:numId w:val="4"/>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pelogenul, sediment de culoare verzui – cafenie, geliform, cu grosimi cuprinse între 0 – 0,10 m. Acest ultim orizont reprezintă sursa de formare a nămolului negru. </w:t>
      </w:r>
    </w:p>
    <w:p w14:paraId="1BA28331" w14:textId="15EB0383" w:rsidR="00952BEC" w:rsidRPr="006423BD" w:rsidRDefault="00952BEC" w:rsidP="008E251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Complexul II reprezintă o sursă potențială pentru viitor, când se va găsi modalitatea de exploatare a sa, dificilă în prezent datorită nivelului cochilifer din acoperiș.</w:t>
      </w:r>
      <w:r w:rsidRPr="006423BD">
        <w:rPr>
          <w:rFonts w:ascii="Times New Roman" w:eastAsia="Times New Roman" w:hAnsi="Times New Roman" w:cs="Times New Roman"/>
          <w:lang w:eastAsia="en-GB"/>
        </w:rPr>
        <w:t xml:space="preserve"> </w:t>
      </w:r>
    </w:p>
    <w:p w14:paraId="208D5734" w14:textId="77777777" w:rsidR="00D676BF" w:rsidRPr="006423BD" w:rsidRDefault="00D676BF" w:rsidP="00D676BF">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Nămolul lacului Techirghiol, puternic hidratat, bogat în substanțe minerale şi mici cantități de substanțe organice, conține hidrogen sulfurat, sulfură de fier, sulf nativ şi substanțe enzimatice. </w:t>
      </w:r>
    </w:p>
    <w:p w14:paraId="695727AD" w14:textId="77777777" w:rsidR="00D676BF" w:rsidRPr="006423BD" w:rsidRDefault="00D676BF" w:rsidP="00D676BF">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Structura granulară fină, conţinutul ridicat în coloizi organici şi minerali, plasticitate cu limite de umiditate foarte largi, conferă nămolului o remarcabilă capacitate de absorbție a ionilor de calciu, magneziu, potasiu şi fier cu rol important prin mobilizarea lor în organism, cu efect benefic asupra schimburilor metabolice. </w:t>
      </w:r>
    </w:p>
    <w:p w14:paraId="4F9A041E" w14:textId="77777777" w:rsidR="00D676BF" w:rsidRPr="006423BD" w:rsidRDefault="00D676BF" w:rsidP="00D676BF">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Calitățile terapeutice ale nămolului sunt atestate de Institutul de Medicină Fizică şi Balneologie Medicală, statisticile în domeniu stabilind calitățile ameliorative în numărate boli cronice. Procedurile medicale bazate pe împachetări cu nămol, combinate cu băi de apă sărată şi beneficiind de climatul marin al acestei zone, sunt deosebit de eficiente în tratarea afecțiunilor aparatului locomotor (reumatism degenerativ, articular, inflamator, boli ale sistemului periferic), afecțiuni dermatologice, ginecologice, boli asociate (respiratorii, profesionale, endocrine, boli de nutriție şi metabolice), boli ale sistemului nervos periferic şi boli cardiovasculare.</w:t>
      </w:r>
    </w:p>
    <w:p w14:paraId="213D1661" w14:textId="3407A52D" w:rsidR="00D676BF" w:rsidRPr="005D5D03" w:rsidRDefault="00D676BF" w:rsidP="00D676BF">
      <w:pPr>
        <w:pStyle w:val="Heading3"/>
        <w:rPr>
          <w:rFonts w:ascii="Times New Roman" w:eastAsia="Times New Roman" w:hAnsi="Times New Roman" w:cs="Times New Roman"/>
          <w:lang w:eastAsia="en-GB"/>
        </w:rPr>
      </w:pPr>
      <w:bookmarkStart w:id="35" w:name="_Toc80532843"/>
      <w:bookmarkStart w:id="36" w:name="_Toc86679306"/>
      <w:r w:rsidRPr="005D5D03">
        <w:rPr>
          <w:rFonts w:ascii="Times New Roman" w:eastAsia="Times New Roman" w:hAnsi="Times New Roman" w:cs="Times New Roman"/>
          <w:lang w:eastAsia="en-GB"/>
        </w:rPr>
        <w:lastRenderedPageBreak/>
        <w:t>II.1.7.</w:t>
      </w:r>
      <w:bookmarkStart w:id="37" w:name="_Toc80532844"/>
      <w:bookmarkEnd w:id="35"/>
      <w:r w:rsidRPr="005D5D03">
        <w:rPr>
          <w:rFonts w:ascii="Times New Roman" w:eastAsia="Times New Roman" w:hAnsi="Times New Roman" w:cs="Times New Roman"/>
          <w:lang w:eastAsia="en-GB"/>
        </w:rPr>
        <w:t xml:space="preserve"> Fauna</w:t>
      </w:r>
      <w:bookmarkEnd w:id="36"/>
      <w:bookmarkEnd w:id="37"/>
    </w:p>
    <w:p w14:paraId="3F905491"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noProof/>
          <w:lang w:val="en-US"/>
        </w:rPr>
        <w:drawing>
          <wp:anchor distT="0" distB="0" distL="114300" distR="114300" simplePos="0" relativeHeight="251668480" behindDoc="0" locked="0" layoutInCell="1" allowOverlap="1" wp14:anchorId="143C417B" wp14:editId="24BA27FA">
            <wp:simplePos x="0" y="0"/>
            <wp:positionH relativeFrom="margin">
              <wp:posOffset>260985</wp:posOffset>
            </wp:positionH>
            <wp:positionV relativeFrom="paragraph">
              <wp:posOffset>642620</wp:posOffset>
            </wp:positionV>
            <wp:extent cx="5501005" cy="3381375"/>
            <wp:effectExtent l="0" t="0" r="4445" b="9525"/>
            <wp:wrapTopAndBottom/>
            <wp:docPr id="56" name="Imagine 56" descr="O imagine care conține apă, cer, exterior, n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ine 56" descr="O imagine care conține apă, cer, exterior, natură&#10;&#10;Descriere generată automa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1005" cy="3381375"/>
                    </a:xfrm>
                    <a:prstGeom prst="rect">
                      <a:avLst/>
                    </a:prstGeom>
                    <a:noFill/>
                  </pic:spPr>
                </pic:pic>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Fauna lacului Techirghiol este caracteristică mediilor acvatice hipersaline, fiind săracă din punct de vedere calitativ.</w:t>
      </w:r>
    </w:p>
    <w:p w14:paraId="1F09038A"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p>
    <w:p w14:paraId="37D975D6" w14:textId="4A15FDF3"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Techirghiol întâlnim câteva specii amenințate la nivel european. Astfel, în afară de broasca verde de lac Rana ridibunda (Pelophylax ridibundus) şi </w:t>
      </w:r>
      <w:r w:rsidR="00652758" w:rsidRPr="006423BD">
        <w:rPr>
          <w:rFonts w:ascii="Times New Roman" w:eastAsia="Times New Roman" w:hAnsi="Times New Roman" w:cs="Times New Roman"/>
          <w:lang w:eastAsia="en-GB"/>
        </w:rPr>
        <w:t>șarpele</w:t>
      </w:r>
      <w:r w:rsidRPr="006423BD">
        <w:rPr>
          <w:rFonts w:ascii="Times New Roman" w:eastAsia="Times New Roman" w:hAnsi="Times New Roman" w:cs="Times New Roman"/>
          <w:lang w:eastAsia="en-GB"/>
        </w:rPr>
        <w:t xml:space="preserve"> de casă Natrix natrix, toate speciile sunt strict </w:t>
      </w:r>
      <w:r w:rsidR="00652758" w:rsidRPr="006423BD">
        <w:rPr>
          <w:rFonts w:ascii="Times New Roman" w:eastAsia="Times New Roman" w:hAnsi="Times New Roman" w:cs="Times New Roman"/>
          <w:lang w:eastAsia="en-GB"/>
        </w:rPr>
        <w:t>protejate</w:t>
      </w:r>
      <w:r w:rsidRPr="006423BD">
        <w:rPr>
          <w:rFonts w:ascii="Times New Roman" w:eastAsia="Times New Roman" w:hAnsi="Times New Roman" w:cs="Times New Roman"/>
          <w:lang w:eastAsia="en-GB"/>
        </w:rPr>
        <w:t>: broasca râioasă verde Bufo viridis (Pseudepiladea viridis), broasca de pământ siriacă Pelobates syriacus balcanicus – probabil extinctă din zonă, respectiv ţestoasa de apă Emys orbicularis, şopârla de stepă Podacris tauricus şi șarpele rău Dolichophis caspius.</w:t>
      </w:r>
      <w:r w:rsidRPr="006423BD">
        <w:rPr>
          <w:rFonts w:ascii="Times New Roman" w:eastAsia="Times New Roman" w:hAnsi="Times New Roman" w:cs="Times New Roman"/>
          <w:noProof/>
          <w:lang w:eastAsia="en-GB"/>
        </w:rPr>
        <w:t xml:space="preserve"> </w:t>
      </w:r>
    </w:p>
    <w:p w14:paraId="2C8A6F21"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Avifauna lacului Techirghiol este deosebit de importantă, aici întâlnindu-se specii rare, unice în România, unele fiind periclitate pe plan mondial sau european. Spre exemplu, gâsca cu gât roșu Branta ruficollis, această specie de gâscă având aici unul dintre cele mai importante locuri de iernare din Europa. Au fost descrise în această zonă mai mult de 150 de specii de păsări clocitoare sau migratoare.</w:t>
      </w:r>
    </w:p>
    <w:p w14:paraId="55D61D67"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Unele din acestea, cum ar fi Oxyura leucocephala, au un statut vulnerabil în Europa, iar Falco cherrug este o specie de șoim periclitată în Europa. Mamiferele sunt şi ele bine reprezentate, </w:t>
      </w:r>
      <w:r w:rsidRPr="006423BD">
        <w:rPr>
          <w:rFonts w:ascii="Times New Roman" w:eastAsia="Times New Roman" w:hAnsi="Times New Roman" w:cs="Times New Roman"/>
          <w:lang w:eastAsia="en-GB"/>
        </w:rPr>
        <w:lastRenderedPageBreak/>
        <w:t>cea mai importantă fiind subspecia endemică de dihor pătat Vormela peregusna euxina, împrejurimile lacului Techirghiol fiind situate la limita nordică a arealului acestei specii rare, strict protejate. Mai întâlnim şi alte specii strict protejate cum ar fi: popândăul Spermophilus citellus, dihorul de stepă Mustela eversmanni şi liliecii Miniopterus schreibersi, Myotis myotis şi Myothis putorius. Alte specii de mamifere întâlnite aici, în zona lacului Techirghiol sunt iepurele de câmp Lupus europaeus, şoarecele de câmp Microtus arvali, şobolanul cenuşiu Rattus norvegicus, vulpea Vulpes vulpes şi dihorul de casă Mustela putorius.</w:t>
      </w:r>
    </w:p>
    <w:p w14:paraId="1232DF26" w14:textId="77777777" w:rsidR="00D676BF" w:rsidRPr="006423BD" w:rsidRDefault="00D676BF" w:rsidP="00D676BF">
      <w:pPr>
        <w:spacing w:before="120" w:after="120" w:line="360" w:lineRule="auto"/>
        <w:jc w:val="both"/>
        <w:rPr>
          <w:rFonts w:ascii="Times New Roman" w:eastAsia="Times New Roman" w:hAnsi="Times New Roman" w:cs="Times New Roman"/>
          <w:lang w:eastAsia="en-GB"/>
        </w:rPr>
      </w:pPr>
      <w:bookmarkStart w:id="38" w:name="_Hlk80555818"/>
      <w:r w:rsidRPr="006423BD">
        <w:rPr>
          <w:rFonts w:ascii="Times New Roman" w:eastAsia="Times New Roman" w:hAnsi="Times New Roman" w:cs="Times New Roman"/>
          <w:b/>
          <w:bCs/>
          <w:lang w:eastAsia="en-GB"/>
        </w:rPr>
        <w:t>Caseta 2.</w:t>
      </w:r>
      <w:r w:rsidRPr="006423BD">
        <w:rPr>
          <w:rFonts w:ascii="Times New Roman" w:eastAsia="Times New Roman" w:hAnsi="Times New Roman" w:cs="Times New Roman"/>
          <w:lang w:eastAsia="en-GB"/>
        </w:rPr>
        <w:t xml:space="preserve"> Lacul Techirghiol – sit Ramsar </w:t>
      </w:r>
    </w:p>
    <w:tbl>
      <w:tblPr>
        <w:tblW w:w="9351" w:type="dxa"/>
        <w:shd w:val="clear" w:color="auto" w:fill="A8D08D" w:themeFill="accent6" w:themeFillTint="99"/>
        <w:tblLook w:val="04A0" w:firstRow="1" w:lastRow="0" w:firstColumn="1" w:lastColumn="0" w:noHBand="0" w:noVBand="1"/>
      </w:tblPr>
      <w:tblGrid>
        <w:gridCol w:w="9351"/>
      </w:tblGrid>
      <w:tr w:rsidR="00D676BF" w:rsidRPr="006423BD" w14:paraId="658381E3" w14:textId="77777777" w:rsidTr="00170395">
        <w:tc>
          <w:tcPr>
            <w:tcW w:w="9351" w:type="dxa"/>
            <w:shd w:val="clear" w:color="auto" w:fill="A8D08D" w:themeFill="accent6" w:themeFillTint="99"/>
          </w:tcPr>
          <w:bookmarkEnd w:id="38"/>
          <w:p w14:paraId="44A76968" w14:textId="77777777" w:rsidR="00D676BF" w:rsidRPr="006423BD" w:rsidRDefault="00D676BF" w:rsidP="0063145E">
            <w:pPr>
              <w:spacing w:before="120" w:after="120" w:line="360" w:lineRule="auto"/>
              <w:jc w:val="both"/>
              <w:rPr>
                <w:rFonts w:ascii="Times New Roman" w:eastAsia="Times New Roman" w:hAnsi="Times New Roman" w:cs="Times New Roman"/>
                <w:b/>
                <w:bCs/>
                <w:lang w:eastAsia="en-GB"/>
              </w:rPr>
            </w:pPr>
            <w:r w:rsidRPr="006423BD">
              <w:rPr>
                <w:rFonts w:ascii="Times New Roman" w:hAnsi="Times New Roman" w:cs="Times New Roman"/>
              </w:rPr>
              <w:t>Lacul Techirghiol a devenit sit Ramsar în data de 23 martie 2006 şi a fost încadrat în categoria zonelor umede de importanță internațională prin H.G. 1586/2006. Lacul Techirghiol are triplu statut de conservare: arie naturala protejata de interes național, sit Natura 2000, sit Ramsar (arie naturala de interes internațional). Situat lângă Litoralul Mării Negre, acest lac unic în țară este împărțit în trei zone prin două diguri construite în perioada anilor ‘80. Porțiunea estică a lacului a rămas puternic sărată, cea de mijloc este salmastră, iar cea vestică este cu apă dulce. În aceste condiții atât de diverse, populațiile de plante ca de exemplu Sueda maritima, Puccinelia distans ca şi cele de faună, Triturus dobrogicus, Bombina bombina, câteva specii amenințate de lilieci (ca de exemplu, Miniopterus schreibersii) s-au dezvoltat continuu, habitatele caracteristice de coastă şi cele de zonă umedă asigurând bune condiții de dezvoltare pentru o mare varietate de specii. Situl asigură condiții bune de iernat pentru specii de păsări migratoare, în special gâște şi rațe, unele amenințate la nivel mondial (ca de exemplu, gâsca cu gât roșu şi rața cu cap alb). Vegetația palustră constituie un loc ideal de înmulțire pentru păsările acvatice. Salinitatea caracteristică lacului Techirghiol reprezintă suportul pentru dezvoltarea micului crustaceu Artemia salina care produce nămolul sapropelic de natura biogenă, utilizat în activitățile medical-terapeutice. Suprafața totala a ariei protejate Lacul Techirghiol este de 1,229 kmp.</w:t>
            </w:r>
          </w:p>
        </w:tc>
      </w:tr>
    </w:tbl>
    <w:p w14:paraId="7BBB380B" w14:textId="5E3565EA" w:rsidR="00D676BF" w:rsidRPr="006423BD" w:rsidRDefault="00D676BF" w:rsidP="00D676BF">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 xml:space="preserve">Sursa: Planul Local de Acțiune pentru Mediu – județul Constanța  </w:t>
      </w:r>
      <w:bookmarkStart w:id="39" w:name="_Hlk79673043"/>
    </w:p>
    <w:p w14:paraId="0B533B93"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Habitatele acvatice sunt cele mai importante și mai bine reprezentate. Ca urmare a fragmentării lacului Techirghiol putem vorbi despre trei mari categorii de habitate acvatice: </w:t>
      </w:r>
    </w:p>
    <w:p w14:paraId="13212469" w14:textId="77777777" w:rsidR="00D676BF" w:rsidRPr="006423BD" w:rsidRDefault="00D676BF" w:rsidP="00D676BF">
      <w:pPr>
        <w:pStyle w:val="ListParagraph"/>
        <w:numPr>
          <w:ilvl w:val="0"/>
          <w:numId w:val="5"/>
        </w:numPr>
        <w:spacing w:before="120" w:after="120" w:line="360" w:lineRule="auto"/>
        <w:jc w:val="both"/>
        <w:rPr>
          <w:rFonts w:ascii="Times New Roman" w:hAnsi="Times New Roman" w:cs="Times New Roman"/>
        </w:rPr>
      </w:pPr>
      <w:r w:rsidRPr="006423BD">
        <w:rPr>
          <w:rFonts w:ascii="Times New Roman" w:hAnsi="Times New Roman" w:cs="Times New Roman"/>
        </w:rPr>
        <w:lastRenderedPageBreak/>
        <w:t xml:space="preserve">Lacuri saline/salmastre permanente (Convenția Ramsar), relativ sărace în viețuitoare ca urmare a salinității excesive, reprezintă aproximativ 90% din suprafața lacului. </w:t>
      </w:r>
    </w:p>
    <w:p w14:paraId="797E97D9" w14:textId="7513DBC2" w:rsidR="00D676BF" w:rsidRPr="006423BD" w:rsidRDefault="00D676BF" w:rsidP="00D676BF">
      <w:pPr>
        <w:pStyle w:val="ListParagraph"/>
        <w:numPr>
          <w:ilvl w:val="0"/>
          <w:numId w:val="5"/>
        </w:numPr>
        <w:spacing w:before="120" w:after="120" w:line="360" w:lineRule="auto"/>
        <w:jc w:val="both"/>
        <w:rPr>
          <w:rFonts w:ascii="Times New Roman" w:hAnsi="Times New Roman" w:cs="Times New Roman"/>
        </w:rPr>
      </w:pPr>
      <w:r w:rsidRPr="006423BD">
        <w:rPr>
          <w:rFonts w:ascii="Times New Roman" w:hAnsi="Times New Roman" w:cs="Times New Roman"/>
        </w:rPr>
        <w:t>Bălți/mlaș</w:t>
      </w:r>
      <w:r w:rsidR="003C715A">
        <w:rPr>
          <w:rFonts w:ascii="Times New Roman" w:hAnsi="Times New Roman" w:cs="Times New Roman"/>
        </w:rPr>
        <w:t>tini permanente cu apă dulce (Convenția Ramsar</w:t>
      </w:r>
      <w:r w:rsidRPr="006423BD">
        <w:rPr>
          <w:rFonts w:ascii="Times New Roman" w:hAnsi="Times New Roman" w:cs="Times New Roman"/>
        </w:rPr>
        <w:t>), mai slab reprezentate, rezultate din acumularea de apă dulce din diferitele izvoare de la coada lacului, însă mai bine populate cu diferitele grupe de viețuitoare.</w:t>
      </w:r>
    </w:p>
    <w:p w14:paraId="41939F72" w14:textId="16D7C367" w:rsidR="00D676BF" w:rsidRPr="006E49CD" w:rsidRDefault="00D676BF" w:rsidP="00D676BF">
      <w:pPr>
        <w:pStyle w:val="ListParagraph"/>
        <w:numPr>
          <w:ilvl w:val="0"/>
          <w:numId w:val="5"/>
        </w:numPr>
        <w:spacing w:before="120" w:after="120" w:line="360" w:lineRule="auto"/>
        <w:jc w:val="both"/>
        <w:rPr>
          <w:rFonts w:ascii="Times New Roman" w:hAnsi="Times New Roman" w:cs="Times New Roman"/>
        </w:rPr>
      </w:pPr>
      <w:r w:rsidRPr="006423BD">
        <w:rPr>
          <w:rFonts w:ascii="Times New Roman" w:hAnsi="Times New Roman" w:cs="Times New Roman"/>
        </w:rPr>
        <w:t>Zone umede dominate de tufișuri (Convenția Ramsar), ca exemple tipice putem aminti comunitățile vest – pontice cu Phrahmites australis ssp. humilis şi Aster tripolium şi comunitățile danubiene cu Bolboschoenus maritimus Sc</w:t>
      </w:r>
      <w:r w:rsidR="006E49CD">
        <w:rPr>
          <w:rFonts w:ascii="Times New Roman" w:hAnsi="Times New Roman" w:cs="Times New Roman"/>
        </w:rPr>
        <w:t>hieno – plectus tabernaemontani.</w:t>
      </w:r>
    </w:p>
    <w:p w14:paraId="58620804" w14:textId="77777777" w:rsidR="00D676BF" w:rsidRPr="006423BD" w:rsidRDefault="00D676BF" w:rsidP="00952BEC">
      <w:pPr>
        <w:spacing w:line="360" w:lineRule="auto"/>
        <w:jc w:val="both"/>
        <w:rPr>
          <w:rFonts w:ascii="Times New Roman" w:eastAsia="Times New Roman" w:hAnsi="Times New Roman" w:cs="Times New Roman"/>
          <w:lang w:eastAsia="en-GB"/>
        </w:rPr>
      </w:pPr>
      <w:bookmarkStart w:id="40" w:name="_Hlk80539944"/>
      <w:r w:rsidRPr="006423BD">
        <w:rPr>
          <w:rFonts w:ascii="Times New Roman" w:eastAsia="Times New Roman" w:hAnsi="Times New Roman" w:cs="Times New Roman"/>
          <w:b/>
          <w:bCs/>
          <w:lang w:eastAsia="en-GB"/>
        </w:rPr>
        <w:t>Tabel 1</w:t>
      </w:r>
      <w:r w:rsidRPr="006423BD">
        <w:rPr>
          <w:rFonts w:ascii="Times New Roman" w:eastAsia="Times New Roman" w:hAnsi="Times New Roman" w:cs="Times New Roman"/>
          <w:lang w:eastAsia="en-GB"/>
        </w:rPr>
        <w:t xml:space="preserve">. Arii protejate desemnate la nivel național </w:t>
      </w:r>
    </w:p>
    <w:tbl>
      <w:tblPr>
        <w:tblStyle w:val="GridTable4-Accent6"/>
        <w:tblW w:w="0" w:type="auto"/>
        <w:tblLook w:val="04A0" w:firstRow="1" w:lastRow="0" w:firstColumn="1" w:lastColumn="0" w:noHBand="0" w:noVBand="1"/>
      </w:tblPr>
      <w:tblGrid>
        <w:gridCol w:w="2689"/>
        <w:gridCol w:w="6327"/>
      </w:tblGrid>
      <w:tr w:rsidR="00D676BF" w:rsidRPr="006423BD" w14:paraId="0D20C853" w14:textId="77777777" w:rsidTr="006527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bookmarkEnd w:id="40"/>
          <w:p w14:paraId="43DA56CC" w14:textId="77777777" w:rsidR="00D676BF" w:rsidRPr="006423BD" w:rsidRDefault="00D676BF" w:rsidP="00952BEC">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Denumire </w:t>
            </w:r>
          </w:p>
        </w:tc>
        <w:tc>
          <w:tcPr>
            <w:tcW w:w="6327" w:type="dxa"/>
          </w:tcPr>
          <w:p w14:paraId="2A40A5AE" w14:textId="77777777" w:rsidR="00D676BF" w:rsidRPr="006423BD" w:rsidRDefault="00D676BF" w:rsidP="0095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Lacul Techirghiol</w:t>
            </w:r>
          </w:p>
        </w:tc>
      </w:tr>
      <w:tr w:rsidR="00D676BF" w:rsidRPr="006423BD" w14:paraId="298FDF0E" w14:textId="77777777" w:rsidTr="00652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DB1CFE6" w14:textId="77777777" w:rsidR="00D676BF" w:rsidRPr="006423BD" w:rsidRDefault="00D676BF" w:rsidP="00952BEC">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Actul de declarare </w:t>
            </w:r>
          </w:p>
        </w:tc>
        <w:tc>
          <w:tcPr>
            <w:tcW w:w="6327" w:type="dxa"/>
          </w:tcPr>
          <w:p w14:paraId="698189C9" w14:textId="77777777" w:rsidR="00D676BF" w:rsidRPr="006423BD" w:rsidRDefault="00D676BF" w:rsidP="0095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H.G. nr. 1266/2000</w:t>
            </w:r>
          </w:p>
        </w:tc>
      </w:tr>
      <w:tr w:rsidR="00D676BF" w:rsidRPr="006423BD" w14:paraId="73B29AB8" w14:textId="77777777" w:rsidTr="00652758">
        <w:tc>
          <w:tcPr>
            <w:cnfStyle w:val="001000000000" w:firstRow="0" w:lastRow="0" w:firstColumn="1" w:lastColumn="0" w:oddVBand="0" w:evenVBand="0" w:oddHBand="0" w:evenHBand="0" w:firstRowFirstColumn="0" w:firstRowLastColumn="0" w:lastRowFirstColumn="0" w:lastRowLastColumn="0"/>
            <w:tcW w:w="2689" w:type="dxa"/>
          </w:tcPr>
          <w:p w14:paraId="0F6CD94E" w14:textId="77777777" w:rsidR="00D676BF" w:rsidRPr="006423BD" w:rsidRDefault="00D676BF" w:rsidP="00952BEC">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Categoria ariei protejate </w:t>
            </w:r>
          </w:p>
        </w:tc>
        <w:tc>
          <w:tcPr>
            <w:tcW w:w="6327" w:type="dxa"/>
          </w:tcPr>
          <w:p w14:paraId="5DD9482C"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Rezervație naturală zoologică – Zonă umedă de importanță internațională</w:t>
            </w:r>
          </w:p>
        </w:tc>
      </w:tr>
      <w:tr w:rsidR="00D676BF" w:rsidRPr="006423BD" w14:paraId="755996E5" w14:textId="77777777" w:rsidTr="00652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5E683C6" w14:textId="77777777" w:rsidR="00D676BF" w:rsidRPr="006423BD" w:rsidRDefault="00D676BF" w:rsidP="00952BEC">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Suprafața </w:t>
            </w:r>
          </w:p>
        </w:tc>
        <w:tc>
          <w:tcPr>
            <w:tcW w:w="6327" w:type="dxa"/>
          </w:tcPr>
          <w:p w14:paraId="175A1162" w14:textId="77777777" w:rsidR="00D676BF" w:rsidRPr="006423BD" w:rsidRDefault="00D676BF" w:rsidP="0095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1226,98</w:t>
            </w:r>
          </w:p>
        </w:tc>
      </w:tr>
      <w:tr w:rsidR="00D676BF" w:rsidRPr="006423BD" w14:paraId="0853204A" w14:textId="77777777" w:rsidTr="00652758">
        <w:tc>
          <w:tcPr>
            <w:cnfStyle w:val="001000000000" w:firstRow="0" w:lastRow="0" w:firstColumn="1" w:lastColumn="0" w:oddVBand="0" w:evenVBand="0" w:oddHBand="0" w:evenHBand="0" w:firstRowFirstColumn="0" w:firstRowLastColumn="0" w:lastRowFirstColumn="0" w:lastRowLastColumn="0"/>
            <w:tcW w:w="2689" w:type="dxa"/>
          </w:tcPr>
          <w:p w14:paraId="08FEB52C" w14:textId="77777777" w:rsidR="00D676BF" w:rsidRPr="006423BD" w:rsidRDefault="00D676BF" w:rsidP="00952BEC">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Administrator/custode </w:t>
            </w:r>
          </w:p>
        </w:tc>
        <w:tc>
          <w:tcPr>
            <w:tcW w:w="6327" w:type="dxa"/>
          </w:tcPr>
          <w:p w14:paraId="2E7914B4"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Administrația Bazinală de Apă Dobrogea Litoral-S.O.R. </w:t>
            </w:r>
          </w:p>
          <w:p w14:paraId="761C0E4F"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Primăria orașului Techirghiol</w:t>
            </w:r>
          </w:p>
          <w:p w14:paraId="2D5DF37F"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Asociația Demos</w:t>
            </w:r>
          </w:p>
        </w:tc>
      </w:tr>
    </w:tbl>
    <w:p w14:paraId="780A5F7E" w14:textId="77777777" w:rsidR="00D676BF" w:rsidRPr="006423BD" w:rsidRDefault="00D676BF" w:rsidP="00D676BF">
      <w:pPr>
        <w:spacing w:before="120" w:after="120" w:line="360" w:lineRule="auto"/>
        <w:jc w:val="both"/>
        <w:rPr>
          <w:rFonts w:ascii="Times New Roman" w:eastAsia="Times New Roman" w:hAnsi="Times New Roman" w:cs="Times New Roman"/>
          <w:sz w:val="20"/>
          <w:szCs w:val="20"/>
          <w:lang w:eastAsia="en-GB"/>
        </w:rPr>
      </w:pPr>
      <w:bookmarkStart w:id="41" w:name="_Hlk79673090"/>
      <w:bookmarkEnd w:id="39"/>
      <w:r w:rsidRPr="006423BD">
        <w:rPr>
          <w:rFonts w:ascii="Times New Roman" w:eastAsia="Times New Roman" w:hAnsi="Times New Roman" w:cs="Times New Roman"/>
          <w:sz w:val="20"/>
          <w:szCs w:val="20"/>
          <w:lang w:eastAsia="en-GB"/>
        </w:rPr>
        <w:t xml:space="preserve">Sursa: Planul Local de Acțiune pentru Mediu – județul Constanța  </w:t>
      </w:r>
    </w:p>
    <w:p w14:paraId="774A0109" w14:textId="77777777" w:rsidR="00D676BF" w:rsidRPr="006423BD" w:rsidRDefault="00D676BF" w:rsidP="00952BEC">
      <w:pPr>
        <w:spacing w:line="360" w:lineRule="auto"/>
        <w:jc w:val="both"/>
        <w:rPr>
          <w:rFonts w:ascii="Times New Roman" w:eastAsia="Times New Roman" w:hAnsi="Times New Roman" w:cs="Times New Roman"/>
          <w:lang w:eastAsia="en-GB"/>
        </w:rPr>
      </w:pPr>
      <w:bookmarkStart w:id="42" w:name="_Hlk80539958"/>
      <w:r w:rsidRPr="006423BD">
        <w:rPr>
          <w:rFonts w:ascii="Times New Roman" w:eastAsia="Times New Roman" w:hAnsi="Times New Roman" w:cs="Times New Roman"/>
          <w:b/>
          <w:bCs/>
          <w:lang w:eastAsia="en-GB"/>
        </w:rPr>
        <w:t>Tabel 2.</w:t>
      </w:r>
      <w:r w:rsidRPr="006423BD">
        <w:rPr>
          <w:rFonts w:ascii="Times New Roman" w:eastAsia="Times New Roman" w:hAnsi="Times New Roman" w:cs="Times New Roman"/>
          <w:lang w:eastAsia="en-GB"/>
        </w:rPr>
        <w:t xml:space="preserve"> Situri Techirghiol </w:t>
      </w:r>
    </w:p>
    <w:tbl>
      <w:tblPr>
        <w:tblStyle w:val="GridTable4-Accent6"/>
        <w:tblW w:w="0" w:type="auto"/>
        <w:tblLook w:val="04A0" w:firstRow="1" w:lastRow="0" w:firstColumn="1" w:lastColumn="0" w:noHBand="0" w:noVBand="1"/>
      </w:tblPr>
      <w:tblGrid>
        <w:gridCol w:w="5382"/>
        <w:gridCol w:w="3634"/>
      </w:tblGrid>
      <w:tr w:rsidR="00D676BF" w:rsidRPr="006423BD" w14:paraId="4D046705" w14:textId="77777777" w:rsidTr="006527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bookmarkEnd w:id="42"/>
          <w:p w14:paraId="6D16A1DD" w14:textId="77777777" w:rsidR="00D676BF" w:rsidRPr="006423BD" w:rsidRDefault="00D676BF" w:rsidP="00952BEC">
            <w:pPr>
              <w:spacing w:line="360" w:lineRule="auto"/>
              <w:jc w:val="both"/>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Cod Sit</w:t>
            </w:r>
          </w:p>
        </w:tc>
        <w:tc>
          <w:tcPr>
            <w:tcW w:w="3634" w:type="dxa"/>
          </w:tcPr>
          <w:p w14:paraId="184C9532" w14:textId="77777777" w:rsidR="00D676BF" w:rsidRPr="006423BD" w:rsidRDefault="00D676BF" w:rsidP="0095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ROSPA0061</w:t>
            </w:r>
          </w:p>
        </w:tc>
      </w:tr>
      <w:tr w:rsidR="00D676BF" w:rsidRPr="006423BD" w14:paraId="06142FF6" w14:textId="77777777" w:rsidTr="00652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3CF10C13" w14:textId="77777777" w:rsidR="00D676BF" w:rsidRPr="006423BD" w:rsidRDefault="00D676BF" w:rsidP="00952BEC">
            <w:pPr>
              <w:spacing w:line="360" w:lineRule="auto"/>
              <w:jc w:val="both"/>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 xml:space="preserve">Numele sitului </w:t>
            </w:r>
          </w:p>
        </w:tc>
        <w:tc>
          <w:tcPr>
            <w:tcW w:w="3634" w:type="dxa"/>
          </w:tcPr>
          <w:p w14:paraId="066905E7" w14:textId="77777777" w:rsidR="00D676BF" w:rsidRPr="006423BD" w:rsidRDefault="00D676BF" w:rsidP="0095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Lacul Techirghiol</w:t>
            </w:r>
          </w:p>
        </w:tc>
      </w:tr>
      <w:tr w:rsidR="00D676BF" w:rsidRPr="006423BD" w14:paraId="19A48447" w14:textId="77777777" w:rsidTr="00652758">
        <w:tc>
          <w:tcPr>
            <w:cnfStyle w:val="001000000000" w:firstRow="0" w:lastRow="0" w:firstColumn="1" w:lastColumn="0" w:oddVBand="0" w:evenVBand="0" w:oddHBand="0" w:evenHBand="0" w:firstRowFirstColumn="0" w:firstRowLastColumn="0" w:lastRowFirstColumn="0" w:lastRowLastColumn="0"/>
            <w:tcW w:w="5382" w:type="dxa"/>
          </w:tcPr>
          <w:p w14:paraId="4F8096F4" w14:textId="77777777" w:rsidR="00D676BF" w:rsidRPr="006423BD" w:rsidRDefault="00D676BF" w:rsidP="00952BEC">
            <w:pPr>
              <w:spacing w:line="360" w:lineRule="auto"/>
              <w:jc w:val="both"/>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Suprafața totală (ha)</w:t>
            </w:r>
          </w:p>
        </w:tc>
        <w:tc>
          <w:tcPr>
            <w:tcW w:w="3634" w:type="dxa"/>
          </w:tcPr>
          <w:p w14:paraId="132BFD63"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2939</w:t>
            </w:r>
          </w:p>
        </w:tc>
      </w:tr>
      <w:tr w:rsidR="00D676BF" w:rsidRPr="006423BD" w14:paraId="7FE15010" w14:textId="77777777" w:rsidTr="00652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57734BF1" w14:textId="77777777" w:rsidR="00D676BF" w:rsidRPr="006423BD" w:rsidRDefault="00D676BF" w:rsidP="00952BEC">
            <w:pPr>
              <w:spacing w:line="360" w:lineRule="auto"/>
              <w:jc w:val="both"/>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Suprafața aferentă județului Constanța (%)</w:t>
            </w:r>
          </w:p>
        </w:tc>
        <w:tc>
          <w:tcPr>
            <w:tcW w:w="3634" w:type="dxa"/>
          </w:tcPr>
          <w:p w14:paraId="7D354692" w14:textId="77777777" w:rsidR="00D676BF" w:rsidRPr="006423BD" w:rsidRDefault="00D676BF" w:rsidP="0095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100</w:t>
            </w:r>
          </w:p>
        </w:tc>
      </w:tr>
      <w:tr w:rsidR="00D676BF" w:rsidRPr="006423BD" w14:paraId="42B054AC" w14:textId="77777777" w:rsidTr="00652758">
        <w:trPr>
          <w:trHeight w:val="595"/>
        </w:trPr>
        <w:tc>
          <w:tcPr>
            <w:cnfStyle w:val="001000000000" w:firstRow="0" w:lastRow="0" w:firstColumn="1" w:lastColumn="0" w:oddVBand="0" w:evenVBand="0" w:oddHBand="0" w:evenHBand="0" w:firstRowFirstColumn="0" w:firstRowLastColumn="0" w:lastRowFirstColumn="0" w:lastRowLastColumn="0"/>
            <w:tcW w:w="5382" w:type="dxa"/>
          </w:tcPr>
          <w:p w14:paraId="01C96DED" w14:textId="77777777" w:rsidR="00D676BF" w:rsidRPr="006423BD" w:rsidRDefault="00D676BF" w:rsidP="00952BEC">
            <w:pPr>
              <w:spacing w:line="360" w:lineRule="auto"/>
              <w:jc w:val="both"/>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 xml:space="preserve">Administrator/custode </w:t>
            </w:r>
          </w:p>
        </w:tc>
        <w:tc>
          <w:tcPr>
            <w:tcW w:w="3634" w:type="dxa"/>
          </w:tcPr>
          <w:p w14:paraId="278AD72B"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SOR </w:t>
            </w:r>
          </w:p>
          <w:p w14:paraId="146D5DB3"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Orașul Techirghiol</w:t>
            </w:r>
          </w:p>
        </w:tc>
      </w:tr>
    </w:tbl>
    <w:bookmarkEnd w:id="41"/>
    <w:p w14:paraId="01AD309E" w14:textId="77777777" w:rsidR="00D676BF" w:rsidRPr="006423BD" w:rsidRDefault="00D676BF" w:rsidP="00D676BF">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 xml:space="preserve">Sursa: Planul Local de Acțiune pentru Mediu – județul Constanța  </w:t>
      </w:r>
    </w:p>
    <w:p w14:paraId="45A29803" w14:textId="04EA6552" w:rsidR="005D00C2" w:rsidRPr="006423BD" w:rsidRDefault="005D00C2" w:rsidP="005D00C2">
      <w:pPr>
        <w:rPr>
          <w:rFonts w:ascii="Times New Roman" w:hAnsi="Times New Roman" w:cs="Times New Roman"/>
        </w:rPr>
      </w:pPr>
    </w:p>
    <w:p w14:paraId="4E5DF225" w14:textId="388B400A" w:rsidR="00B6392E" w:rsidRPr="006423BD" w:rsidRDefault="00B6392E" w:rsidP="00B6392E">
      <w:pPr>
        <w:pStyle w:val="Heading2"/>
        <w:spacing w:line="360" w:lineRule="auto"/>
        <w:rPr>
          <w:rFonts w:ascii="Times New Roman" w:hAnsi="Times New Roman" w:cs="Times New Roman"/>
        </w:rPr>
      </w:pPr>
      <w:bookmarkStart w:id="43" w:name="_Toc86679307"/>
      <w:r w:rsidRPr="006423BD">
        <w:rPr>
          <w:rFonts w:ascii="Times New Roman" w:hAnsi="Times New Roman" w:cs="Times New Roman"/>
        </w:rPr>
        <w:lastRenderedPageBreak/>
        <w:t>II. 2. Profil socio-demografic</w:t>
      </w:r>
      <w:bookmarkEnd w:id="43"/>
      <w:r w:rsidRPr="006423BD">
        <w:rPr>
          <w:rFonts w:ascii="Times New Roman" w:hAnsi="Times New Roman" w:cs="Times New Roman"/>
        </w:rPr>
        <w:t xml:space="preserve"> </w:t>
      </w:r>
    </w:p>
    <w:p w14:paraId="0362D12B" w14:textId="3B3F99AF" w:rsidR="00AE57FB" w:rsidRPr="005D5D03" w:rsidRDefault="008E7C07" w:rsidP="00AE57FB">
      <w:pPr>
        <w:pStyle w:val="Heading3"/>
        <w:rPr>
          <w:rFonts w:ascii="Times New Roman" w:eastAsia="Times New Roman" w:hAnsi="Times New Roman" w:cs="Times New Roman"/>
          <w:lang w:eastAsia="en-GB"/>
        </w:rPr>
      </w:pPr>
      <w:bookmarkStart w:id="44" w:name="_Toc86679308"/>
      <w:r w:rsidRPr="005D5D03">
        <w:rPr>
          <w:rFonts w:ascii="Times New Roman" w:eastAsia="Times New Roman" w:hAnsi="Times New Roman" w:cs="Times New Roman"/>
          <w:lang w:eastAsia="en-GB"/>
        </w:rPr>
        <w:t xml:space="preserve">II. 2. 1. </w:t>
      </w:r>
      <w:r w:rsidR="00AE57FB" w:rsidRPr="005D5D03">
        <w:rPr>
          <w:rFonts w:ascii="Times New Roman" w:eastAsia="Times New Roman" w:hAnsi="Times New Roman" w:cs="Times New Roman"/>
          <w:lang w:eastAsia="en-GB"/>
        </w:rPr>
        <w:t>Evoluția populației</w:t>
      </w:r>
      <w:bookmarkEnd w:id="44"/>
    </w:p>
    <w:p w14:paraId="00FF1519" w14:textId="6380AFAD" w:rsidR="00AE57FB" w:rsidRPr="006423BD" w:rsidRDefault="00952BEC"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70528" behindDoc="0" locked="0" layoutInCell="1" allowOverlap="1" wp14:anchorId="7B77A6C8" wp14:editId="0C56B315">
            <wp:simplePos x="0" y="0"/>
            <wp:positionH relativeFrom="margin">
              <wp:posOffset>767080</wp:posOffset>
            </wp:positionH>
            <wp:positionV relativeFrom="paragraph">
              <wp:posOffset>1377950</wp:posOffset>
            </wp:positionV>
            <wp:extent cx="4665980" cy="1951355"/>
            <wp:effectExtent l="0" t="0" r="1270" b="10795"/>
            <wp:wrapTopAndBottom/>
            <wp:docPr id="4" name="Diagramă 4">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AE57FB" w:rsidRPr="006423BD">
        <w:rPr>
          <w:rFonts w:ascii="Times New Roman" w:eastAsia="Times New Roman" w:hAnsi="Times New Roman" w:cs="Times New Roman"/>
          <w:lang w:eastAsia="en-GB"/>
        </w:rPr>
        <w:t>Orașul Techirghiol are, conform celor mai recente date publicate de Institutul Național de Statistică, o populație de 8.292 de persoane, ceea ce înseamnă o densitate a populației de aproape 180 de locuitori pe km</w:t>
      </w:r>
      <w:r w:rsidR="00AE57FB" w:rsidRPr="006423BD">
        <w:rPr>
          <w:rFonts w:ascii="Times New Roman" w:eastAsia="Times New Roman" w:hAnsi="Times New Roman" w:cs="Times New Roman"/>
          <w:vertAlign w:val="superscript"/>
          <w:lang w:eastAsia="en-GB"/>
        </w:rPr>
        <w:t>2</w:t>
      </w:r>
      <w:r w:rsidR="00AE57FB" w:rsidRPr="006423BD">
        <w:rPr>
          <w:rFonts w:ascii="Times New Roman" w:eastAsia="Times New Roman" w:hAnsi="Times New Roman" w:cs="Times New Roman"/>
          <w:lang w:eastAsia="en-GB"/>
        </w:rPr>
        <w:t xml:space="preserve">. Datele oficiale arată că populația orașului Techirghiol se situează pe o pantă ascendentă, crescând, în intervalul 2015-2021, cu peste 260 de persoane, creșteri semnificative fiind înregistrate în anii 2017 și 2021. </w:t>
      </w:r>
    </w:p>
    <w:p w14:paraId="54D91594" w14:textId="2C9B5CD1" w:rsidR="00AE57FB" w:rsidRPr="006423BD" w:rsidRDefault="00AE57FB" w:rsidP="00AE57FB">
      <w:pPr>
        <w:spacing w:before="120" w:after="120" w:line="360" w:lineRule="auto"/>
        <w:ind w:firstLine="720"/>
        <w:jc w:val="center"/>
        <w:rPr>
          <w:rFonts w:ascii="Times New Roman" w:eastAsia="Times New Roman" w:hAnsi="Times New Roman" w:cs="Times New Roman"/>
          <w:lang w:eastAsia="en-GB"/>
        </w:rPr>
      </w:pPr>
      <w:bookmarkStart w:id="45" w:name="_Hlk80550723"/>
      <w:bookmarkStart w:id="46" w:name="_Hlk79674013"/>
      <w:r w:rsidRPr="006423BD">
        <w:rPr>
          <w:rFonts w:ascii="Times New Roman" w:eastAsia="Times New Roman" w:hAnsi="Times New Roman" w:cs="Times New Roman"/>
          <w:b/>
          <w:bCs/>
          <w:lang w:eastAsia="en-GB"/>
        </w:rPr>
        <w:t xml:space="preserve">Fig. </w:t>
      </w:r>
      <w:r w:rsidR="008E7C07" w:rsidRPr="006423BD">
        <w:rPr>
          <w:rFonts w:ascii="Times New Roman" w:eastAsia="Times New Roman" w:hAnsi="Times New Roman" w:cs="Times New Roman"/>
          <w:b/>
          <w:bCs/>
          <w:lang w:eastAsia="en-GB"/>
        </w:rPr>
        <w:t>2</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Dinamica populației în intervalul 2015-2021</w:t>
      </w:r>
      <w:bookmarkEnd w:id="45"/>
    </w:p>
    <w:bookmarkEnd w:id="46"/>
    <w:p w14:paraId="271DC322" w14:textId="0409C449" w:rsidR="00AE57FB" w:rsidRPr="006423BD" w:rsidRDefault="00AE57FB" w:rsidP="00AE57FB">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05BBCDF5" w14:textId="24153690" w:rsidR="00652758" w:rsidRPr="006423BD" w:rsidRDefault="00652758" w:rsidP="00AE57FB">
      <w:pPr>
        <w:spacing w:before="120" w:after="120" w:line="360" w:lineRule="auto"/>
        <w:jc w:val="both"/>
        <w:rPr>
          <w:rFonts w:ascii="Times New Roman" w:eastAsia="Times New Roman" w:hAnsi="Times New Roman" w:cs="Times New Roman"/>
          <w:sz w:val="20"/>
          <w:szCs w:val="20"/>
          <w:lang w:eastAsia="en-GB"/>
        </w:rPr>
      </w:pPr>
    </w:p>
    <w:p w14:paraId="356015AB" w14:textId="5CDAE5B6" w:rsidR="00007351" w:rsidRPr="006423BD" w:rsidRDefault="00007351"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noProof/>
          <w:lang w:val="en-US"/>
        </w:rPr>
        <w:drawing>
          <wp:anchor distT="0" distB="0" distL="114300" distR="114300" simplePos="0" relativeHeight="251754496" behindDoc="1" locked="0" layoutInCell="1" allowOverlap="1" wp14:anchorId="4B768636" wp14:editId="54AB682F">
            <wp:simplePos x="0" y="0"/>
            <wp:positionH relativeFrom="margin">
              <wp:align>left</wp:align>
            </wp:positionH>
            <wp:positionV relativeFrom="paragraph">
              <wp:posOffset>8890</wp:posOffset>
            </wp:positionV>
            <wp:extent cx="3335020" cy="2505710"/>
            <wp:effectExtent l="0" t="0" r="0" b="8890"/>
            <wp:wrapTight wrapText="bothSides">
              <wp:wrapPolygon edited="0">
                <wp:start x="0" y="0"/>
                <wp:lineTo x="0" y="21512"/>
                <wp:lineTo x="21468" y="21512"/>
                <wp:lineTo x="21468" y="0"/>
                <wp:lineTo x="0" y="0"/>
              </wp:wrapPolygon>
            </wp:wrapTight>
            <wp:docPr id="57" name="I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5020" cy="2505710"/>
                    </a:xfrm>
                    <a:prstGeom prst="rect">
                      <a:avLst/>
                    </a:prstGeom>
                    <a:noFill/>
                  </pic:spPr>
                </pic:pic>
              </a:graphicData>
            </a:graphic>
          </wp:anchor>
        </w:drawing>
      </w:r>
      <w:r w:rsidR="00AE57FB" w:rsidRPr="006423BD">
        <w:rPr>
          <w:rFonts w:ascii="Times New Roman" w:eastAsia="Times New Roman" w:hAnsi="Times New Roman" w:cs="Times New Roman"/>
          <w:lang w:eastAsia="en-GB"/>
        </w:rPr>
        <w:t xml:space="preserve">Conform Recensământului populației din 2011, populația majoritară a orașului Techirghiol este reprezentată de români (77,09%), populația de etnie tătară reprezintă 9,22%, iar cea turcă de 5,89%. Așa cum se poate observa din figura alăturată, pentru aproape 7% din totalul populației nu există informații privind apartenența etnică.       </w:t>
      </w:r>
    </w:p>
    <w:p w14:paraId="49334CC9" w14:textId="77777777" w:rsidR="00007351" w:rsidRPr="006423BD" w:rsidRDefault="00007351" w:rsidP="00007351">
      <w:pPr>
        <w:spacing w:before="120" w:after="120" w:line="360" w:lineRule="auto"/>
        <w:rPr>
          <w:rFonts w:ascii="Times New Roman" w:eastAsia="Times New Roman" w:hAnsi="Times New Roman" w:cs="Times New Roman"/>
          <w:lang w:eastAsia="en-GB"/>
        </w:rPr>
      </w:pPr>
    </w:p>
    <w:p w14:paraId="311ADD98" w14:textId="0AC58BC8" w:rsidR="00007351" w:rsidRPr="006423BD" w:rsidRDefault="00AE57FB" w:rsidP="00007351">
      <w:pPr>
        <w:spacing w:before="120" w:after="120"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                         </w:t>
      </w:r>
      <w:bookmarkStart w:id="47" w:name="_Hlk80550737"/>
      <w:r w:rsidR="00007351" w:rsidRPr="006423BD">
        <w:rPr>
          <w:rFonts w:ascii="Times New Roman" w:eastAsia="Times New Roman" w:hAnsi="Times New Roman" w:cs="Times New Roman"/>
          <w:b/>
          <w:bCs/>
          <w:lang w:eastAsia="en-GB"/>
        </w:rPr>
        <w:t>Fig. 3.</w:t>
      </w:r>
      <w:r w:rsidR="00007351" w:rsidRPr="006423BD">
        <w:rPr>
          <w:rFonts w:ascii="Times New Roman" w:eastAsia="Times New Roman" w:hAnsi="Times New Roman" w:cs="Times New Roman"/>
          <w:lang w:eastAsia="en-GB"/>
        </w:rPr>
        <w:t xml:space="preserve"> Structura etnică</w:t>
      </w:r>
    </w:p>
    <w:bookmarkEnd w:id="47"/>
    <w:p w14:paraId="0A4711E4" w14:textId="1303ED62" w:rsidR="00AE57FB" w:rsidRPr="006423BD" w:rsidRDefault="00AE57FB" w:rsidP="00007351">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Contribuția orașului Techirghiol în totalul populației județului Constanța, pe categorii de vârstă este redată în tabelul de mai jos. În intervalul de analiză, contribuția Techirghiol la totalul populației constănțene</w:t>
      </w:r>
      <w:r w:rsidRPr="003C715A">
        <w:rPr>
          <w:rFonts w:ascii="Times New Roman" w:eastAsia="Times New Roman" w:hAnsi="Times New Roman" w:cs="Times New Roman"/>
          <w:color w:val="FF0000"/>
          <w:lang w:eastAsia="en-GB"/>
        </w:rPr>
        <w:t xml:space="preserve"> </w:t>
      </w:r>
      <w:r w:rsidRPr="00A82AD3">
        <w:rPr>
          <w:rFonts w:ascii="Times New Roman" w:eastAsia="Times New Roman" w:hAnsi="Times New Roman" w:cs="Times New Roman"/>
          <w:lang w:eastAsia="en-GB"/>
        </w:rPr>
        <w:t xml:space="preserve">poate fi </w:t>
      </w:r>
      <w:r w:rsidR="00A82AD3">
        <w:rPr>
          <w:rFonts w:ascii="Times New Roman" w:eastAsia="Times New Roman" w:hAnsi="Times New Roman" w:cs="Times New Roman"/>
          <w:lang w:eastAsia="en-GB"/>
        </w:rPr>
        <w:t>descrisă</w:t>
      </w:r>
      <w:r w:rsidRPr="006423BD">
        <w:rPr>
          <w:rFonts w:ascii="Times New Roman" w:eastAsia="Times New Roman" w:hAnsi="Times New Roman" w:cs="Times New Roman"/>
          <w:lang w:eastAsia="en-GB"/>
        </w:rPr>
        <w:t xml:space="preserve">, astfel: </w:t>
      </w:r>
    </w:p>
    <w:p w14:paraId="63861CFC"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de vârstă 0-4 ani, a scăzut numărul persoanelor incluse în această categorie (cu 66 de persoane în 2020 raportat la 2015), ceea ce a determinat și o reducere procentuală a contribuției în totalul populației județului. </w:t>
      </w:r>
    </w:p>
    <w:p w14:paraId="2B12E27D" w14:textId="250C7B10"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5-9 ani, populația a crescut cu 28 de persoane în intervalul de referință, ceea ce a determinat o creștere procentuală a contribuției. </w:t>
      </w:r>
    </w:p>
    <w:p w14:paraId="0E87A151"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10-14 ani, se înregistrează o dinamică pozitivă (+36 de persoane). </w:t>
      </w:r>
    </w:p>
    <w:p w14:paraId="044453FB" w14:textId="331505EF"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15-19 ani, populația a scăzut în 2020 față de cea din 2015 cu 11 persoane, dar datele din 2020 evidențiază o dinamică pozitivă față de cele înregistrate în 2018 și 2019. </w:t>
      </w:r>
    </w:p>
    <w:p w14:paraId="4C567676" w14:textId="3A5D31E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20-24 de ani, deși populația situată în acest interval s-a redus, totuși a crescut contribuția orașului la totalul populației  județului situată în această categorie de vârstă. </w:t>
      </w:r>
    </w:p>
    <w:p w14:paraId="2C0B6223"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25-34 de ani, se menține tendința de la categoria anterioară. </w:t>
      </w:r>
    </w:p>
    <w:p w14:paraId="4BC0A750"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35-49 de ani, se înregistrează o dinamică pozitivă în valoare absolută și procentuală. </w:t>
      </w:r>
    </w:p>
    <w:p w14:paraId="38DF96A8"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50-59 de ani, se menține tendința categoriei anterioare: crește numărul persoanelor (+119 persoane), dar și contribuția pe această categorie de vârstă în totalul populației județului (+0,10%). </w:t>
      </w:r>
    </w:p>
    <w:p w14:paraId="74A388C3"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60-64 de ani, se menține trendul ascendent – valoare absolută +76 de persoane, procentual +0,06. </w:t>
      </w:r>
    </w:p>
    <w:p w14:paraId="40C2A9F5"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Pentru ultimele două categorii, deși se înregistrează creștere în valoare absolută, totuși scade contribuția în totalul populației județului. </w:t>
      </w:r>
    </w:p>
    <w:p w14:paraId="06FF056F" w14:textId="77777777" w:rsidR="00AE57FB" w:rsidRDefault="00AE57FB" w:rsidP="00AE57FB">
      <w:pPr>
        <w:spacing w:before="120" w:after="120" w:line="360" w:lineRule="auto"/>
        <w:ind w:firstLine="720"/>
        <w:jc w:val="both"/>
        <w:rPr>
          <w:rFonts w:ascii="Times New Roman" w:eastAsia="Times New Roman" w:hAnsi="Times New Roman" w:cs="Times New Roman"/>
          <w:b/>
          <w:bCs/>
          <w:lang w:eastAsia="en-GB"/>
        </w:rPr>
      </w:pPr>
      <w:bookmarkStart w:id="48" w:name="_Hlk79674065"/>
    </w:p>
    <w:p w14:paraId="0FE42DA0" w14:textId="77777777" w:rsidR="00006FB0" w:rsidRDefault="00006FB0" w:rsidP="00AE57FB">
      <w:pPr>
        <w:spacing w:before="120" w:after="120" w:line="360" w:lineRule="auto"/>
        <w:ind w:firstLine="720"/>
        <w:jc w:val="both"/>
        <w:rPr>
          <w:rFonts w:ascii="Times New Roman" w:eastAsia="Times New Roman" w:hAnsi="Times New Roman" w:cs="Times New Roman"/>
          <w:b/>
          <w:bCs/>
          <w:lang w:eastAsia="en-GB"/>
        </w:rPr>
      </w:pPr>
    </w:p>
    <w:p w14:paraId="3FB70002" w14:textId="77777777" w:rsidR="00006FB0" w:rsidRDefault="00006FB0" w:rsidP="00AE57FB">
      <w:pPr>
        <w:spacing w:before="120" w:after="120" w:line="360" w:lineRule="auto"/>
        <w:ind w:firstLine="720"/>
        <w:jc w:val="both"/>
        <w:rPr>
          <w:rFonts w:ascii="Times New Roman" w:eastAsia="Times New Roman" w:hAnsi="Times New Roman" w:cs="Times New Roman"/>
          <w:b/>
          <w:bCs/>
          <w:lang w:eastAsia="en-GB"/>
        </w:rPr>
      </w:pPr>
    </w:p>
    <w:p w14:paraId="6A881EFF" w14:textId="77777777" w:rsidR="00006FB0" w:rsidRPr="006423BD" w:rsidRDefault="00006FB0" w:rsidP="00AE57FB">
      <w:pPr>
        <w:spacing w:before="120" w:after="120" w:line="360" w:lineRule="auto"/>
        <w:ind w:firstLine="720"/>
        <w:jc w:val="both"/>
        <w:rPr>
          <w:rFonts w:ascii="Times New Roman" w:eastAsia="Times New Roman" w:hAnsi="Times New Roman" w:cs="Times New Roman"/>
          <w:b/>
          <w:bCs/>
          <w:lang w:eastAsia="en-GB"/>
        </w:rPr>
      </w:pPr>
    </w:p>
    <w:p w14:paraId="0080163F" w14:textId="421721B2" w:rsidR="00AE57FB" w:rsidRPr="006423BD" w:rsidRDefault="00AE57FB" w:rsidP="00952BEC">
      <w:pPr>
        <w:spacing w:line="360" w:lineRule="auto"/>
        <w:jc w:val="both"/>
        <w:rPr>
          <w:rFonts w:ascii="Times New Roman" w:eastAsia="Times New Roman" w:hAnsi="Times New Roman" w:cs="Times New Roman"/>
          <w:lang w:eastAsia="en-GB"/>
        </w:rPr>
      </w:pPr>
      <w:bookmarkStart w:id="49" w:name="_Hlk80550763"/>
      <w:r w:rsidRPr="006423BD">
        <w:rPr>
          <w:rFonts w:ascii="Times New Roman" w:eastAsia="Times New Roman" w:hAnsi="Times New Roman" w:cs="Times New Roman"/>
          <w:b/>
          <w:bCs/>
          <w:lang w:eastAsia="en-GB"/>
        </w:rPr>
        <w:lastRenderedPageBreak/>
        <w:t xml:space="preserve">Tabel </w:t>
      </w:r>
      <w:r w:rsidR="008E7C07" w:rsidRPr="006423BD">
        <w:rPr>
          <w:rFonts w:ascii="Times New Roman" w:eastAsia="Times New Roman" w:hAnsi="Times New Roman" w:cs="Times New Roman"/>
          <w:b/>
          <w:bCs/>
          <w:lang w:eastAsia="en-GB"/>
        </w:rPr>
        <w:t>3</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Evoluția populație Techirghiol, pe grupe de vârstă, în intervalul 2015-2019, raportat la populația județului</w:t>
      </w:r>
    </w:p>
    <w:tbl>
      <w:tblPr>
        <w:tblStyle w:val="GridTable4-Accent6"/>
        <w:tblW w:w="9498" w:type="dxa"/>
        <w:tblLook w:val="04A0" w:firstRow="1" w:lastRow="0" w:firstColumn="1" w:lastColumn="0" w:noHBand="0" w:noVBand="1"/>
      </w:tblPr>
      <w:tblGrid>
        <w:gridCol w:w="2065"/>
        <w:gridCol w:w="1260"/>
        <w:gridCol w:w="1176"/>
        <w:gridCol w:w="1029"/>
        <w:gridCol w:w="1176"/>
        <w:gridCol w:w="1029"/>
        <w:gridCol w:w="882"/>
        <w:gridCol w:w="881"/>
      </w:tblGrid>
      <w:tr w:rsidR="00AE57FB" w:rsidRPr="006423BD" w14:paraId="07F15158" w14:textId="77777777" w:rsidTr="00006FB0">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bookmarkEnd w:id="48"/>
          <w:bookmarkEnd w:id="49"/>
          <w:p w14:paraId="4CE214BA" w14:textId="77777777" w:rsidR="00AE57FB" w:rsidRPr="006423BD" w:rsidRDefault="00AE57FB" w:rsidP="00952BEC">
            <w:pPr>
              <w:spacing w:line="360" w:lineRule="auto"/>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 </w:t>
            </w:r>
          </w:p>
        </w:tc>
        <w:tc>
          <w:tcPr>
            <w:tcW w:w="1260" w:type="dxa"/>
            <w:noWrap/>
            <w:hideMark/>
          </w:tcPr>
          <w:p w14:paraId="1841F300" w14:textId="77777777" w:rsidR="00AE57FB" w:rsidRPr="006423BD" w:rsidRDefault="00AE57FB" w:rsidP="00952B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 xml:space="preserve">Grupe de vârstă </w:t>
            </w:r>
          </w:p>
        </w:tc>
        <w:tc>
          <w:tcPr>
            <w:tcW w:w="1176" w:type="dxa"/>
            <w:noWrap/>
            <w:hideMark/>
          </w:tcPr>
          <w:p w14:paraId="3513F442" w14:textId="77777777" w:rsidR="00AE57FB" w:rsidRPr="006423BD" w:rsidRDefault="00AE57FB" w:rsidP="00952BE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2015</w:t>
            </w:r>
          </w:p>
        </w:tc>
        <w:tc>
          <w:tcPr>
            <w:tcW w:w="1029" w:type="dxa"/>
            <w:noWrap/>
            <w:hideMark/>
          </w:tcPr>
          <w:p w14:paraId="598E56BA" w14:textId="77777777" w:rsidR="00AE57FB" w:rsidRPr="006423BD" w:rsidRDefault="00AE57FB" w:rsidP="00952BE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2016</w:t>
            </w:r>
          </w:p>
        </w:tc>
        <w:tc>
          <w:tcPr>
            <w:tcW w:w="1176" w:type="dxa"/>
            <w:noWrap/>
            <w:hideMark/>
          </w:tcPr>
          <w:p w14:paraId="44A1F3BD" w14:textId="77777777" w:rsidR="00AE57FB" w:rsidRPr="006423BD" w:rsidRDefault="00AE57FB" w:rsidP="00952BE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2017</w:t>
            </w:r>
          </w:p>
        </w:tc>
        <w:tc>
          <w:tcPr>
            <w:tcW w:w="1029" w:type="dxa"/>
            <w:noWrap/>
            <w:hideMark/>
          </w:tcPr>
          <w:p w14:paraId="14106F28" w14:textId="77777777" w:rsidR="00AE57FB" w:rsidRPr="006423BD" w:rsidRDefault="00AE57FB" w:rsidP="00952BE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2018</w:t>
            </w:r>
          </w:p>
        </w:tc>
        <w:tc>
          <w:tcPr>
            <w:tcW w:w="882" w:type="dxa"/>
            <w:noWrap/>
            <w:hideMark/>
          </w:tcPr>
          <w:p w14:paraId="55850EAC" w14:textId="77777777" w:rsidR="00AE57FB" w:rsidRPr="006423BD" w:rsidRDefault="00AE57FB" w:rsidP="00952BE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2019</w:t>
            </w:r>
          </w:p>
        </w:tc>
        <w:tc>
          <w:tcPr>
            <w:tcW w:w="881" w:type="dxa"/>
            <w:noWrap/>
            <w:hideMark/>
          </w:tcPr>
          <w:p w14:paraId="6C90BEB7" w14:textId="77777777" w:rsidR="00AE57FB" w:rsidRPr="006423BD" w:rsidRDefault="00AE57FB" w:rsidP="00952BE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2020</w:t>
            </w:r>
          </w:p>
        </w:tc>
      </w:tr>
      <w:tr w:rsidR="00AE57FB" w:rsidRPr="006423BD" w14:paraId="2E87982A"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4FCA4EF2"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 xml:space="preserve">Număr </w:t>
            </w:r>
          </w:p>
        </w:tc>
        <w:tc>
          <w:tcPr>
            <w:tcW w:w="1260" w:type="dxa"/>
            <w:vMerge w:val="restart"/>
            <w:noWrap/>
            <w:hideMark/>
          </w:tcPr>
          <w:p w14:paraId="1F4379AD"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0-4 ani </w:t>
            </w:r>
          </w:p>
        </w:tc>
        <w:tc>
          <w:tcPr>
            <w:tcW w:w="1176" w:type="dxa"/>
            <w:hideMark/>
          </w:tcPr>
          <w:p w14:paraId="7A9F9A91"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395</w:t>
            </w:r>
          </w:p>
        </w:tc>
        <w:tc>
          <w:tcPr>
            <w:tcW w:w="1029" w:type="dxa"/>
            <w:hideMark/>
          </w:tcPr>
          <w:p w14:paraId="57F999C5"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394</w:t>
            </w:r>
          </w:p>
        </w:tc>
        <w:tc>
          <w:tcPr>
            <w:tcW w:w="1176" w:type="dxa"/>
            <w:hideMark/>
          </w:tcPr>
          <w:p w14:paraId="1D8D0664"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390</w:t>
            </w:r>
          </w:p>
        </w:tc>
        <w:tc>
          <w:tcPr>
            <w:tcW w:w="1029" w:type="dxa"/>
            <w:hideMark/>
          </w:tcPr>
          <w:p w14:paraId="463AEC6A"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362</w:t>
            </w:r>
          </w:p>
        </w:tc>
        <w:tc>
          <w:tcPr>
            <w:tcW w:w="882" w:type="dxa"/>
            <w:hideMark/>
          </w:tcPr>
          <w:p w14:paraId="5D8C804A"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350</w:t>
            </w:r>
          </w:p>
        </w:tc>
        <w:tc>
          <w:tcPr>
            <w:tcW w:w="881" w:type="dxa"/>
            <w:hideMark/>
          </w:tcPr>
          <w:p w14:paraId="7222724B"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329</w:t>
            </w:r>
          </w:p>
        </w:tc>
      </w:tr>
      <w:tr w:rsidR="00AE57FB" w:rsidRPr="006423BD" w14:paraId="5A2E54A4"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22E552E9" w14:textId="29E30842" w:rsidR="00AE57FB" w:rsidRPr="006423BD" w:rsidRDefault="00AE57FB" w:rsidP="0063145E">
            <w:pPr>
              <w:spacing w:line="360" w:lineRule="auto"/>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000000" w:themeColor="text1"/>
                <w:sz w:val="20"/>
                <w:szCs w:val="20"/>
              </w:rPr>
              <w:t>% din Valoarea la</w:t>
            </w:r>
            <w:r w:rsidRPr="006423BD">
              <w:rPr>
                <w:rFonts w:ascii="Times New Roman" w:eastAsia="Times New Roman" w:hAnsi="Times New Roman" w:cs="Times New Roman"/>
                <w:color w:val="000000" w:themeColor="text1"/>
                <w:sz w:val="20"/>
                <w:szCs w:val="20"/>
              </w:rPr>
              <w:br/>
              <w:t xml:space="preserve"> nivelul jude</w:t>
            </w:r>
            <w:r w:rsidR="00AE22F4" w:rsidRPr="006423BD">
              <w:rPr>
                <w:rFonts w:ascii="Times New Roman" w:eastAsia="Times New Roman" w:hAnsi="Times New Roman" w:cs="Times New Roman"/>
                <w:color w:val="000000" w:themeColor="text1"/>
                <w:sz w:val="20"/>
                <w:szCs w:val="20"/>
              </w:rPr>
              <w:t xml:space="preserve">țului </w:t>
            </w:r>
            <w:r w:rsidR="00AE22F4">
              <w:rPr>
                <w:rFonts w:ascii="Times New Roman" w:eastAsia="Times New Roman" w:hAnsi="Times New Roman" w:cs="Times New Roman"/>
                <w:color w:val="FFFFFF"/>
                <w:sz w:val="20"/>
                <w:szCs w:val="20"/>
              </w:rPr>
              <w:t>țul</w:t>
            </w:r>
          </w:p>
        </w:tc>
        <w:tc>
          <w:tcPr>
            <w:tcW w:w="1260" w:type="dxa"/>
            <w:vMerge/>
            <w:hideMark/>
          </w:tcPr>
          <w:p w14:paraId="52AA6B57"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6EE4D95F"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1,02</w:t>
            </w:r>
          </w:p>
        </w:tc>
        <w:tc>
          <w:tcPr>
            <w:tcW w:w="1029" w:type="dxa"/>
            <w:noWrap/>
            <w:hideMark/>
          </w:tcPr>
          <w:p w14:paraId="5C73F983"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1,04</w:t>
            </w:r>
          </w:p>
        </w:tc>
        <w:tc>
          <w:tcPr>
            <w:tcW w:w="1176" w:type="dxa"/>
            <w:noWrap/>
            <w:hideMark/>
          </w:tcPr>
          <w:p w14:paraId="6837F4E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1,03</w:t>
            </w:r>
          </w:p>
        </w:tc>
        <w:tc>
          <w:tcPr>
            <w:tcW w:w="1029" w:type="dxa"/>
            <w:noWrap/>
            <w:hideMark/>
          </w:tcPr>
          <w:p w14:paraId="45BBF5E0"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2" w:type="dxa"/>
            <w:noWrap/>
            <w:hideMark/>
          </w:tcPr>
          <w:p w14:paraId="56D45AAE"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w:t>
            </w:r>
          </w:p>
        </w:tc>
        <w:tc>
          <w:tcPr>
            <w:tcW w:w="881" w:type="dxa"/>
            <w:noWrap/>
            <w:hideMark/>
          </w:tcPr>
          <w:p w14:paraId="2BA7A9EB"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w:t>
            </w:r>
          </w:p>
        </w:tc>
      </w:tr>
      <w:tr w:rsidR="00AE57FB" w:rsidRPr="006423BD" w14:paraId="4F2A4822"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3E72013A"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 xml:space="preserve">Număr </w:t>
            </w:r>
          </w:p>
        </w:tc>
        <w:tc>
          <w:tcPr>
            <w:tcW w:w="1260" w:type="dxa"/>
            <w:vMerge w:val="restart"/>
            <w:noWrap/>
            <w:hideMark/>
          </w:tcPr>
          <w:p w14:paraId="36A5EC42"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5-9 ani </w:t>
            </w:r>
          </w:p>
        </w:tc>
        <w:tc>
          <w:tcPr>
            <w:tcW w:w="1176" w:type="dxa"/>
            <w:hideMark/>
          </w:tcPr>
          <w:p w14:paraId="16655FD1"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394</w:t>
            </w:r>
          </w:p>
        </w:tc>
        <w:tc>
          <w:tcPr>
            <w:tcW w:w="1029" w:type="dxa"/>
            <w:hideMark/>
          </w:tcPr>
          <w:p w14:paraId="4A19A579"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400</w:t>
            </w:r>
          </w:p>
        </w:tc>
        <w:tc>
          <w:tcPr>
            <w:tcW w:w="1176" w:type="dxa"/>
            <w:hideMark/>
          </w:tcPr>
          <w:p w14:paraId="54EDF6E9"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420</w:t>
            </w:r>
          </w:p>
        </w:tc>
        <w:tc>
          <w:tcPr>
            <w:tcW w:w="1029" w:type="dxa"/>
            <w:hideMark/>
          </w:tcPr>
          <w:p w14:paraId="48262E52"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409</w:t>
            </w:r>
          </w:p>
        </w:tc>
        <w:tc>
          <w:tcPr>
            <w:tcW w:w="882" w:type="dxa"/>
            <w:hideMark/>
          </w:tcPr>
          <w:p w14:paraId="7BCBEC48"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419</w:t>
            </w:r>
          </w:p>
        </w:tc>
        <w:tc>
          <w:tcPr>
            <w:tcW w:w="881" w:type="dxa"/>
            <w:hideMark/>
          </w:tcPr>
          <w:p w14:paraId="593486F5"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422</w:t>
            </w:r>
          </w:p>
        </w:tc>
      </w:tr>
      <w:tr w:rsidR="00AE57FB" w:rsidRPr="006423BD" w14:paraId="3D66EF80"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241E261B" w14:textId="77777777" w:rsidR="00AE57FB" w:rsidRPr="006423BD" w:rsidRDefault="00AE57FB" w:rsidP="0063145E">
            <w:pPr>
              <w:spacing w:line="360" w:lineRule="auto"/>
              <w:rPr>
                <w:rFonts w:ascii="Times New Roman" w:eastAsia="Times New Roman" w:hAnsi="Times New Roman" w:cs="Times New Roman"/>
                <w:b w:val="0"/>
                <w:bCs w:val="0"/>
                <w:color w:val="000000" w:themeColor="text1"/>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33A8A6E9"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68180EF6"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0,95</w:t>
            </w:r>
          </w:p>
        </w:tc>
        <w:tc>
          <w:tcPr>
            <w:tcW w:w="1029" w:type="dxa"/>
            <w:noWrap/>
            <w:hideMark/>
          </w:tcPr>
          <w:p w14:paraId="7E02D6CB"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0,95</w:t>
            </w:r>
          </w:p>
        </w:tc>
        <w:tc>
          <w:tcPr>
            <w:tcW w:w="1176" w:type="dxa"/>
            <w:noWrap/>
            <w:hideMark/>
          </w:tcPr>
          <w:p w14:paraId="4DF72B5F"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1029" w:type="dxa"/>
            <w:noWrap/>
            <w:hideMark/>
          </w:tcPr>
          <w:p w14:paraId="1E47BEA5"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2" w:type="dxa"/>
            <w:noWrap/>
            <w:hideMark/>
          </w:tcPr>
          <w:p w14:paraId="41697F55"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881" w:type="dxa"/>
            <w:noWrap/>
            <w:hideMark/>
          </w:tcPr>
          <w:p w14:paraId="0746ACF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r>
      <w:tr w:rsidR="00AE57FB" w:rsidRPr="006423BD" w14:paraId="40160443"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30FEE4EE" w14:textId="77777777" w:rsidR="00AE57FB" w:rsidRPr="006423BD" w:rsidRDefault="00AE57FB" w:rsidP="0063145E">
            <w:pPr>
              <w:spacing w:line="360" w:lineRule="auto"/>
              <w:rPr>
                <w:rFonts w:ascii="Times New Roman" w:eastAsia="Times New Roman" w:hAnsi="Times New Roman" w:cs="Times New Roman"/>
                <w:color w:val="000000" w:themeColor="text1"/>
                <w:sz w:val="20"/>
                <w:szCs w:val="20"/>
              </w:rPr>
            </w:pPr>
            <w:r w:rsidRPr="006423BD">
              <w:rPr>
                <w:rFonts w:ascii="Times New Roman" w:eastAsia="Times New Roman" w:hAnsi="Times New Roman" w:cs="Times New Roman"/>
                <w:color w:val="000000" w:themeColor="text1"/>
                <w:sz w:val="20"/>
                <w:szCs w:val="20"/>
              </w:rPr>
              <w:t xml:space="preserve">Număr </w:t>
            </w:r>
          </w:p>
        </w:tc>
        <w:tc>
          <w:tcPr>
            <w:tcW w:w="1260" w:type="dxa"/>
            <w:vMerge w:val="restart"/>
            <w:noWrap/>
            <w:hideMark/>
          </w:tcPr>
          <w:p w14:paraId="3DA159B9"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10-14 ani</w:t>
            </w:r>
          </w:p>
        </w:tc>
        <w:tc>
          <w:tcPr>
            <w:tcW w:w="1176" w:type="dxa"/>
            <w:hideMark/>
          </w:tcPr>
          <w:p w14:paraId="71FBF12F"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375</w:t>
            </w:r>
          </w:p>
        </w:tc>
        <w:tc>
          <w:tcPr>
            <w:tcW w:w="1029" w:type="dxa"/>
            <w:hideMark/>
          </w:tcPr>
          <w:p w14:paraId="69609640"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366</w:t>
            </w:r>
          </w:p>
        </w:tc>
        <w:tc>
          <w:tcPr>
            <w:tcW w:w="1176" w:type="dxa"/>
            <w:hideMark/>
          </w:tcPr>
          <w:p w14:paraId="397110F5"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381</w:t>
            </w:r>
          </w:p>
        </w:tc>
        <w:tc>
          <w:tcPr>
            <w:tcW w:w="1029" w:type="dxa"/>
            <w:hideMark/>
          </w:tcPr>
          <w:p w14:paraId="41A45C92"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407</w:t>
            </w:r>
          </w:p>
        </w:tc>
        <w:tc>
          <w:tcPr>
            <w:tcW w:w="882" w:type="dxa"/>
            <w:hideMark/>
          </w:tcPr>
          <w:p w14:paraId="59803783"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400</w:t>
            </w:r>
          </w:p>
        </w:tc>
        <w:tc>
          <w:tcPr>
            <w:tcW w:w="881" w:type="dxa"/>
            <w:noWrap/>
            <w:hideMark/>
          </w:tcPr>
          <w:p w14:paraId="26DE7AB4"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411</w:t>
            </w:r>
          </w:p>
        </w:tc>
      </w:tr>
      <w:tr w:rsidR="00AE57FB" w:rsidRPr="006423BD" w14:paraId="260B1961"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27AE5303" w14:textId="77777777" w:rsidR="00AE57FB" w:rsidRPr="006423BD" w:rsidRDefault="00AE57FB" w:rsidP="0063145E">
            <w:pPr>
              <w:spacing w:line="360" w:lineRule="auto"/>
              <w:rPr>
                <w:rFonts w:ascii="Times New Roman" w:eastAsia="Times New Roman" w:hAnsi="Times New Roman" w:cs="Times New Roman"/>
                <w:b w:val="0"/>
                <w:bCs w:val="0"/>
                <w:color w:val="000000" w:themeColor="text1"/>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65B3574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2C29348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1029" w:type="dxa"/>
            <w:noWrap/>
            <w:hideMark/>
          </w:tcPr>
          <w:p w14:paraId="43D14682"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1176" w:type="dxa"/>
            <w:noWrap/>
            <w:hideMark/>
          </w:tcPr>
          <w:p w14:paraId="4E8AC1CB"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1029" w:type="dxa"/>
            <w:noWrap/>
            <w:hideMark/>
          </w:tcPr>
          <w:p w14:paraId="3C39570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1,04</w:t>
            </w:r>
          </w:p>
        </w:tc>
        <w:tc>
          <w:tcPr>
            <w:tcW w:w="882" w:type="dxa"/>
            <w:noWrap/>
            <w:hideMark/>
          </w:tcPr>
          <w:p w14:paraId="7ECD3A14"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1" w:type="dxa"/>
            <w:noWrap/>
            <w:hideMark/>
          </w:tcPr>
          <w:p w14:paraId="2239FF7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r>
      <w:tr w:rsidR="00AE57FB" w:rsidRPr="006423BD" w14:paraId="1001B810"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12D97635" w14:textId="77777777" w:rsidR="00AE57FB" w:rsidRPr="006423BD" w:rsidRDefault="00AE57FB" w:rsidP="0063145E">
            <w:pPr>
              <w:spacing w:line="360" w:lineRule="auto"/>
              <w:rPr>
                <w:rFonts w:ascii="Times New Roman" w:eastAsia="Times New Roman" w:hAnsi="Times New Roman" w:cs="Times New Roman"/>
                <w:color w:val="000000" w:themeColor="text1"/>
                <w:sz w:val="20"/>
                <w:szCs w:val="20"/>
              </w:rPr>
            </w:pPr>
            <w:r w:rsidRPr="006423BD">
              <w:rPr>
                <w:rFonts w:ascii="Times New Roman" w:eastAsia="Times New Roman" w:hAnsi="Times New Roman" w:cs="Times New Roman"/>
                <w:color w:val="000000" w:themeColor="text1"/>
                <w:sz w:val="20"/>
                <w:szCs w:val="20"/>
              </w:rPr>
              <w:t xml:space="preserve">Număr </w:t>
            </w:r>
          </w:p>
        </w:tc>
        <w:tc>
          <w:tcPr>
            <w:tcW w:w="1260" w:type="dxa"/>
            <w:vMerge w:val="restart"/>
            <w:noWrap/>
            <w:hideMark/>
          </w:tcPr>
          <w:p w14:paraId="3B988C2C"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15-19 ani</w:t>
            </w:r>
          </w:p>
        </w:tc>
        <w:tc>
          <w:tcPr>
            <w:tcW w:w="1176" w:type="dxa"/>
            <w:hideMark/>
          </w:tcPr>
          <w:p w14:paraId="6646414F"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413</w:t>
            </w:r>
          </w:p>
        </w:tc>
        <w:tc>
          <w:tcPr>
            <w:tcW w:w="1029" w:type="dxa"/>
            <w:hideMark/>
          </w:tcPr>
          <w:p w14:paraId="30445EEC"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409</w:t>
            </w:r>
          </w:p>
        </w:tc>
        <w:tc>
          <w:tcPr>
            <w:tcW w:w="1176" w:type="dxa"/>
            <w:hideMark/>
          </w:tcPr>
          <w:p w14:paraId="49FA5ACD"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403</w:t>
            </w:r>
          </w:p>
        </w:tc>
        <w:tc>
          <w:tcPr>
            <w:tcW w:w="1029" w:type="dxa"/>
            <w:hideMark/>
          </w:tcPr>
          <w:p w14:paraId="247A46DC"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392</w:t>
            </w:r>
          </w:p>
        </w:tc>
        <w:tc>
          <w:tcPr>
            <w:tcW w:w="882" w:type="dxa"/>
            <w:hideMark/>
          </w:tcPr>
          <w:p w14:paraId="01FD3E57"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394</w:t>
            </w:r>
          </w:p>
        </w:tc>
        <w:tc>
          <w:tcPr>
            <w:tcW w:w="881" w:type="dxa"/>
            <w:noWrap/>
            <w:hideMark/>
          </w:tcPr>
          <w:p w14:paraId="6B4D4FF7"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402</w:t>
            </w:r>
          </w:p>
        </w:tc>
      </w:tr>
      <w:tr w:rsidR="00AE57FB" w:rsidRPr="006423BD" w14:paraId="37095484"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2CFEF5A3" w14:textId="77777777" w:rsidR="00AE57FB" w:rsidRPr="006423BD" w:rsidRDefault="00AE57FB" w:rsidP="0063145E">
            <w:pPr>
              <w:spacing w:line="360" w:lineRule="auto"/>
              <w:rPr>
                <w:rFonts w:ascii="Times New Roman" w:eastAsia="Times New Roman" w:hAnsi="Times New Roman" w:cs="Times New Roman"/>
                <w:b w:val="0"/>
                <w:bCs w:val="0"/>
                <w:color w:val="000000" w:themeColor="text1"/>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4C222E0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564D9FA2"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1029" w:type="dxa"/>
            <w:noWrap/>
            <w:hideMark/>
          </w:tcPr>
          <w:p w14:paraId="7AF1EDC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1176" w:type="dxa"/>
            <w:noWrap/>
            <w:hideMark/>
          </w:tcPr>
          <w:p w14:paraId="2E3CDD84"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1,05</w:t>
            </w:r>
          </w:p>
        </w:tc>
        <w:tc>
          <w:tcPr>
            <w:tcW w:w="1029" w:type="dxa"/>
            <w:noWrap/>
            <w:hideMark/>
          </w:tcPr>
          <w:p w14:paraId="700AD72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1,03</w:t>
            </w:r>
          </w:p>
        </w:tc>
        <w:tc>
          <w:tcPr>
            <w:tcW w:w="882" w:type="dxa"/>
            <w:noWrap/>
            <w:hideMark/>
          </w:tcPr>
          <w:p w14:paraId="6AED214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1,04</w:t>
            </w:r>
          </w:p>
        </w:tc>
        <w:tc>
          <w:tcPr>
            <w:tcW w:w="881" w:type="dxa"/>
            <w:noWrap/>
            <w:hideMark/>
          </w:tcPr>
          <w:p w14:paraId="262365E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1,06</w:t>
            </w:r>
          </w:p>
        </w:tc>
      </w:tr>
      <w:tr w:rsidR="00AE57FB" w:rsidRPr="006423BD" w14:paraId="4A1FA132"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7BFC209E" w14:textId="77777777" w:rsidR="00AE57FB" w:rsidRPr="006423BD" w:rsidRDefault="00AE57FB" w:rsidP="0063145E">
            <w:pPr>
              <w:spacing w:line="360" w:lineRule="auto"/>
              <w:rPr>
                <w:rFonts w:ascii="Times New Roman" w:eastAsia="Times New Roman" w:hAnsi="Times New Roman" w:cs="Times New Roman"/>
                <w:color w:val="000000" w:themeColor="text1"/>
                <w:sz w:val="20"/>
                <w:szCs w:val="20"/>
              </w:rPr>
            </w:pPr>
            <w:r w:rsidRPr="006423BD">
              <w:rPr>
                <w:rFonts w:ascii="Times New Roman" w:eastAsia="Times New Roman" w:hAnsi="Times New Roman" w:cs="Times New Roman"/>
                <w:color w:val="000000" w:themeColor="text1"/>
                <w:sz w:val="20"/>
                <w:szCs w:val="20"/>
              </w:rPr>
              <w:t xml:space="preserve">Număr </w:t>
            </w:r>
          </w:p>
        </w:tc>
        <w:tc>
          <w:tcPr>
            <w:tcW w:w="1260" w:type="dxa"/>
            <w:vMerge w:val="restart"/>
            <w:noWrap/>
            <w:hideMark/>
          </w:tcPr>
          <w:p w14:paraId="127C5758"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20-24 de ani </w:t>
            </w:r>
          </w:p>
        </w:tc>
        <w:tc>
          <w:tcPr>
            <w:tcW w:w="1176" w:type="dxa"/>
            <w:hideMark/>
          </w:tcPr>
          <w:p w14:paraId="472F8DE1"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452</w:t>
            </w:r>
          </w:p>
        </w:tc>
        <w:tc>
          <w:tcPr>
            <w:tcW w:w="1029" w:type="dxa"/>
            <w:hideMark/>
          </w:tcPr>
          <w:p w14:paraId="0662D273"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457</w:t>
            </w:r>
          </w:p>
        </w:tc>
        <w:tc>
          <w:tcPr>
            <w:tcW w:w="1176" w:type="dxa"/>
            <w:hideMark/>
          </w:tcPr>
          <w:p w14:paraId="183033DC"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434</w:t>
            </w:r>
          </w:p>
        </w:tc>
        <w:tc>
          <w:tcPr>
            <w:tcW w:w="1029" w:type="dxa"/>
            <w:hideMark/>
          </w:tcPr>
          <w:p w14:paraId="0C424D9A"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431</w:t>
            </w:r>
          </w:p>
        </w:tc>
        <w:tc>
          <w:tcPr>
            <w:tcW w:w="882" w:type="dxa"/>
            <w:hideMark/>
          </w:tcPr>
          <w:p w14:paraId="66A7B5C7"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421</w:t>
            </w:r>
          </w:p>
        </w:tc>
        <w:tc>
          <w:tcPr>
            <w:tcW w:w="881" w:type="dxa"/>
            <w:noWrap/>
            <w:hideMark/>
          </w:tcPr>
          <w:p w14:paraId="4AF59345"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418</w:t>
            </w:r>
          </w:p>
        </w:tc>
      </w:tr>
      <w:tr w:rsidR="00AE57FB" w:rsidRPr="006423BD" w14:paraId="1D2C4BE9"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3A77E0EB" w14:textId="77777777" w:rsidR="00AE57FB" w:rsidRPr="006423BD" w:rsidRDefault="00AE57FB" w:rsidP="0063145E">
            <w:pPr>
              <w:spacing w:line="360" w:lineRule="auto"/>
              <w:rPr>
                <w:rFonts w:ascii="Times New Roman" w:eastAsia="Times New Roman" w:hAnsi="Times New Roman" w:cs="Times New Roman"/>
                <w:b w:val="0"/>
                <w:bCs w:val="0"/>
                <w:color w:val="000000" w:themeColor="text1"/>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23FC6479"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24A74C47"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1,05</w:t>
            </w:r>
          </w:p>
        </w:tc>
        <w:tc>
          <w:tcPr>
            <w:tcW w:w="1029" w:type="dxa"/>
            <w:noWrap/>
            <w:hideMark/>
          </w:tcPr>
          <w:p w14:paraId="4125FCD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1,16</w:t>
            </w:r>
          </w:p>
        </w:tc>
        <w:tc>
          <w:tcPr>
            <w:tcW w:w="1176" w:type="dxa"/>
            <w:noWrap/>
            <w:hideMark/>
          </w:tcPr>
          <w:p w14:paraId="69625F2F"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1,15</w:t>
            </w:r>
          </w:p>
        </w:tc>
        <w:tc>
          <w:tcPr>
            <w:tcW w:w="1029" w:type="dxa"/>
            <w:noWrap/>
            <w:hideMark/>
          </w:tcPr>
          <w:p w14:paraId="7DEA710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1,15</w:t>
            </w:r>
          </w:p>
        </w:tc>
        <w:tc>
          <w:tcPr>
            <w:tcW w:w="882" w:type="dxa"/>
            <w:noWrap/>
            <w:hideMark/>
          </w:tcPr>
          <w:p w14:paraId="25FFFDE7"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1,12</w:t>
            </w:r>
          </w:p>
        </w:tc>
        <w:tc>
          <w:tcPr>
            <w:tcW w:w="881" w:type="dxa"/>
            <w:noWrap/>
            <w:hideMark/>
          </w:tcPr>
          <w:p w14:paraId="68BC5C42"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r>
      <w:tr w:rsidR="00AE57FB" w:rsidRPr="006423BD" w14:paraId="12E923E9"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4768EDC1" w14:textId="77777777" w:rsidR="00AE57FB" w:rsidRPr="006423BD" w:rsidRDefault="00AE57FB" w:rsidP="0063145E">
            <w:pPr>
              <w:spacing w:line="360" w:lineRule="auto"/>
              <w:rPr>
                <w:rFonts w:ascii="Times New Roman" w:eastAsia="Times New Roman" w:hAnsi="Times New Roman" w:cs="Times New Roman"/>
                <w:color w:val="000000" w:themeColor="text1"/>
                <w:sz w:val="20"/>
                <w:szCs w:val="20"/>
              </w:rPr>
            </w:pPr>
            <w:r w:rsidRPr="006423BD">
              <w:rPr>
                <w:rFonts w:ascii="Times New Roman" w:eastAsia="Times New Roman" w:hAnsi="Times New Roman" w:cs="Times New Roman"/>
                <w:color w:val="000000" w:themeColor="text1"/>
                <w:sz w:val="20"/>
                <w:szCs w:val="20"/>
              </w:rPr>
              <w:t xml:space="preserve">Număr </w:t>
            </w:r>
          </w:p>
        </w:tc>
        <w:tc>
          <w:tcPr>
            <w:tcW w:w="1260" w:type="dxa"/>
            <w:vMerge w:val="restart"/>
            <w:noWrap/>
            <w:hideMark/>
          </w:tcPr>
          <w:p w14:paraId="1F75E33A"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25-34 de ani</w:t>
            </w:r>
          </w:p>
        </w:tc>
        <w:tc>
          <w:tcPr>
            <w:tcW w:w="1176" w:type="dxa"/>
            <w:noWrap/>
            <w:hideMark/>
          </w:tcPr>
          <w:p w14:paraId="089AE0F2"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1.281</w:t>
            </w:r>
          </w:p>
        </w:tc>
        <w:tc>
          <w:tcPr>
            <w:tcW w:w="1029" w:type="dxa"/>
            <w:noWrap/>
            <w:hideMark/>
          </w:tcPr>
          <w:p w14:paraId="38B45238"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1.257</w:t>
            </w:r>
          </w:p>
        </w:tc>
        <w:tc>
          <w:tcPr>
            <w:tcW w:w="1176" w:type="dxa"/>
            <w:noWrap/>
            <w:hideMark/>
          </w:tcPr>
          <w:p w14:paraId="78C311EC"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1.246</w:t>
            </w:r>
          </w:p>
        </w:tc>
        <w:tc>
          <w:tcPr>
            <w:tcW w:w="1029" w:type="dxa"/>
            <w:noWrap/>
            <w:hideMark/>
          </w:tcPr>
          <w:p w14:paraId="6E9373EE"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1.220</w:t>
            </w:r>
          </w:p>
        </w:tc>
        <w:tc>
          <w:tcPr>
            <w:tcW w:w="882" w:type="dxa"/>
            <w:noWrap/>
            <w:hideMark/>
          </w:tcPr>
          <w:p w14:paraId="29D37290"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1.196</w:t>
            </w:r>
          </w:p>
        </w:tc>
        <w:tc>
          <w:tcPr>
            <w:tcW w:w="881" w:type="dxa"/>
            <w:noWrap/>
            <w:hideMark/>
          </w:tcPr>
          <w:p w14:paraId="2FDED6F4"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1144</w:t>
            </w:r>
          </w:p>
        </w:tc>
      </w:tr>
      <w:tr w:rsidR="00AE57FB" w:rsidRPr="006423BD" w14:paraId="4B2967BC"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1513703F" w14:textId="77777777" w:rsidR="00AE57FB" w:rsidRPr="006423BD" w:rsidRDefault="00AE57FB" w:rsidP="0063145E">
            <w:pPr>
              <w:spacing w:line="360" w:lineRule="auto"/>
              <w:rPr>
                <w:rFonts w:ascii="Times New Roman" w:eastAsia="Times New Roman" w:hAnsi="Times New Roman" w:cs="Times New Roman"/>
                <w:b w:val="0"/>
                <w:bCs w:val="0"/>
                <w:color w:val="000000" w:themeColor="text1"/>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25C5E91F"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348D01A2"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1,02</w:t>
            </w:r>
          </w:p>
        </w:tc>
        <w:tc>
          <w:tcPr>
            <w:tcW w:w="1029" w:type="dxa"/>
            <w:noWrap/>
            <w:hideMark/>
          </w:tcPr>
          <w:p w14:paraId="2084869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1,02</w:t>
            </w:r>
          </w:p>
        </w:tc>
        <w:tc>
          <w:tcPr>
            <w:tcW w:w="1176" w:type="dxa"/>
            <w:noWrap/>
            <w:hideMark/>
          </w:tcPr>
          <w:p w14:paraId="172CD196"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1,05</w:t>
            </w:r>
          </w:p>
        </w:tc>
        <w:tc>
          <w:tcPr>
            <w:tcW w:w="1029" w:type="dxa"/>
            <w:noWrap/>
            <w:hideMark/>
          </w:tcPr>
          <w:p w14:paraId="2D7122D6"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882" w:type="dxa"/>
            <w:noWrap/>
            <w:hideMark/>
          </w:tcPr>
          <w:p w14:paraId="6852402F"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881" w:type="dxa"/>
            <w:noWrap/>
            <w:hideMark/>
          </w:tcPr>
          <w:p w14:paraId="3675401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r>
      <w:tr w:rsidR="00AE57FB" w:rsidRPr="006423BD" w14:paraId="42DDE843"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0E7D70EA"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 xml:space="preserve">Număr </w:t>
            </w:r>
          </w:p>
        </w:tc>
        <w:tc>
          <w:tcPr>
            <w:tcW w:w="1260" w:type="dxa"/>
            <w:vMerge w:val="restart"/>
            <w:noWrap/>
            <w:hideMark/>
          </w:tcPr>
          <w:p w14:paraId="7D617DC5"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35-49 de ani </w:t>
            </w:r>
          </w:p>
        </w:tc>
        <w:tc>
          <w:tcPr>
            <w:tcW w:w="1176" w:type="dxa"/>
            <w:noWrap/>
            <w:hideMark/>
          </w:tcPr>
          <w:p w14:paraId="2022FAAF"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2.101</w:t>
            </w:r>
          </w:p>
        </w:tc>
        <w:tc>
          <w:tcPr>
            <w:tcW w:w="1029" w:type="dxa"/>
            <w:noWrap/>
            <w:hideMark/>
          </w:tcPr>
          <w:p w14:paraId="78F7D8D2"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2.179</w:t>
            </w:r>
          </w:p>
        </w:tc>
        <w:tc>
          <w:tcPr>
            <w:tcW w:w="1176" w:type="dxa"/>
            <w:hideMark/>
          </w:tcPr>
          <w:p w14:paraId="5745FAE8"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2083</w:t>
            </w:r>
          </w:p>
        </w:tc>
        <w:tc>
          <w:tcPr>
            <w:tcW w:w="1029" w:type="dxa"/>
            <w:hideMark/>
          </w:tcPr>
          <w:p w14:paraId="32B7719F"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2043</w:t>
            </w:r>
          </w:p>
        </w:tc>
        <w:tc>
          <w:tcPr>
            <w:tcW w:w="882" w:type="dxa"/>
            <w:hideMark/>
          </w:tcPr>
          <w:p w14:paraId="428EA459"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2011</w:t>
            </w:r>
          </w:p>
        </w:tc>
        <w:tc>
          <w:tcPr>
            <w:tcW w:w="881" w:type="dxa"/>
            <w:noWrap/>
            <w:hideMark/>
          </w:tcPr>
          <w:p w14:paraId="7543BE06"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2122</w:t>
            </w:r>
          </w:p>
        </w:tc>
      </w:tr>
      <w:tr w:rsidR="00AE57FB" w:rsidRPr="006423BD" w14:paraId="66C2FED0"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56242463" w14:textId="77777777" w:rsidR="00AE57FB" w:rsidRPr="006423BD" w:rsidRDefault="00AE57FB" w:rsidP="0063145E">
            <w:pPr>
              <w:spacing w:line="360" w:lineRule="auto"/>
              <w:rPr>
                <w:rFonts w:ascii="Times New Roman" w:eastAsia="Times New Roman" w:hAnsi="Times New Roman" w:cs="Times New Roman"/>
                <w:b w:val="0"/>
                <w:bCs w:val="0"/>
                <w:color w:val="000000" w:themeColor="text1"/>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4394BFD5"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3C902E5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1029" w:type="dxa"/>
            <w:noWrap/>
            <w:hideMark/>
          </w:tcPr>
          <w:p w14:paraId="024F736A"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1176" w:type="dxa"/>
            <w:noWrap/>
            <w:hideMark/>
          </w:tcPr>
          <w:p w14:paraId="3D0B63E1"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1,13</w:t>
            </w:r>
          </w:p>
        </w:tc>
        <w:tc>
          <w:tcPr>
            <w:tcW w:w="1029" w:type="dxa"/>
            <w:noWrap/>
            <w:hideMark/>
          </w:tcPr>
          <w:p w14:paraId="79037552"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1,13</w:t>
            </w:r>
          </w:p>
        </w:tc>
        <w:tc>
          <w:tcPr>
            <w:tcW w:w="882" w:type="dxa"/>
            <w:noWrap/>
            <w:hideMark/>
          </w:tcPr>
          <w:p w14:paraId="14B8BFAE"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1,13</w:t>
            </w:r>
          </w:p>
        </w:tc>
        <w:tc>
          <w:tcPr>
            <w:tcW w:w="881" w:type="dxa"/>
            <w:noWrap/>
            <w:hideMark/>
          </w:tcPr>
          <w:p w14:paraId="0E9E377A"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1,13</w:t>
            </w:r>
          </w:p>
        </w:tc>
      </w:tr>
      <w:tr w:rsidR="00AE57FB" w:rsidRPr="006423BD" w14:paraId="3A7C6D28" w14:textId="77777777" w:rsidTr="00006FB0">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65" w:type="dxa"/>
            <w:noWrap/>
            <w:hideMark/>
          </w:tcPr>
          <w:p w14:paraId="61B653F1"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 xml:space="preserve">Număr </w:t>
            </w:r>
          </w:p>
        </w:tc>
        <w:tc>
          <w:tcPr>
            <w:tcW w:w="1260" w:type="dxa"/>
            <w:vMerge w:val="restart"/>
            <w:noWrap/>
            <w:hideMark/>
          </w:tcPr>
          <w:p w14:paraId="2ABF3159"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50-59 de ani </w:t>
            </w:r>
          </w:p>
        </w:tc>
        <w:tc>
          <w:tcPr>
            <w:tcW w:w="1176" w:type="dxa"/>
            <w:hideMark/>
          </w:tcPr>
          <w:p w14:paraId="03D4F349"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color w:val="000000"/>
                <w:sz w:val="20"/>
                <w:szCs w:val="20"/>
                <w:lang w:val="en-US"/>
              </w:rPr>
              <w:t>1051</w:t>
            </w:r>
          </w:p>
        </w:tc>
        <w:tc>
          <w:tcPr>
            <w:tcW w:w="1029" w:type="dxa"/>
            <w:hideMark/>
          </w:tcPr>
          <w:p w14:paraId="1B85E3BB"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color w:val="000000"/>
                <w:sz w:val="20"/>
                <w:szCs w:val="20"/>
                <w:lang w:val="en-US"/>
              </w:rPr>
              <w:t>1021</w:t>
            </w:r>
          </w:p>
        </w:tc>
        <w:tc>
          <w:tcPr>
            <w:tcW w:w="1176" w:type="dxa"/>
            <w:hideMark/>
          </w:tcPr>
          <w:p w14:paraId="7A7E36DA"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color w:val="000000"/>
                <w:sz w:val="20"/>
                <w:szCs w:val="20"/>
                <w:lang w:val="en-US"/>
              </w:rPr>
              <w:t>1000</w:t>
            </w:r>
          </w:p>
        </w:tc>
        <w:tc>
          <w:tcPr>
            <w:tcW w:w="1029" w:type="dxa"/>
            <w:hideMark/>
          </w:tcPr>
          <w:p w14:paraId="570B32B1"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color w:val="000000"/>
                <w:sz w:val="20"/>
                <w:szCs w:val="20"/>
                <w:lang w:val="en-US"/>
              </w:rPr>
              <w:t>1102</w:t>
            </w:r>
          </w:p>
        </w:tc>
        <w:tc>
          <w:tcPr>
            <w:tcW w:w="882" w:type="dxa"/>
            <w:hideMark/>
          </w:tcPr>
          <w:p w14:paraId="63A4A6E9"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lang w:val="en-US"/>
              </w:rPr>
              <w:t>1124</w:t>
            </w:r>
          </w:p>
        </w:tc>
        <w:tc>
          <w:tcPr>
            <w:tcW w:w="881" w:type="dxa"/>
            <w:noWrap/>
            <w:hideMark/>
          </w:tcPr>
          <w:p w14:paraId="3EA42717"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1170</w:t>
            </w:r>
          </w:p>
        </w:tc>
      </w:tr>
      <w:tr w:rsidR="00AE57FB" w:rsidRPr="006423BD" w14:paraId="05433064"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52745C2A" w14:textId="77777777" w:rsidR="00AE57FB" w:rsidRPr="006423BD" w:rsidRDefault="00AE57FB" w:rsidP="0063145E">
            <w:pPr>
              <w:spacing w:line="360" w:lineRule="auto"/>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55009FC8"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13FEA46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1,04</w:t>
            </w:r>
          </w:p>
        </w:tc>
        <w:tc>
          <w:tcPr>
            <w:tcW w:w="1029" w:type="dxa"/>
            <w:noWrap/>
            <w:hideMark/>
          </w:tcPr>
          <w:p w14:paraId="2AF60113"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1,07</w:t>
            </w:r>
          </w:p>
        </w:tc>
        <w:tc>
          <w:tcPr>
            <w:tcW w:w="1176" w:type="dxa"/>
            <w:noWrap/>
            <w:hideMark/>
          </w:tcPr>
          <w:p w14:paraId="3A9400D5"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1029" w:type="dxa"/>
            <w:noWrap/>
            <w:hideMark/>
          </w:tcPr>
          <w:p w14:paraId="5AF0B76E"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w:t>
            </w:r>
          </w:p>
        </w:tc>
        <w:tc>
          <w:tcPr>
            <w:tcW w:w="882" w:type="dxa"/>
            <w:noWrap/>
            <w:hideMark/>
          </w:tcPr>
          <w:p w14:paraId="5FB9DECF"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881" w:type="dxa"/>
            <w:noWrap/>
            <w:hideMark/>
          </w:tcPr>
          <w:p w14:paraId="78A5A1F5"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1,14</w:t>
            </w:r>
          </w:p>
        </w:tc>
      </w:tr>
      <w:tr w:rsidR="00AE57FB" w:rsidRPr="006423BD" w14:paraId="2B550E9F"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7DA40D85"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 xml:space="preserve">Număr </w:t>
            </w:r>
          </w:p>
        </w:tc>
        <w:tc>
          <w:tcPr>
            <w:tcW w:w="1260" w:type="dxa"/>
            <w:vMerge w:val="restart"/>
            <w:noWrap/>
            <w:hideMark/>
          </w:tcPr>
          <w:p w14:paraId="19A79311"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60-64 de ani </w:t>
            </w:r>
          </w:p>
        </w:tc>
        <w:tc>
          <w:tcPr>
            <w:tcW w:w="1176" w:type="dxa"/>
            <w:hideMark/>
          </w:tcPr>
          <w:p w14:paraId="4CC1AE72"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478</w:t>
            </w:r>
          </w:p>
        </w:tc>
        <w:tc>
          <w:tcPr>
            <w:tcW w:w="1029" w:type="dxa"/>
            <w:hideMark/>
          </w:tcPr>
          <w:p w14:paraId="3D4E18E4"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481</w:t>
            </w:r>
          </w:p>
        </w:tc>
        <w:tc>
          <w:tcPr>
            <w:tcW w:w="1176" w:type="dxa"/>
            <w:hideMark/>
          </w:tcPr>
          <w:p w14:paraId="781DB59F"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498</w:t>
            </w:r>
          </w:p>
        </w:tc>
        <w:tc>
          <w:tcPr>
            <w:tcW w:w="1029" w:type="dxa"/>
            <w:hideMark/>
          </w:tcPr>
          <w:p w14:paraId="26CD89F4"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490</w:t>
            </w:r>
          </w:p>
        </w:tc>
        <w:tc>
          <w:tcPr>
            <w:tcW w:w="882" w:type="dxa"/>
            <w:hideMark/>
          </w:tcPr>
          <w:p w14:paraId="36320C6A"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544</w:t>
            </w:r>
          </w:p>
        </w:tc>
        <w:tc>
          <w:tcPr>
            <w:tcW w:w="881" w:type="dxa"/>
            <w:noWrap/>
            <w:hideMark/>
          </w:tcPr>
          <w:p w14:paraId="39130FE1"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554</w:t>
            </w:r>
          </w:p>
        </w:tc>
      </w:tr>
      <w:tr w:rsidR="00AE57FB" w:rsidRPr="006423BD" w14:paraId="26D738F4"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791EA21B" w14:textId="77777777" w:rsidR="00AE57FB" w:rsidRPr="006423BD" w:rsidRDefault="00AE57FB" w:rsidP="0063145E">
            <w:pPr>
              <w:spacing w:line="360" w:lineRule="auto"/>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273DD66D"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0A57EDB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w:t>
            </w:r>
          </w:p>
        </w:tc>
        <w:tc>
          <w:tcPr>
            <w:tcW w:w="1029" w:type="dxa"/>
            <w:noWrap/>
            <w:hideMark/>
          </w:tcPr>
          <w:p w14:paraId="6A4832D7"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w:t>
            </w:r>
          </w:p>
        </w:tc>
        <w:tc>
          <w:tcPr>
            <w:tcW w:w="1176" w:type="dxa"/>
            <w:noWrap/>
            <w:hideMark/>
          </w:tcPr>
          <w:p w14:paraId="6ED3515F"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w:t>
            </w:r>
          </w:p>
        </w:tc>
        <w:tc>
          <w:tcPr>
            <w:tcW w:w="1029" w:type="dxa"/>
            <w:noWrap/>
            <w:hideMark/>
          </w:tcPr>
          <w:p w14:paraId="3BE59F9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w:t>
            </w:r>
          </w:p>
        </w:tc>
        <w:tc>
          <w:tcPr>
            <w:tcW w:w="882" w:type="dxa"/>
            <w:noWrap/>
            <w:hideMark/>
          </w:tcPr>
          <w:p w14:paraId="7328949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1" w:type="dxa"/>
            <w:noWrap/>
            <w:hideMark/>
          </w:tcPr>
          <w:p w14:paraId="76DA1151"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1,05</w:t>
            </w:r>
          </w:p>
        </w:tc>
      </w:tr>
      <w:tr w:rsidR="00AE57FB" w:rsidRPr="006423BD" w14:paraId="633E0DD6"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29B0AB1B"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 xml:space="preserve">Număr </w:t>
            </w:r>
          </w:p>
        </w:tc>
        <w:tc>
          <w:tcPr>
            <w:tcW w:w="1260" w:type="dxa"/>
            <w:vMerge w:val="restart"/>
            <w:noWrap/>
            <w:hideMark/>
          </w:tcPr>
          <w:p w14:paraId="79A0E2B4"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65-74 de ani </w:t>
            </w:r>
          </w:p>
        </w:tc>
        <w:tc>
          <w:tcPr>
            <w:tcW w:w="1176" w:type="dxa"/>
            <w:noWrap/>
            <w:hideMark/>
          </w:tcPr>
          <w:p w14:paraId="2C260090"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624</w:t>
            </w:r>
          </w:p>
        </w:tc>
        <w:tc>
          <w:tcPr>
            <w:tcW w:w="1029" w:type="dxa"/>
            <w:noWrap/>
            <w:hideMark/>
          </w:tcPr>
          <w:p w14:paraId="48F060D0"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643</w:t>
            </w:r>
          </w:p>
        </w:tc>
        <w:tc>
          <w:tcPr>
            <w:tcW w:w="1176" w:type="dxa"/>
            <w:noWrap/>
            <w:hideMark/>
          </w:tcPr>
          <w:p w14:paraId="48BEF6DC"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658</w:t>
            </w:r>
          </w:p>
        </w:tc>
        <w:tc>
          <w:tcPr>
            <w:tcW w:w="1029" w:type="dxa"/>
            <w:noWrap/>
            <w:hideMark/>
          </w:tcPr>
          <w:p w14:paraId="611133F5"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699</w:t>
            </w:r>
          </w:p>
        </w:tc>
        <w:tc>
          <w:tcPr>
            <w:tcW w:w="882" w:type="dxa"/>
            <w:noWrap/>
            <w:hideMark/>
          </w:tcPr>
          <w:p w14:paraId="6C031644"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736</w:t>
            </w:r>
          </w:p>
        </w:tc>
        <w:tc>
          <w:tcPr>
            <w:tcW w:w="881" w:type="dxa"/>
            <w:noWrap/>
            <w:hideMark/>
          </w:tcPr>
          <w:p w14:paraId="4D7A2DDB"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768</w:t>
            </w:r>
          </w:p>
        </w:tc>
      </w:tr>
      <w:tr w:rsidR="00AE57FB" w:rsidRPr="006423BD" w14:paraId="4F13AE62"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5EA5BE6E" w14:textId="77777777" w:rsidR="00AE57FB" w:rsidRPr="006423BD" w:rsidRDefault="00AE57FB" w:rsidP="0063145E">
            <w:pPr>
              <w:spacing w:line="360" w:lineRule="auto"/>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17876D30"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41747B24"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1,03</w:t>
            </w:r>
          </w:p>
        </w:tc>
        <w:tc>
          <w:tcPr>
            <w:tcW w:w="1029" w:type="dxa"/>
            <w:noWrap/>
            <w:hideMark/>
          </w:tcPr>
          <w:p w14:paraId="2CA4F077"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1,02</w:t>
            </w:r>
          </w:p>
        </w:tc>
        <w:tc>
          <w:tcPr>
            <w:tcW w:w="1176" w:type="dxa"/>
            <w:noWrap/>
            <w:hideMark/>
          </w:tcPr>
          <w:p w14:paraId="4EA9DDA5"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1029" w:type="dxa"/>
            <w:noWrap/>
            <w:hideMark/>
          </w:tcPr>
          <w:p w14:paraId="65A8E9AB"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2" w:type="dxa"/>
            <w:noWrap/>
            <w:hideMark/>
          </w:tcPr>
          <w:p w14:paraId="1C192016"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1" w:type="dxa"/>
            <w:noWrap/>
            <w:hideMark/>
          </w:tcPr>
          <w:p w14:paraId="0AF0B31A"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r>
      <w:tr w:rsidR="00AE57FB" w:rsidRPr="006423BD" w14:paraId="1EE6F593"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4115B972"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lastRenderedPageBreak/>
              <w:t xml:space="preserve">Număr </w:t>
            </w:r>
          </w:p>
        </w:tc>
        <w:tc>
          <w:tcPr>
            <w:tcW w:w="1260" w:type="dxa"/>
            <w:vMerge w:val="restart"/>
            <w:noWrap/>
            <w:hideMark/>
          </w:tcPr>
          <w:p w14:paraId="79782E11"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75 de ani și peste </w:t>
            </w:r>
          </w:p>
        </w:tc>
        <w:tc>
          <w:tcPr>
            <w:tcW w:w="1176" w:type="dxa"/>
            <w:noWrap/>
            <w:hideMark/>
          </w:tcPr>
          <w:p w14:paraId="128C3259"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467</w:t>
            </w:r>
          </w:p>
        </w:tc>
        <w:tc>
          <w:tcPr>
            <w:tcW w:w="1029" w:type="dxa"/>
            <w:noWrap/>
            <w:hideMark/>
          </w:tcPr>
          <w:p w14:paraId="277430AA"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472</w:t>
            </w:r>
          </w:p>
        </w:tc>
        <w:tc>
          <w:tcPr>
            <w:tcW w:w="1176" w:type="dxa"/>
            <w:noWrap/>
            <w:hideMark/>
          </w:tcPr>
          <w:p w14:paraId="2F7BA34E"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479</w:t>
            </w:r>
          </w:p>
        </w:tc>
        <w:tc>
          <w:tcPr>
            <w:tcW w:w="1029" w:type="dxa"/>
            <w:noWrap/>
            <w:hideMark/>
          </w:tcPr>
          <w:p w14:paraId="3534ADFF"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461</w:t>
            </w:r>
          </w:p>
        </w:tc>
        <w:tc>
          <w:tcPr>
            <w:tcW w:w="882" w:type="dxa"/>
            <w:noWrap/>
            <w:hideMark/>
          </w:tcPr>
          <w:p w14:paraId="4103CE21"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454</w:t>
            </w:r>
          </w:p>
        </w:tc>
        <w:tc>
          <w:tcPr>
            <w:tcW w:w="881" w:type="dxa"/>
            <w:noWrap/>
            <w:hideMark/>
          </w:tcPr>
          <w:p w14:paraId="4A078E32"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472</w:t>
            </w:r>
          </w:p>
        </w:tc>
      </w:tr>
      <w:tr w:rsidR="00AE57FB" w:rsidRPr="006423BD" w14:paraId="7BB3CF2D"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1D67C0FA" w14:textId="77777777" w:rsidR="00AE57FB" w:rsidRPr="006423BD" w:rsidRDefault="00AE57FB" w:rsidP="0063145E">
            <w:pPr>
              <w:spacing w:line="360" w:lineRule="auto"/>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3062EF9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5E8F4E1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1,06</w:t>
            </w:r>
          </w:p>
        </w:tc>
        <w:tc>
          <w:tcPr>
            <w:tcW w:w="1029" w:type="dxa"/>
            <w:noWrap/>
            <w:hideMark/>
          </w:tcPr>
          <w:p w14:paraId="3AB3FCC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1,05</w:t>
            </w:r>
          </w:p>
        </w:tc>
        <w:tc>
          <w:tcPr>
            <w:tcW w:w="1176" w:type="dxa"/>
            <w:noWrap/>
            <w:hideMark/>
          </w:tcPr>
          <w:p w14:paraId="25F56D7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1,04</w:t>
            </w:r>
          </w:p>
        </w:tc>
        <w:tc>
          <w:tcPr>
            <w:tcW w:w="1029" w:type="dxa"/>
            <w:noWrap/>
            <w:hideMark/>
          </w:tcPr>
          <w:p w14:paraId="5375E5F1"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2" w:type="dxa"/>
            <w:noWrap/>
            <w:hideMark/>
          </w:tcPr>
          <w:p w14:paraId="6D033BB8"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1" w:type="dxa"/>
            <w:noWrap/>
            <w:hideMark/>
          </w:tcPr>
          <w:p w14:paraId="3016F4A3"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r>
    </w:tbl>
    <w:p w14:paraId="3C1FF9DE"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41813D06" w14:textId="77777777" w:rsidR="00A82AD3" w:rsidRDefault="00A82AD3" w:rsidP="00AE57FB">
      <w:pPr>
        <w:spacing w:before="120" w:after="120" w:line="360" w:lineRule="auto"/>
        <w:ind w:firstLine="720"/>
        <w:jc w:val="both"/>
        <w:rPr>
          <w:rFonts w:ascii="Times New Roman" w:eastAsia="Times New Roman" w:hAnsi="Times New Roman" w:cs="Times New Roman"/>
          <w:lang w:eastAsia="en-GB"/>
        </w:rPr>
      </w:pPr>
    </w:p>
    <w:p w14:paraId="755DB5A4" w14:textId="631F4404"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71552" behindDoc="0" locked="0" layoutInCell="1" allowOverlap="1" wp14:anchorId="5D1EA70D" wp14:editId="73A73D29">
            <wp:simplePos x="0" y="0"/>
            <wp:positionH relativeFrom="margin">
              <wp:posOffset>529590</wp:posOffset>
            </wp:positionH>
            <wp:positionV relativeFrom="paragraph">
              <wp:posOffset>608330</wp:posOffset>
            </wp:positionV>
            <wp:extent cx="4863465" cy="2028190"/>
            <wp:effectExtent l="0" t="0" r="13335" b="10160"/>
            <wp:wrapTopAndBottom/>
            <wp:docPr id="40" name="Diagramă 4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Din perspectiva distribuției pe sexe, datele arată că, în intervalul 2015-2020, pe măsură ce populația orașului a crescut, s-a înregistrat o îmbunătățire a echilibrului de gen.  </w:t>
      </w:r>
    </w:p>
    <w:p w14:paraId="270E402D" w14:textId="6E137C8B" w:rsidR="00AE57FB" w:rsidRPr="006423BD" w:rsidRDefault="00AE57FB" w:rsidP="00AE57FB">
      <w:pPr>
        <w:spacing w:before="120" w:after="120" w:line="360" w:lineRule="auto"/>
        <w:ind w:firstLine="720"/>
        <w:jc w:val="center"/>
        <w:rPr>
          <w:rFonts w:ascii="Times New Roman" w:eastAsia="Times New Roman" w:hAnsi="Times New Roman" w:cs="Times New Roman"/>
          <w:lang w:eastAsia="en-GB"/>
        </w:rPr>
      </w:pPr>
      <w:bookmarkStart w:id="50" w:name="_Hlk79674101"/>
      <w:r w:rsidRPr="006423BD">
        <w:rPr>
          <w:rFonts w:ascii="Times New Roman" w:eastAsia="Times New Roman" w:hAnsi="Times New Roman" w:cs="Times New Roman"/>
          <w:b/>
          <w:bCs/>
          <w:lang w:eastAsia="en-GB"/>
        </w:rPr>
        <w:t xml:space="preserve">Fig. </w:t>
      </w:r>
      <w:r w:rsidR="008E7C07" w:rsidRPr="006423BD">
        <w:rPr>
          <w:rFonts w:ascii="Times New Roman" w:eastAsia="Times New Roman" w:hAnsi="Times New Roman" w:cs="Times New Roman"/>
          <w:b/>
          <w:bCs/>
          <w:lang w:eastAsia="en-GB"/>
        </w:rPr>
        <w:t>4</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Populația Techirghiol, pe sexe</w:t>
      </w:r>
    </w:p>
    <w:bookmarkEnd w:id="50"/>
    <w:p w14:paraId="68C0D1E4"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484105F9" w14:textId="079EC8AC"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p>
    <w:p w14:paraId="018EFBC0" w14:textId="6D7B8F8C" w:rsidR="00AE57FB" w:rsidRPr="00A82AD3"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statistice privind orașul Techirghiol arată că în intervalul de referință populația pe categorii de vârstă nu a suferit schimbări majore. Observăm din graficele alăturate că, cu mici fluctuații, în intervalul 2015-2020, populația își păstrează structura, astfel: </w:t>
      </w:r>
      <w:r w:rsidR="00A82AD3">
        <w:rPr>
          <w:rFonts w:ascii="Times New Roman" w:eastAsia="Times New Roman" w:hAnsi="Times New Roman" w:cs="Times New Roman"/>
          <w:lang w:eastAsia="en-GB"/>
        </w:rPr>
        <w:t>peste</w:t>
      </w:r>
      <w:r w:rsidRPr="003C715A">
        <w:rPr>
          <w:rFonts w:ascii="Times New Roman" w:eastAsia="Times New Roman" w:hAnsi="Times New Roman" w:cs="Times New Roman"/>
          <w:color w:val="FF0000"/>
          <w:lang w:eastAsia="en-GB"/>
        </w:rPr>
        <w:t xml:space="preserve"> </w:t>
      </w:r>
      <w:r w:rsidRPr="00A82AD3">
        <w:rPr>
          <w:rFonts w:ascii="Times New Roman" w:eastAsia="Times New Roman" w:hAnsi="Times New Roman" w:cs="Times New Roman"/>
          <w:lang w:eastAsia="en-GB"/>
        </w:rPr>
        <w:t>60% din populați</w:t>
      </w:r>
      <w:r w:rsidR="00A82AD3" w:rsidRPr="00A82AD3">
        <w:rPr>
          <w:rFonts w:ascii="Times New Roman" w:eastAsia="Times New Roman" w:hAnsi="Times New Roman" w:cs="Times New Roman"/>
          <w:lang w:eastAsia="en-GB"/>
        </w:rPr>
        <w:t>a Techirghiol</w:t>
      </w:r>
      <w:r w:rsidRPr="00A82AD3">
        <w:rPr>
          <w:rFonts w:ascii="Times New Roman" w:eastAsia="Times New Roman" w:hAnsi="Times New Roman" w:cs="Times New Roman"/>
          <w:lang w:eastAsia="en-GB"/>
        </w:rPr>
        <w:t xml:space="preserve"> are vârsta cuprinsă între 20 și 59 de ani, </w:t>
      </w:r>
      <w:r w:rsidR="00A82AD3" w:rsidRPr="00A82AD3">
        <w:rPr>
          <w:rFonts w:ascii="Times New Roman" w:eastAsia="Times New Roman" w:hAnsi="Times New Roman" w:cs="Times New Roman"/>
          <w:lang w:eastAsia="en-GB"/>
        </w:rPr>
        <w:t xml:space="preserve">22% </w:t>
      </w:r>
      <w:r w:rsidRPr="00A82AD3">
        <w:rPr>
          <w:rFonts w:ascii="Times New Roman" w:eastAsia="Times New Roman" w:hAnsi="Times New Roman" w:cs="Times New Roman"/>
          <w:lang w:eastAsia="en-GB"/>
        </w:rPr>
        <w:t xml:space="preserve">peste 60 de ani este de 22%, iar </w:t>
      </w:r>
      <w:r w:rsidR="00A82AD3" w:rsidRPr="00A82AD3">
        <w:rPr>
          <w:rFonts w:ascii="Times New Roman" w:eastAsia="Times New Roman" w:hAnsi="Times New Roman" w:cs="Times New Roman"/>
          <w:lang w:eastAsia="en-GB"/>
        </w:rPr>
        <w:t>20% între</w:t>
      </w:r>
      <w:r w:rsidRPr="00A82AD3">
        <w:rPr>
          <w:rFonts w:ascii="Times New Roman" w:eastAsia="Times New Roman" w:hAnsi="Times New Roman" w:cs="Times New Roman"/>
          <w:lang w:eastAsia="en-GB"/>
        </w:rPr>
        <w:t xml:space="preserve"> 0</w:t>
      </w:r>
      <w:r w:rsidR="00A82AD3" w:rsidRPr="00A82AD3">
        <w:rPr>
          <w:rFonts w:ascii="Times New Roman" w:eastAsia="Times New Roman" w:hAnsi="Times New Roman" w:cs="Times New Roman"/>
          <w:lang w:eastAsia="en-GB"/>
        </w:rPr>
        <w:t xml:space="preserve"> și </w:t>
      </w:r>
      <w:r w:rsidRPr="00A82AD3">
        <w:rPr>
          <w:rFonts w:ascii="Times New Roman" w:eastAsia="Times New Roman" w:hAnsi="Times New Roman" w:cs="Times New Roman"/>
          <w:lang w:eastAsia="en-GB"/>
        </w:rPr>
        <w:t>20 de ani</w:t>
      </w:r>
      <w:r w:rsidR="00A82AD3" w:rsidRPr="00A82AD3">
        <w:rPr>
          <w:rFonts w:ascii="Times New Roman" w:eastAsia="Times New Roman" w:hAnsi="Times New Roman" w:cs="Times New Roman"/>
          <w:lang w:eastAsia="en-GB"/>
        </w:rPr>
        <w:t xml:space="preserve">. </w:t>
      </w:r>
      <w:r w:rsidRPr="00A82AD3">
        <w:rPr>
          <w:rFonts w:ascii="Times New Roman" w:eastAsia="Times New Roman" w:hAnsi="Times New Roman" w:cs="Times New Roman"/>
          <w:lang w:eastAsia="en-GB"/>
        </w:rPr>
        <w:t xml:space="preserve"> </w:t>
      </w:r>
    </w:p>
    <w:p w14:paraId="51F7BA0D" w14:textId="44EA6F42" w:rsidR="00A82AD3" w:rsidRPr="00A82AD3" w:rsidRDefault="00A82AD3" w:rsidP="00AE57FB">
      <w:pPr>
        <w:pStyle w:val="ListParagraph"/>
        <w:spacing w:before="120" w:after="120" w:line="360" w:lineRule="auto"/>
        <w:jc w:val="center"/>
        <w:rPr>
          <w:rFonts w:ascii="Times New Roman" w:eastAsia="Times New Roman" w:hAnsi="Times New Roman" w:cs="Times New Roman"/>
          <w:lang w:eastAsia="en-GB"/>
        </w:rPr>
      </w:pPr>
      <w:bookmarkStart w:id="51" w:name="_Hlk79674122"/>
    </w:p>
    <w:p w14:paraId="70BB13F6" w14:textId="61C00032" w:rsidR="00A82AD3" w:rsidRDefault="00A82AD3" w:rsidP="00AE57FB">
      <w:pPr>
        <w:pStyle w:val="ListParagraph"/>
        <w:spacing w:before="120" w:after="120" w:line="360" w:lineRule="auto"/>
        <w:jc w:val="center"/>
        <w:rPr>
          <w:rFonts w:ascii="Times New Roman" w:eastAsia="Times New Roman" w:hAnsi="Times New Roman" w:cs="Times New Roman"/>
          <w:color w:val="FF0000"/>
          <w:lang w:eastAsia="en-GB"/>
        </w:rPr>
      </w:pPr>
    </w:p>
    <w:p w14:paraId="1DD475D4" w14:textId="058B6C66" w:rsidR="00A82AD3" w:rsidRDefault="00A82AD3" w:rsidP="00AE57FB">
      <w:pPr>
        <w:pStyle w:val="ListParagraph"/>
        <w:spacing w:before="120" w:after="120" w:line="360" w:lineRule="auto"/>
        <w:jc w:val="center"/>
        <w:rPr>
          <w:rFonts w:ascii="Times New Roman" w:eastAsia="Times New Roman" w:hAnsi="Times New Roman" w:cs="Times New Roman"/>
          <w:color w:val="FF0000"/>
          <w:lang w:eastAsia="en-GB"/>
        </w:rPr>
      </w:pPr>
    </w:p>
    <w:p w14:paraId="50CA433F" w14:textId="36036341" w:rsidR="00A82AD3" w:rsidRDefault="00A82AD3" w:rsidP="00AE57FB">
      <w:pPr>
        <w:pStyle w:val="ListParagraph"/>
        <w:spacing w:before="120" w:after="120" w:line="360" w:lineRule="auto"/>
        <w:jc w:val="center"/>
        <w:rPr>
          <w:rFonts w:ascii="Times New Roman" w:eastAsia="Times New Roman" w:hAnsi="Times New Roman" w:cs="Times New Roman"/>
          <w:color w:val="FF0000"/>
          <w:lang w:eastAsia="en-GB"/>
        </w:rPr>
      </w:pPr>
    </w:p>
    <w:p w14:paraId="3B037B92" w14:textId="0A90BD18" w:rsidR="00A82AD3" w:rsidRDefault="00A82AD3" w:rsidP="00AE57FB">
      <w:pPr>
        <w:pStyle w:val="ListParagraph"/>
        <w:spacing w:before="120" w:after="120" w:line="360" w:lineRule="auto"/>
        <w:jc w:val="center"/>
        <w:rPr>
          <w:rFonts w:ascii="Times New Roman" w:eastAsia="Times New Roman" w:hAnsi="Times New Roman" w:cs="Times New Roman"/>
          <w:color w:val="FF0000"/>
          <w:lang w:eastAsia="en-GB"/>
        </w:rPr>
      </w:pPr>
      <w:r w:rsidRPr="006423BD">
        <w:rPr>
          <w:rFonts w:ascii="Times New Roman" w:hAnsi="Times New Roman" w:cs="Times New Roman"/>
          <w:noProof/>
          <w:lang w:val="en-US"/>
        </w:rPr>
        <w:lastRenderedPageBreak/>
        <w:drawing>
          <wp:anchor distT="0" distB="0" distL="114300" distR="114300" simplePos="0" relativeHeight="251758592" behindDoc="0" locked="0" layoutInCell="1" allowOverlap="1" wp14:anchorId="6DB3017B" wp14:editId="22FFE2BD">
            <wp:simplePos x="0" y="0"/>
            <wp:positionH relativeFrom="margin">
              <wp:align>left</wp:align>
            </wp:positionH>
            <wp:positionV relativeFrom="paragraph">
              <wp:posOffset>263525</wp:posOffset>
            </wp:positionV>
            <wp:extent cx="5705475" cy="2081530"/>
            <wp:effectExtent l="0" t="0" r="9525" b="13970"/>
            <wp:wrapTopAndBottom/>
            <wp:docPr id="42" name="Diagramă 42">
              <a:extLst xmlns:a="http://schemas.openxmlformats.org/drawingml/2006/main">
                <a:ext uri="{FF2B5EF4-FFF2-40B4-BE49-F238E27FC236}">
                  <a16:creationId xmlns:a16="http://schemas.microsoft.com/office/drawing/2014/main" id="{5E2E7BB8-585B-4873-B22C-F9153ED7BF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1EB8466B" w14:textId="7CCDD392" w:rsidR="00A82AD3" w:rsidRPr="00A82AD3" w:rsidRDefault="00A82AD3" w:rsidP="00AE57FB">
      <w:pPr>
        <w:pStyle w:val="ListParagraph"/>
        <w:spacing w:before="120" w:after="120" w:line="360" w:lineRule="auto"/>
        <w:jc w:val="center"/>
        <w:rPr>
          <w:rFonts w:ascii="Times New Roman" w:eastAsia="Times New Roman" w:hAnsi="Times New Roman" w:cs="Times New Roman"/>
          <w:lang w:eastAsia="en-GB"/>
        </w:rPr>
      </w:pPr>
      <w:r w:rsidRPr="00A82AD3">
        <w:rPr>
          <w:rFonts w:ascii="Times New Roman" w:eastAsia="Times New Roman" w:hAnsi="Times New Roman" w:cs="Times New Roman"/>
          <w:b/>
          <w:bCs/>
          <w:lang w:eastAsia="en-GB"/>
        </w:rPr>
        <w:t>Fig. 5.</w:t>
      </w:r>
      <w:r w:rsidRPr="00A82AD3">
        <w:rPr>
          <w:rFonts w:ascii="Times New Roman" w:eastAsia="Times New Roman" w:hAnsi="Times New Roman" w:cs="Times New Roman"/>
          <w:lang w:eastAsia="en-GB"/>
        </w:rPr>
        <w:t xml:space="preserve"> Evoluția populației pe grupe de vârstă</w:t>
      </w:r>
    </w:p>
    <w:p w14:paraId="2DF972E4"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bookmarkStart w:id="52" w:name="_Hlk77783955"/>
      <w:bookmarkEnd w:id="51"/>
      <w:r w:rsidRPr="006423BD">
        <w:rPr>
          <w:rFonts w:ascii="Times New Roman" w:eastAsia="Times New Roman" w:hAnsi="Times New Roman" w:cs="Times New Roman"/>
          <w:sz w:val="20"/>
          <w:szCs w:val="20"/>
          <w:lang w:eastAsia="en-GB"/>
        </w:rPr>
        <w:t>Sursa: prelucrări proprii după INSSE, Tempo Online</w:t>
      </w:r>
    </w:p>
    <w:p w14:paraId="55B970C4" w14:textId="4BF068E3"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72576" behindDoc="0" locked="0" layoutInCell="1" allowOverlap="1" wp14:anchorId="065308E7" wp14:editId="284CE385">
            <wp:simplePos x="0" y="0"/>
            <wp:positionH relativeFrom="margin">
              <wp:align>left</wp:align>
            </wp:positionH>
            <wp:positionV relativeFrom="paragraph">
              <wp:posOffset>342265</wp:posOffset>
            </wp:positionV>
            <wp:extent cx="5778500" cy="2451100"/>
            <wp:effectExtent l="0" t="0" r="12700" b="6350"/>
            <wp:wrapTopAndBottom/>
            <wp:docPr id="41" name="Diagramă 41">
              <a:extLst xmlns:a="http://schemas.openxmlformats.org/drawingml/2006/main">
                <a:ext uri="{FF2B5EF4-FFF2-40B4-BE49-F238E27FC236}">
                  <a16:creationId xmlns:a16="http://schemas.microsoft.com/office/drawing/2014/main" id="{73379C36-9E6D-4DDB-B3D6-AB414D1E95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Figura de mai jos evidențiază dinamica populației pe grupe de vârstă și sexe.  </w:t>
      </w:r>
    </w:p>
    <w:p w14:paraId="4627E42C" w14:textId="677669A9"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53" w:name="_Hlk79674168"/>
      <w:r w:rsidRPr="006423BD">
        <w:rPr>
          <w:rFonts w:ascii="Times New Roman" w:eastAsia="Times New Roman" w:hAnsi="Times New Roman" w:cs="Times New Roman"/>
          <w:b/>
          <w:bCs/>
          <w:lang w:eastAsia="en-GB"/>
        </w:rPr>
        <w:t xml:space="preserve">Fig. </w:t>
      </w:r>
      <w:r w:rsidR="008E7C07" w:rsidRPr="006423BD">
        <w:rPr>
          <w:rFonts w:ascii="Times New Roman" w:eastAsia="Times New Roman" w:hAnsi="Times New Roman" w:cs="Times New Roman"/>
          <w:b/>
          <w:bCs/>
          <w:lang w:eastAsia="en-GB"/>
        </w:rPr>
        <w:t>6</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Evoluția populației pe sexe</w:t>
      </w:r>
    </w:p>
    <w:bookmarkEnd w:id="53"/>
    <w:p w14:paraId="03694514" w14:textId="0F32DA96"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24B603A3" w14:textId="371BD344"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sintetizate în figura de mai jos evidențiază un trend descendent al natalității în orașul Techirghiol. Astfel, dacă în 1990, în Techirghiol se nășteau 105 copii, exceptând un boom din 2018, când s-au născut 71 de copii, natalitatea a fluctuat, cea mai mică valoare fiind atinsă în 2020, când s-au născut doar 51 de copii (cel mai redus nivel din intervalul de referință). În intervalul </w:t>
      </w:r>
      <w:r w:rsidRPr="006423BD">
        <w:rPr>
          <w:rFonts w:ascii="Times New Roman" w:eastAsia="Times New Roman" w:hAnsi="Times New Roman" w:cs="Times New Roman"/>
          <w:lang w:eastAsia="en-GB"/>
        </w:rPr>
        <w:lastRenderedPageBreak/>
        <w:t xml:space="preserve">analizat, rata natalității a înregistrat o dinamică negativă, reducându-se la finalul intervalului cu 2,3 puncte procentuale. </w:t>
      </w:r>
    </w:p>
    <w:tbl>
      <w:tblPr>
        <w:tblW w:w="9153" w:type="dxa"/>
        <w:tblLayout w:type="fixed"/>
        <w:tblLook w:val="04A0" w:firstRow="1" w:lastRow="0" w:firstColumn="1" w:lastColumn="0" w:noHBand="0" w:noVBand="1"/>
      </w:tblPr>
      <w:tblGrid>
        <w:gridCol w:w="4744"/>
        <w:gridCol w:w="4409"/>
      </w:tblGrid>
      <w:tr w:rsidR="00AE57FB" w:rsidRPr="006423BD" w14:paraId="77CA5A51" w14:textId="77777777" w:rsidTr="0063145E">
        <w:trPr>
          <w:trHeight w:val="3382"/>
        </w:trPr>
        <w:tc>
          <w:tcPr>
            <w:tcW w:w="4744" w:type="dxa"/>
          </w:tcPr>
          <w:bookmarkEnd w:id="52"/>
          <w:p w14:paraId="75B64EC4" w14:textId="59649632" w:rsidR="00AE57FB" w:rsidRPr="006423BD" w:rsidRDefault="00AE57FB" w:rsidP="0063145E">
            <w:pPr>
              <w:spacing w:before="120" w:after="120" w:line="360" w:lineRule="auto"/>
              <w:jc w:val="center"/>
              <w:rPr>
                <w:rFonts w:ascii="Times New Roman" w:eastAsia="Times New Roman" w:hAnsi="Times New Roman" w:cs="Times New Roman"/>
                <w:lang w:eastAsia="en-GB"/>
              </w:rPr>
            </w:pPr>
            <w:r w:rsidRPr="006423BD">
              <w:rPr>
                <w:rFonts w:ascii="Times New Roman" w:hAnsi="Times New Roman" w:cs="Times New Roman"/>
                <w:b/>
                <w:bCs/>
                <w:noProof/>
                <w:lang w:val="en-US"/>
              </w:rPr>
              <w:drawing>
                <wp:anchor distT="0" distB="0" distL="114300" distR="114300" simplePos="0" relativeHeight="251684864" behindDoc="0" locked="0" layoutInCell="1" allowOverlap="1" wp14:anchorId="3C4F162B" wp14:editId="41123B00">
                  <wp:simplePos x="0" y="0"/>
                  <wp:positionH relativeFrom="margin">
                    <wp:posOffset>-62230</wp:posOffset>
                  </wp:positionH>
                  <wp:positionV relativeFrom="paragraph">
                    <wp:posOffset>430530</wp:posOffset>
                  </wp:positionV>
                  <wp:extent cx="2937510" cy="2071370"/>
                  <wp:effectExtent l="0" t="0" r="15240" b="5080"/>
                  <wp:wrapTopAndBottom/>
                  <wp:docPr id="43" name="Diagramă 43">
                    <a:extLst xmlns:a="http://schemas.openxmlformats.org/drawingml/2006/main">
                      <a:ext uri="{FF2B5EF4-FFF2-40B4-BE49-F238E27FC236}">
                        <a16:creationId xmlns:a16="http://schemas.microsoft.com/office/drawing/2014/main" id="{F6062332-1003-4D83-99B6-0674C3655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bookmarkStart w:id="54" w:name="_Hlk80550897"/>
            <w:r w:rsidRPr="006423BD">
              <w:rPr>
                <w:rFonts w:ascii="Times New Roman" w:eastAsia="Times New Roman" w:hAnsi="Times New Roman" w:cs="Times New Roman"/>
                <w:b/>
                <w:bCs/>
                <w:lang w:eastAsia="en-GB"/>
              </w:rPr>
              <w:t xml:space="preserve">Fig. </w:t>
            </w:r>
            <w:r w:rsidR="008E7C07" w:rsidRPr="006423BD">
              <w:rPr>
                <w:rFonts w:ascii="Times New Roman" w:eastAsia="Times New Roman" w:hAnsi="Times New Roman" w:cs="Times New Roman"/>
                <w:b/>
                <w:bCs/>
                <w:lang w:eastAsia="en-GB"/>
              </w:rPr>
              <w:t>7</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Natalitatea </w:t>
            </w:r>
            <w:bookmarkEnd w:id="54"/>
          </w:p>
        </w:tc>
        <w:tc>
          <w:tcPr>
            <w:tcW w:w="4409" w:type="dxa"/>
          </w:tcPr>
          <w:p w14:paraId="6DF8AB23" w14:textId="2F380BE9" w:rsidR="00AE57FB" w:rsidRPr="006423BD" w:rsidRDefault="00AE57FB" w:rsidP="0063145E">
            <w:pPr>
              <w:spacing w:before="120" w:after="120" w:line="360" w:lineRule="auto"/>
              <w:jc w:val="center"/>
              <w:rPr>
                <w:rFonts w:ascii="Times New Roman" w:eastAsia="Times New Roman" w:hAnsi="Times New Roman" w:cs="Times New Roman"/>
                <w:lang w:eastAsia="en-GB"/>
              </w:rPr>
            </w:pPr>
            <w:r w:rsidRPr="006423BD">
              <w:rPr>
                <w:rFonts w:ascii="Times New Roman" w:hAnsi="Times New Roman" w:cs="Times New Roman"/>
                <w:b/>
                <w:bCs/>
                <w:noProof/>
                <w:lang w:val="en-US"/>
              </w:rPr>
              <w:drawing>
                <wp:anchor distT="0" distB="0" distL="114300" distR="114300" simplePos="0" relativeHeight="251685888" behindDoc="1" locked="0" layoutInCell="1" allowOverlap="1" wp14:anchorId="736E3E7F" wp14:editId="230C7800">
                  <wp:simplePos x="0" y="0"/>
                  <wp:positionH relativeFrom="column">
                    <wp:posOffset>64546</wp:posOffset>
                  </wp:positionH>
                  <wp:positionV relativeFrom="paragraph">
                    <wp:posOffset>459788</wp:posOffset>
                  </wp:positionV>
                  <wp:extent cx="2658676" cy="2042160"/>
                  <wp:effectExtent l="0" t="0" r="8890" b="15240"/>
                  <wp:wrapTight wrapText="bothSides">
                    <wp:wrapPolygon edited="0">
                      <wp:start x="0" y="0"/>
                      <wp:lineTo x="0" y="21560"/>
                      <wp:lineTo x="21517" y="21560"/>
                      <wp:lineTo x="21517" y="0"/>
                      <wp:lineTo x="0" y="0"/>
                    </wp:wrapPolygon>
                  </wp:wrapTight>
                  <wp:docPr id="3" name="Diagramă 3">
                    <a:extLst xmlns:a="http://schemas.openxmlformats.org/drawingml/2006/main">
                      <a:ext uri="{FF2B5EF4-FFF2-40B4-BE49-F238E27FC236}">
                        <a16:creationId xmlns:a16="http://schemas.microsoft.com/office/drawing/2014/main" id="{C274A879-E285-47E8-918A-9A5398782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bookmarkStart w:id="55" w:name="_Hlk80550912"/>
            <w:r w:rsidRPr="006423BD">
              <w:rPr>
                <w:rFonts w:ascii="Times New Roman" w:eastAsia="Times New Roman" w:hAnsi="Times New Roman" w:cs="Times New Roman"/>
                <w:b/>
                <w:bCs/>
                <w:lang w:eastAsia="en-GB"/>
              </w:rPr>
              <w:t xml:space="preserve">Fig. </w:t>
            </w:r>
            <w:r w:rsidR="008E7C07" w:rsidRPr="006423BD">
              <w:rPr>
                <w:rFonts w:ascii="Times New Roman" w:eastAsia="Times New Roman" w:hAnsi="Times New Roman" w:cs="Times New Roman"/>
                <w:b/>
                <w:bCs/>
                <w:lang w:eastAsia="en-GB"/>
              </w:rPr>
              <w:t>8</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Natalitate și rata natalității</w:t>
            </w:r>
            <w:bookmarkEnd w:id="55"/>
          </w:p>
        </w:tc>
      </w:tr>
    </w:tbl>
    <w:p w14:paraId="133FD127" w14:textId="77777777" w:rsidR="00A82AD3" w:rsidRDefault="00A82AD3" w:rsidP="00AE57FB">
      <w:pPr>
        <w:spacing w:before="120" w:after="120" w:line="360" w:lineRule="auto"/>
        <w:ind w:firstLine="720"/>
        <w:jc w:val="both"/>
        <w:rPr>
          <w:rFonts w:ascii="Times New Roman" w:eastAsia="Times New Roman" w:hAnsi="Times New Roman" w:cs="Times New Roman"/>
          <w:lang w:eastAsia="en-GB"/>
        </w:rPr>
      </w:pPr>
    </w:p>
    <w:p w14:paraId="4732CE94" w14:textId="28C11B44"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74624" behindDoc="0" locked="0" layoutInCell="1" allowOverlap="1" wp14:anchorId="7CA663C4" wp14:editId="1F9A693D">
            <wp:simplePos x="0" y="0"/>
            <wp:positionH relativeFrom="margin">
              <wp:posOffset>422275</wp:posOffset>
            </wp:positionH>
            <wp:positionV relativeFrom="paragraph">
              <wp:posOffset>756920</wp:posOffset>
            </wp:positionV>
            <wp:extent cx="5132070" cy="1990090"/>
            <wp:effectExtent l="0" t="0" r="11430" b="10160"/>
            <wp:wrapTopAndBottom/>
            <wp:docPr id="44" name="Diagramă 44">
              <a:extLst xmlns:a="http://schemas.openxmlformats.org/drawingml/2006/main">
                <a:ext uri="{FF2B5EF4-FFF2-40B4-BE49-F238E27FC236}">
                  <a16:creationId xmlns:a16="http://schemas.microsoft.com/office/drawing/2014/main" id="{B1817364-5D0B-489D-8445-07E58E9AE4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Dacă în intervalul de referință natalitatea a înregistrat, așa cum am văzut, un trend descendent, mortalitatea s-a situat pe pantă ascendentă. Sporul este negativ, mortalitatea fiind de 1,1 – 2 ori mai mare față de nașteri.  </w:t>
      </w:r>
    </w:p>
    <w:p w14:paraId="032BE939" w14:textId="52C7B8D7" w:rsidR="00AE57FB" w:rsidRPr="006423BD" w:rsidRDefault="00AE57FB" w:rsidP="00F77418">
      <w:pPr>
        <w:pStyle w:val="ListParagraph"/>
        <w:spacing w:line="360" w:lineRule="auto"/>
        <w:jc w:val="center"/>
        <w:rPr>
          <w:rFonts w:ascii="Times New Roman" w:eastAsia="Times New Roman" w:hAnsi="Times New Roman" w:cs="Times New Roman"/>
          <w:lang w:eastAsia="en-GB"/>
        </w:rPr>
      </w:pPr>
      <w:bookmarkStart w:id="56" w:name="_Hlk80550958"/>
      <w:bookmarkStart w:id="57" w:name="_Hlk79677318"/>
      <w:bookmarkStart w:id="58" w:name="_Hlk79676247"/>
      <w:r w:rsidRPr="006423BD">
        <w:rPr>
          <w:rFonts w:ascii="Times New Roman" w:eastAsia="Times New Roman" w:hAnsi="Times New Roman" w:cs="Times New Roman"/>
          <w:b/>
          <w:bCs/>
          <w:lang w:eastAsia="en-GB"/>
        </w:rPr>
        <w:t xml:space="preserve">Fig. </w:t>
      </w:r>
      <w:r w:rsidR="008E7C07" w:rsidRPr="006423BD">
        <w:rPr>
          <w:rFonts w:ascii="Times New Roman" w:eastAsia="Times New Roman" w:hAnsi="Times New Roman" w:cs="Times New Roman"/>
          <w:b/>
          <w:bCs/>
          <w:lang w:eastAsia="en-GB"/>
        </w:rPr>
        <w:t>9</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Mortalitate</w:t>
      </w:r>
    </w:p>
    <w:bookmarkEnd w:id="56"/>
    <w:p w14:paraId="469EE0EF" w14:textId="77777777" w:rsidR="00AE57FB" w:rsidRPr="006423BD" w:rsidRDefault="00AE57FB" w:rsidP="00F77418">
      <w:pPr>
        <w:spacing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bookmarkEnd w:id="57"/>
    <w:p w14:paraId="582817A1" w14:textId="380F6BF6"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675648" behindDoc="0" locked="0" layoutInCell="1" allowOverlap="1" wp14:anchorId="58582E74" wp14:editId="14C37906">
            <wp:simplePos x="0" y="0"/>
            <wp:positionH relativeFrom="column">
              <wp:posOffset>314960</wp:posOffset>
            </wp:positionH>
            <wp:positionV relativeFrom="paragraph">
              <wp:posOffset>1644015</wp:posOffset>
            </wp:positionV>
            <wp:extent cx="5170170" cy="2100580"/>
            <wp:effectExtent l="0" t="0" r="11430" b="13970"/>
            <wp:wrapTopAndBottom/>
            <wp:docPr id="45" name="Diagramă 45">
              <a:extLst xmlns:a="http://schemas.openxmlformats.org/drawingml/2006/main">
                <a:ext uri="{FF2B5EF4-FFF2-40B4-BE49-F238E27FC236}">
                  <a16:creationId xmlns:a16="http://schemas.microsoft.com/office/drawing/2014/main" id="{08A9079C-89D4-41B7-A31D-65B7EAD94E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Din perspectiva sporului natural (</w:t>
      </w:r>
      <w:r w:rsidRPr="006423BD">
        <w:rPr>
          <w:rFonts w:ascii="Times New Roman" w:eastAsia="Times New Roman" w:hAnsi="Times New Roman" w:cs="Times New Roman"/>
          <w:b/>
          <w:bCs/>
          <w:lang w:eastAsia="en-GB"/>
        </w:rPr>
        <w:t>Fig. 1</w:t>
      </w:r>
      <w:r w:rsidR="008E7C07" w:rsidRPr="006423BD">
        <w:rPr>
          <w:rFonts w:ascii="Times New Roman" w:eastAsia="Times New Roman" w:hAnsi="Times New Roman" w:cs="Times New Roman"/>
          <w:b/>
          <w:bCs/>
          <w:lang w:eastAsia="en-GB"/>
        </w:rPr>
        <w:t>0</w:t>
      </w:r>
      <w:r w:rsidRPr="006423BD">
        <w:rPr>
          <w:rFonts w:ascii="Times New Roman" w:eastAsia="Times New Roman" w:hAnsi="Times New Roman" w:cs="Times New Roman"/>
          <w:lang w:eastAsia="en-GB"/>
        </w:rPr>
        <w:t xml:space="preserve">), datele INSSE evidențiază că la nivelul orașului Techirghiol numărul deceselor este mai mare decât cel al nașterilor. În intervalul de analiză, anual, </w:t>
      </w:r>
      <w:r w:rsidR="002E08AC">
        <w:rPr>
          <w:rFonts w:ascii="Times New Roman" w:eastAsia="Times New Roman" w:hAnsi="Times New Roman" w:cs="Times New Roman"/>
          <w:lang w:eastAsia="en-GB"/>
        </w:rPr>
        <w:t xml:space="preserve">numărul </w:t>
      </w:r>
      <w:r w:rsidRPr="006423BD">
        <w:rPr>
          <w:rFonts w:ascii="Times New Roman" w:eastAsia="Times New Roman" w:hAnsi="Times New Roman" w:cs="Times New Roman"/>
          <w:lang w:eastAsia="en-GB"/>
        </w:rPr>
        <w:t>deces</w:t>
      </w:r>
      <w:r w:rsidR="002E08AC">
        <w:rPr>
          <w:rFonts w:ascii="Times New Roman" w:eastAsia="Times New Roman" w:hAnsi="Times New Roman" w:cs="Times New Roman"/>
          <w:lang w:eastAsia="en-GB"/>
        </w:rPr>
        <w:t>elor a fost mai mare față de cel al nașterilor</w:t>
      </w:r>
      <w:r w:rsidRPr="006423BD">
        <w:rPr>
          <w:rFonts w:ascii="Times New Roman" w:eastAsia="Times New Roman" w:hAnsi="Times New Roman" w:cs="Times New Roman"/>
          <w:lang w:eastAsia="en-GB"/>
        </w:rPr>
        <w:t xml:space="preserve">, cu cea mai mare diferență în 2017, când numărul născuților-vii a fost de 55, în timp ce numărul decedaților s-a cifrat la 111 persoane. Cea mai mică valoare a fost înregistrată în 2019, când diferența dintre cei doi indicatori a fost de doar 9 persoane.   </w:t>
      </w:r>
    </w:p>
    <w:p w14:paraId="151F4E10" w14:textId="1FD3553D"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59" w:name="_Hlk80551104"/>
      <w:bookmarkStart w:id="60" w:name="_Hlk79677339"/>
      <w:bookmarkEnd w:id="58"/>
      <w:r w:rsidRPr="006423BD">
        <w:rPr>
          <w:rFonts w:ascii="Times New Roman" w:eastAsia="Times New Roman" w:hAnsi="Times New Roman" w:cs="Times New Roman"/>
          <w:b/>
          <w:bCs/>
          <w:lang w:eastAsia="en-GB"/>
        </w:rPr>
        <w:t>Fig. 1</w:t>
      </w:r>
      <w:r w:rsidR="008E7C07" w:rsidRPr="006423BD">
        <w:rPr>
          <w:rFonts w:ascii="Times New Roman" w:eastAsia="Times New Roman" w:hAnsi="Times New Roman" w:cs="Times New Roman"/>
          <w:b/>
          <w:bCs/>
          <w:lang w:eastAsia="en-GB"/>
        </w:rPr>
        <w:t>0</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Sporul natural </w:t>
      </w:r>
    </w:p>
    <w:bookmarkEnd w:id="59"/>
    <w:p w14:paraId="6D0275BB"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bookmarkEnd w:id="60"/>
    <w:p w14:paraId="3EC52293" w14:textId="549F1DB5" w:rsidR="00AE57FB" w:rsidRPr="006423BD" w:rsidRDefault="00817D77"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76672" behindDoc="0" locked="0" layoutInCell="1" allowOverlap="1" wp14:anchorId="3BD713B5" wp14:editId="28100752">
            <wp:simplePos x="0" y="0"/>
            <wp:positionH relativeFrom="column">
              <wp:posOffset>283845</wp:posOffset>
            </wp:positionH>
            <wp:positionV relativeFrom="paragraph">
              <wp:posOffset>873760</wp:posOffset>
            </wp:positionV>
            <wp:extent cx="5370195" cy="2051050"/>
            <wp:effectExtent l="0" t="0" r="1905" b="6350"/>
            <wp:wrapTopAndBottom/>
            <wp:docPr id="46" name="Diagramă 46">
              <a:extLst xmlns:a="http://schemas.openxmlformats.org/drawingml/2006/main">
                <a:ext uri="{FF2B5EF4-FFF2-40B4-BE49-F238E27FC236}">
                  <a16:creationId xmlns:a16="http://schemas.microsoft.com/office/drawing/2014/main" id="{8806D64B-4256-40E7-8F06-C3606E4323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AE57FB" w:rsidRPr="006423BD">
        <w:rPr>
          <w:rFonts w:ascii="Times New Roman" w:eastAsia="Times New Roman" w:hAnsi="Times New Roman" w:cs="Times New Roman"/>
          <w:lang w:eastAsia="en-GB"/>
        </w:rPr>
        <w:t xml:space="preserve">Următoarele figuri surprind dinamica indicatorilor </w:t>
      </w:r>
      <w:r w:rsidR="00AE57FB" w:rsidRPr="006423BD">
        <w:rPr>
          <w:rFonts w:ascii="Times New Roman" w:eastAsia="Times New Roman" w:hAnsi="Times New Roman" w:cs="Times New Roman"/>
          <w:i/>
          <w:iCs/>
          <w:lang w:eastAsia="en-GB"/>
        </w:rPr>
        <w:t>căsătorii</w:t>
      </w:r>
      <w:r w:rsidR="00AE57FB" w:rsidRPr="006423BD">
        <w:rPr>
          <w:rFonts w:ascii="Times New Roman" w:eastAsia="Times New Roman" w:hAnsi="Times New Roman" w:cs="Times New Roman"/>
          <w:lang w:eastAsia="en-GB"/>
        </w:rPr>
        <w:t xml:space="preserve"> și </w:t>
      </w:r>
      <w:r w:rsidR="00AE57FB" w:rsidRPr="006423BD">
        <w:rPr>
          <w:rFonts w:ascii="Times New Roman" w:eastAsia="Times New Roman" w:hAnsi="Times New Roman" w:cs="Times New Roman"/>
          <w:i/>
          <w:iCs/>
          <w:lang w:eastAsia="en-GB"/>
        </w:rPr>
        <w:t>divorțuri pe localitate</w:t>
      </w:r>
      <w:r w:rsidR="00AE57FB" w:rsidRPr="006423BD">
        <w:rPr>
          <w:rFonts w:ascii="Times New Roman" w:eastAsia="Times New Roman" w:hAnsi="Times New Roman" w:cs="Times New Roman"/>
          <w:lang w:eastAsia="en-GB"/>
        </w:rPr>
        <w:t xml:space="preserve">.  Per ansamblu, în intervalul de referință pentru indicatorul </w:t>
      </w:r>
      <w:r w:rsidR="00AE57FB" w:rsidRPr="006423BD">
        <w:rPr>
          <w:rFonts w:ascii="Times New Roman" w:eastAsia="Times New Roman" w:hAnsi="Times New Roman" w:cs="Times New Roman"/>
          <w:i/>
          <w:iCs/>
          <w:lang w:eastAsia="en-GB"/>
        </w:rPr>
        <w:t>căsătorii</w:t>
      </w:r>
      <w:r w:rsidR="00AE57FB" w:rsidRPr="006423BD">
        <w:rPr>
          <w:rFonts w:ascii="Times New Roman" w:eastAsia="Times New Roman" w:hAnsi="Times New Roman" w:cs="Times New Roman"/>
          <w:lang w:eastAsia="en-GB"/>
        </w:rPr>
        <w:t xml:space="preserve"> trendul a fost unul descendent. Anul 2018 a fost anul cu cele mai multe căsătorii (69) și cu cele mai puține divorțuri (6). </w:t>
      </w:r>
    </w:p>
    <w:p w14:paraId="2BCC297C" w14:textId="19CC7B33"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61" w:name="_Hlk80551145"/>
      <w:bookmarkStart w:id="62" w:name="_Hlk79677298"/>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1</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Căsătorii, pe localitate</w:t>
      </w:r>
    </w:p>
    <w:bookmarkEnd w:id="61"/>
    <w:p w14:paraId="526049D8"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bookmarkEnd w:id="62"/>
    <w:p w14:paraId="6DE693C1" w14:textId="77777777"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677696" behindDoc="0" locked="0" layoutInCell="1" allowOverlap="1" wp14:anchorId="5AC8CA47" wp14:editId="4DCD7509">
            <wp:simplePos x="0" y="0"/>
            <wp:positionH relativeFrom="margin">
              <wp:posOffset>345440</wp:posOffset>
            </wp:positionH>
            <wp:positionV relativeFrom="paragraph">
              <wp:posOffset>860425</wp:posOffset>
            </wp:positionV>
            <wp:extent cx="5178425" cy="2071370"/>
            <wp:effectExtent l="0" t="0" r="3175" b="5080"/>
            <wp:wrapTopAndBottom/>
            <wp:docPr id="47" name="Diagramă 47">
              <a:extLst xmlns:a="http://schemas.openxmlformats.org/drawingml/2006/main">
                <a:ext uri="{FF2B5EF4-FFF2-40B4-BE49-F238E27FC236}">
                  <a16:creationId xmlns:a16="http://schemas.microsoft.com/office/drawing/2014/main" id="{62C2D996-64EE-445D-B5F8-16DC85B89E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Datele cuprinse în Raportul de activitate pe 2020 arată că au fost înregistrate 27 de dosare de </w:t>
      </w:r>
      <w:r w:rsidRPr="006423BD">
        <w:rPr>
          <w:rFonts w:ascii="Times New Roman" w:eastAsia="Times New Roman" w:hAnsi="Times New Roman" w:cs="Times New Roman"/>
          <w:i/>
          <w:iCs/>
          <w:lang w:eastAsia="en-GB"/>
        </w:rPr>
        <w:t>divorțuri</w:t>
      </w:r>
      <w:r w:rsidRPr="006423BD">
        <w:rPr>
          <w:rFonts w:ascii="Times New Roman" w:eastAsia="Times New Roman" w:hAnsi="Times New Roman" w:cs="Times New Roman"/>
          <w:lang w:eastAsia="en-GB"/>
        </w:rPr>
        <w:t xml:space="preserve"> pe cale administrativă și prin instanță: 44% prin hotărâre judecătorească și 30% prin notar public. </w:t>
      </w:r>
    </w:p>
    <w:p w14:paraId="41BF3BDD" w14:textId="1E80AE9B"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63" w:name="_Hlk79677378"/>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2</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Divorțuri, pe localitate</w:t>
      </w:r>
    </w:p>
    <w:bookmarkEnd w:id="63"/>
    <w:p w14:paraId="606864BA" w14:textId="13685AA9"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0D8EA000" w14:textId="77777777" w:rsidR="006A729B" w:rsidRPr="006423BD" w:rsidRDefault="006A729B" w:rsidP="00AE57FB">
      <w:pPr>
        <w:spacing w:before="120" w:after="120" w:line="360" w:lineRule="auto"/>
        <w:rPr>
          <w:rFonts w:ascii="Times New Roman" w:eastAsia="Times New Roman" w:hAnsi="Times New Roman" w:cs="Times New Roman"/>
          <w:sz w:val="20"/>
          <w:szCs w:val="20"/>
          <w:lang w:eastAsia="en-GB"/>
        </w:rPr>
      </w:pPr>
    </w:p>
    <w:p w14:paraId="1FED0C70" w14:textId="22764020" w:rsidR="00AE57FB" w:rsidRPr="005D5D03" w:rsidRDefault="00AE57FB" w:rsidP="00006FB0">
      <w:pPr>
        <w:pStyle w:val="Heading3"/>
        <w:rPr>
          <w:rFonts w:ascii="Times New Roman" w:eastAsia="Times New Roman" w:hAnsi="Times New Roman" w:cs="Times New Roman"/>
          <w:lang w:eastAsia="en-GB"/>
        </w:rPr>
      </w:pPr>
      <w:bookmarkStart w:id="64" w:name="_Toc80532848"/>
      <w:bookmarkStart w:id="65" w:name="_Toc86679309"/>
      <w:r w:rsidRPr="005D5D03">
        <w:rPr>
          <w:rFonts w:ascii="Times New Roman" w:eastAsia="Times New Roman" w:hAnsi="Times New Roman" w:cs="Times New Roman"/>
          <w:lang w:eastAsia="en-GB"/>
        </w:rPr>
        <w:t>II.</w:t>
      </w:r>
      <w:r w:rsidR="00817D77" w:rsidRPr="005D5D03">
        <w:rPr>
          <w:rFonts w:ascii="Times New Roman" w:eastAsia="Times New Roman" w:hAnsi="Times New Roman" w:cs="Times New Roman"/>
          <w:lang w:eastAsia="en-GB"/>
        </w:rPr>
        <w:t>2</w:t>
      </w:r>
      <w:r w:rsidRPr="005D5D03">
        <w:rPr>
          <w:rFonts w:ascii="Times New Roman" w:eastAsia="Times New Roman" w:hAnsi="Times New Roman" w:cs="Times New Roman"/>
          <w:lang w:eastAsia="en-GB"/>
        </w:rPr>
        <w:t>.2. Mișcarea naturală a populației</w:t>
      </w:r>
      <w:bookmarkEnd w:id="64"/>
      <w:bookmarkEnd w:id="65"/>
      <w:r w:rsidRPr="005D5D03">
        <w:rPr>
          <w:rFonts w:ascii="Times New Roman" w:eastAsia="Times New Roman" w:hAnsi="Times New Roman" w:cs="Times New Roman"/>
          <w:lang w:eastAsia="en-GB"/>
        </w:rPr>
        <w:t xml:space="preserve"> </w:t>
      </w:r>
    </w:p>
    <w:p w14:paraId="6402E87F" w14:textId="77777777"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78720" behindDoc="0" locked="0" layoutInCell="1" allowOverlap="1" wp14:anchorId="2926C57C" wp14:editId="4A6DADD9">
            <wp:simplePos x="0" y="0"/>
            <wp:positionH relativeFrom="margin">
              <wp:posOffset>368300</wp:posOffset>
            </wp:positionH>
            <wp:positionV relativeFrom="paragraph">
              <wp:posOffset>605155</wp:posOffset>
            </wp:positionV>
            <wp:extent cx="5224780" cy="2343150"/>
            <wp:effectExtent l="0" t="0" r="13970" b="0"/>
            <wp:wrapTopAndBottom/>
            <wp:docPr id="48" name="Diagramă 48">
              <a:extLst xmlns:a="http://schemas.openxmlformats.org/drawingml/2006/main">
                <a:ext uri="{FF2B5EF4-FFF2-40B4-BE49-F238E27FC236}">
                  <a16:creationId xmlns:a16="http://schemas.microsoft.com/office/drawing/2014/main" id="{E1B5A72C-15D0-45CD-A4CD-B54686520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Datele oficiale evidențiază că Techirghiol a devenit un loc atractiv, dovadă stă numărul de </w:t>
      </w:r>
      <w:r w:rsidRPr="006423BD">
        <w:rPr>
          <w:rFonts w:ascii="Times New Roman" w:eastAsia="Times New Roman" w:hAnsi="Times New Roman" w:cs="Times New Roman"/>
          <w:i/>
          <w:iCs/>
          <w:lang w:eastAsia="en-GB"/>
        </w:rPr>
        <w:t>stabiliri de reședință</w:t>
      </w:r>
      <w:r w:rsidRPr="006423BD">
        <w:rPr>
          <w:rFonts w:ascii="Times New Roman" w:eastAsia="Times New Roman" w:hAnsi="Times New Roman" w:cs="Times New Roman"/>
          <w:lang w:eastAsia="en-GB"/>
        </w:rPr>
        <w:t xml:space="preserve"> pe raza orașului, de la 234 în 2015 la 285 în 2020. </w:t>
      </w:r>
    </w:p>
    <w:p w14:paraId="5E9E38BC" w14:textId="266F2DD5"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66" w:name="_Hlk80551220"/>
      <w:bookmarkStart w:id="67" w:name="_Hlk79677463"/>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3</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Stabiliri cu reședința în Techirghiol</w:t>
      </w:r>
    </w:p>
    <w:bookmarkEnd w:id="66"/>
    <w:p w14:paraId="76F37403"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bookmarkEnd w:id="67"/>
    <w:p w14:paraId="1AD71595" w14:textId="77777777"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679744" behindDoc="0" locked="0" layoutInCell="1" allowOverlap="1" wp14:anchorId="058E0A28" wp14:editId="322653B9">
            <wp:simplePos x="0" y="0"/>
            <wp:positionH relativeFrom="margin">
              <wp:posOffset>483870</wp:posOffset>
            </wp:positionH>
            <wp:positionV relativeFrom="paragraph">
              <wp:posOffset>599440</wp:posOffset>
            </wp:positionV>
            <wp:extent cx="4932680" cy="2265680"/>
            <wp:effectExtent l="0" t="0" r="1270" b="1270"/>
            <wp:wrapTopAndBottom/>
            <wp:docPr id="49" name="Diagramă 49">
              <a:extLst xmlns:a="http://schemas.openxmlformats.org/drawingml/2006/main">
                <a:ext uri="{FF2B5EF4-FFF2-40B4-BE49-F238E27FC236}">
                  <a16:creationId xmlns:a16="http://schemas.microsoft.com/office/drawing/2014/main" id="{F3274EB6-097D-43B1-B6FC-809F09FED6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La capitolul </w:t>
      </w:r>
      <w:r w:rsidRPr="006423BD">
        <w:rPr>
          <w:rFonts w:ascii="Times New Roman" w:eastAsia="Times New Roman" w:hAnsi="Times New Roman" w:cs="Times New Roman"/>
          <w:i/>
          <w:iCs/>
          <w:lang w:eastAsia="en-GB"/>
        </w:rPr>
        <w:t>plecări cu reședința</w:t>
      </w:r>
      <w:r w:rsidRPr="006423BD">
        <w:rPr>
          <w:rFonts w:ascii="Times New Roman" w:eastAsia="Times New Roman" w:hAnsi="Times New Roman" w:cs="Times New Roman"/>
          <w:lang w:eastAsia="en-GB"/>
        </w:rPr>
        <w:t xml:space="preserve"> observăm un trend descendent, astfel dacă în 2015 au fost înregistrate 58 de plecări, în 2020, indicatorul s-a cifrat la 48 de plecări.  </w:t>
      </w:r>
    </w:p>
    <w:p w14:paraId="4863A54F" w14:textId="43ABA8C6"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68" w:name="_Hlk79686342"/>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4</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Plecări cu reședința din Techirghiol</w:t>
      </w:r>
    </w:p>
    <w:bookmarkEnd w:id="68"/>
    <w:p w14:paraId="31C999AC"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467BD5B5" w14:textId="42AD892B" w:rsidR="00AE57FB" w:rsidRPr="006423BD" w:rsidRDefault="00AE57FB" w:rsidP="00552823">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Dacă luăm în calcul indicatorii s</w:t>
      </w:r>
      <w:r w:rsidRPr="006423BD">
        <w:rPr>
          <w:rFonts w:ascii="Times New Roman" w:eastAsia="Times New Roman" w:hAnsi="Times New Roman" w:cs="Times New Roman"/>
          <w:i/>
          <w:iCs/>
          <w:lang w:eastAsia="en-GB"/>
        </w:rPr>
        <w:t xml:space="preserve">tabiliri cu domiciliul </w:t>
      </w:r>
      <w:r w:rsidRPr="006423BD">
        <w:rPr>
          <w:rFonts w:ascii="Times New Roman" w:eastAsia="Times New Roman" w:hAnsi="Times New Roman" w:cs="Times New Roman"/>
          <w:lang w:eastAsia="en-GB"/>
        </w:rPr>
        <w:t>și</w:t>
      </w:r>
      <w:r w:rsidRPr="006423BD">
        <w:rPr>
          <w:rFonts w:ascii="Times New Roman" w:eastAsia="Times New Roman" w:hAnsi="Times New Roman" w:cs="Times New Roman"/>
          <w:i/>
          <w:iCs/>
          <w:lang w:eastAsia="en-GB"/>
        </w:rPr>
        <w:t xml:space="preserve"> plecări cu domiciliul </w:t>
      </w:r>
      <w:r w:rsidRPr="006423BD">
        <w:rPr>
          <w:rFonts w:ascii="Times New Roman" w:eastAsia="Times New Roman" w:hAnsi="Times New Roman" w:cs="Times New Roman"/>
          <w:lang w:eastAsia="en-GB"/>
        </w:rPr>
        <w:t xml:space="preserve"> observăm  că orașul Techirghiol reușește să atragă. Astfel, așa cum evidențiază figura de mai jos (</w:t>
      </w:r>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5</w:t>
      </w:r>
      <w:r w:rsidRPr="006423BD">
        <w:rPr>
          <w:rFonts w:ascii="Times New Roman" w:eastAsia="Times New Roman" w:hAnsi="Times New Roman" w:cs="Times New Roman"/>
          <w:lang w:eastAsia="en-GB"/>
        </w:rPr>
        <w:t xml:space="preserve">), în 2020, în Techirghiol s-au stabilit 254 de persoane, cu 46 mai multe decât în 2015 și cu 48 mai multe decât în anul anterior. </w:t>
      </w:r>
    </w:p>
    <w:p w14:paraId="17C24E02" w14:textId="77777777" w:rsidR="00AE57FB" w:rsidRPr="006423BD" w:rsidRDefault="00AE57FB" w:rsidP="00552823">
      <w:pPr>
        <w:spacing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80768" behindDoc="0" locked="0" layoutInCell="1" allowOverlap="1" wp14:anchorId="6573D62F" wp14:editId="3047D6BD">
            <wp:simplePos x="0" y="0"/>
            <wp:positionH relativeFrom="margin">
              <wp:posOffset>637540</wp:posOffset>
            </wp:positionH>
            <wp:positionV relativeFrom="paragraph">
              <wp:posOffset>281305</wp:posOffset>
            </wp:positionV>
            <wp:extent cx="4693920" cy="2273935"/>
            <wp:effectExtent l="0" t="0" r="11430" b="12065"/>
            <wp:wrapTopAndBottom/>
            <wp:docPr id="50" name="Diagramă 50">
              <a:extLst xmlns:a="http://schemas.openxmlformats.org/drawingml/2006/main">
                <a:ext uri="{FF2B5EF4-FFF2-40B4-BE49-F238E27FC236}">
                  <a16:creationId xmlns:a16="http://schemas.microsoft.com/office/drawing/2014/main" id="{1EC1A570-C208-480D-B603-946ADE2DE5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1437609F" w14:textId="24EDA828"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69" w:name="_Hlk80551271"/>
      <w:bookmarkStart w:id="70" w:name="_Hlk79686387"/>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5</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Stabiliri și plecări cu domiciliul</w:t>
      </w:r>
    </w:p>
    <w:bookmarkEnd w:id="69"/>
    <w:p w14:paraId="2B826896"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2338B7AF" w14:textId="77777777" w:rsidR="006A729B" w:rsidRPr="006423BD" w:rsidRDefault="006A729B" w:rsidP="00AE57FB">
      <w:pPr>
        <w:spacing w:before="120" w:after="120" w:line="360" w:lineRule="auto"/>
        <w:ind w:firstLine="720"/>
        <w:jc w:val="both"/>
        <w:rPr>
          <w:rFonts w:ascii="Times New Roman" w:eastAsia="Times New Roman" w:hAnsi="Times New Roman" w:cs="Times New Roman"/>
          <w:lang w:eastAsia="en-GB"/>
        </w:rPr>
      </w:pPr>
    </w:p>
    <w:p w14:paraId="3DE616CD" w14:textId="339CD8DF"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același interval, numărul persoanelor care au</w:t>
      </w:r>
      <w:r w:rsidRPr="006423BD">
        <w:rPr>
          <w:rFonts w:ascii="Times New Roman" w:eastAsia="Times New Roman" w:hAnsi="Times New Roman" w:cs="Times New Roman"/>
          <w:i/>
          <w:iCs/>
          <w:lang w:eastAsia="en-GB"/>
        </w:rPr>
        <w:t xml:space="preserve"> plecat cu domiciliul</w:t>
      </w:r>
      <w:r w:rsidRPr="006423BD">
        <w:rPr>
          <w:rFonts w:ascii="Times New Roman" w:eastAsia="Times New Roman" w:hAnsi="Times New Roman" w:cs="Times New Roman"/>
          <w:lang w:eastAsia="en-GB"/>
        </w:rPr>
        <w:t xml:space="preserve"> a avut o dinamic ascendentă, dar în 2020 raportat la 2019 observăm că numărul persoanelor care au plecat cu domiciliul s-a redus de la 175 la 131 de persoane.</w:t>
      </w:r>
    </w:p>
    <w:p w14:paraId="3F058B71" w14:textId="77777777"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Contribuția orașului Techirghiol la totalul </w:t>
      </w:r>
      <w:r w:rsidRPr="006423BD">
        <w:rPr>
          <w:rFonts w:ascii="Times New Roman" w:eastAsia="Times New Roman" w:hAnsi="Times New Roman" w:cs="Times New Roman"/>
          <w:i/>
          <w:iCs/>
          <w:lang w:eastAsia="en-GB"/>
        </w:rPr>
        <w:t>emigrației</w:t>
      </w:r>
      <w:r w:rsidRPr="006423BD">
        <w:rPr>
          <w:rFonts w:ascii="Times New Roman" w:eastAsia="Times New Roman" w:hAnsi="Times New Roman" w:cs="Times New Roman"/>
          <w:lang w:eastAsia="en-GB"/>
        </w:rPr>
        <w:t xml:space="preserve"> constănțene este, deși ascendentă (dacă raportăm 2020 la intervalul 2015-2017), redusă. Astfel, dacă în 2015 doar 2 persoane din Techirghiol au emigrat, în 2020, numărul a fost de 9 persoane, cea mai mare valoare fiind atinsă în 2018, când dinamica ascendentă la nivel județean s-a regăsit și la nivelul orașului. </w:t>
      </w:r>
    </w:p>
    <w:p w14:paraId="45972FFC" w14:textId="77777777" w:rsidR="00AE57FB" w:rsidRPr="006423BD" w:rsidRDefault="00AE57FB" w:rsidP="00AE57FB">
      <w:pPr>
        <w:spacing w:before="120" w:after="120" w:line="360" w:lineRule="auto"/>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82816" behindDoc="0" locked="0" layoutInCell="1" allowOverlap="1" wp14:anchorId="3EA2809E" wp14:editId="228CF530">
            <wp:simplePos x="0" y="0"/>
            <wp:positionH relativeFrom="margin">
              <wp:posOffset>660400</wp:posOffset>
            </wp:positionH>
            <wp:positionV relativeFrom="paragraph">
              <wp:posOffset>205105</wp:posOffset>
            </wp:positionV>
            <wp:extent cx="4471670" cy="2266315"/>
            <wp:effectExtent l="0" t="0" r="5080" b="635"/>
            <wp:wrapTopAndBottom/>
            <wp:docPr id="52" name="Diagramă 52">
              <a:extLst xmlns:a="http://schemas.openxmlformats.org/drawingml/2006/main">
                <a:ext uri="{FF2B5EF4-FFF2-40B4-BE49-F238E27FC236}">
                  <a16:creationId xmlns:a16="http://schemas.microsoft.com/office/drawing/2014/main" id="{3EF4E29C-5344-4B3F-A398-0C0A57CFE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5418A106" w14:textId="215BC6FD"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71" w:name="_Hlk79686475"/>
      <w:bookmarkStart w:id="72" w:name="_Hlk80551298"/>
      <w:bookmarkEnd w:id="70"/>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6</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Emigranți definitivi pe județe și localități de </w:t>
      </w:r>
      <w:bookmarkEnd w:id="71"/>
      <w:r w:rsidRPr="006423BD">
        <w:rPr>
          <w:rFonts w:ascii="Times New Roman" w:eastAsia="Times New Roman" w:hAnsi="Times New Roman" w:cs="Times New Roman"/>
          <w:lang w:eastAsia="en-GB"/>
        </w:rPr>
        <w:t>plecare</w:t>
      </w:r>
    </w:p>
    <w:bookmarkEnd w:id="72"/>
    <w:p w14:paraId="4FE65226"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25F2CBF8" w14:textId="77777777"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83840" behindDoc="0" locked="0" layoutInCell="1" allowOverlap="1" wp14:anchorId="07A1362D" wp14:editId="2C64C730">
            <wp:simplePos x="0" y="0"/>
            <wp:positionH relativeFrom="margin">
              <wp:posOffset>768350</wp:posOffset>
            </wp:positionH>
            <wp:positionV relativeFrom="paragraph">
              <wp:posOffset>602615</wp:posOffset>
            </wp:positionV>
            <wp:extent cx="4448810" cy="1567180"/>
            <wp:effectExtent l="0" t="0" r="8890" b="13970"/>
            <wp:wrapTopAndBottom/>
            <wp:docPr id="53" name="Diagramă 53">
              <a:extLst xmlns:a="http://schemas.openxmlformats.org/drawingml/2006/main">
                <a:ext uri="{FF2B5EF4-FFF2-40B4-BE49-F238E27FC236}">
                  <a16:creationId xmlns:a16="http://schemas.microsoft.com/office/drawing/2014/main" id="{B0EC58D4-422C-4972-858A-59F0905EFB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Per ansamblu, contribuția orașului Techirghiol la </w:t>
      </w:r>
      <w:r w:rsidRPr="006423BD">
        <w:rPr>
          <w:rFonts w:ascii="Times New Roman" w:eastAsia="Times New Roman" w:hAnsi="Times New Roman" w:cs="Times New Roman"/>
          <w:i/>
          <w:iCs/>
          <w:lang w:eastAsia="en-GB"/>
        </w:rPr>
        <w:t>emigrația</w:t>
      </w:r>
      <w:r w:rsidRPr="006423BD">
        <w:rPr>
          <w:rFonts w:ascii="Times New Roman" w:eastAsia="Times New Roman" w:hAnsi="Times New Roman" w:cs="Times New Roman"/>
          <w:lang w:eastAsia="en-GB"/>
        </w:rPr>
        <w:t xml:space="preserve"> constănțeană se situează între 0,4-1,2%. </w:t>
      </w:r>
    </w:p>
    <w:p w14:paraId="6E87ADE0" w14:textId="3E27A348" w:rsidR="00AE57FB" w:rsidRPr="006423BD" w:rsidRDefault="00AE57FB" w:rsidP="00AE57FB">
      <w:pPr>
        <w:spacing w:before="120" w:after="120" w:line="360" w:lineRule="auto"/>
        <w:ind w:firstLine="720"/>
        <w:jc w:val="center"/>
        <w:rPr>
          <w:rFonts w:ascii="Times New Roman" w:eastAsia="Times New Roman" w:hAnsi="Times New Roman" w:cs="Times New Roman"/>
          <w:lang w:eastAsia="en-GB"/>
        </w:rPr>
      </w:pPr>
      <w:bookmarkStart w:id="73" w:name="_Hlk79686504"/>
      <w:bookmarkStart w:id="74" w:name="_Hlk80551317"/>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7</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Imigranți definitivi pe județe și localități de </w:t>
      </w:r>
      <w:bookmarkEnd w:id="73"/>
      <w:r w:rsidRPr="006423BD">
        <w:rPr>
          <w:rFonts w:ascii="Times New Roman" w:eastAsia="Times New Roman" w:hAnsi="Times New Roman" w:cs="Times New Roman"/>
          <w:lang w:eastAsia="en-GB"/>
        </w:rPr>
        <w:t>destinație</w:t>
      </w:r>
    </w:p>
    <w:bookmarkEnd w:id="74"/>
    <w:p w14:paraId="662660D6"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lastRenderedPageBreak/>
        <w:t>Sursa: prelucrări proprii după INSSE, Tempo Online</w:t>
      </w:r>
    </w:p>
    <w:p w14:paraId="4F5A9929" w14:textId="77777777"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de mai sus evidențiază că începând cu anul 2015 tot mai puține persoane și-au mutat domiciliul din afara țării în orașul Techirghiol, astfel că de la 6 persoane în 2015, în ultimii ani (2018-2020) numărul imigranților s-a stabilizat la 4 persoane pe an. </w:t>
      </w:r>
    </w:p>
    <w:p w14:paraId="61B2A005" w14:textId="679A628D"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Datele cuprinse în Raportul de activitate a primarului evidențiază că</w:t>
      </w:r>
      <w:r w:rsidR="00552823" w:rsidRPr="006423BD">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în 2020</w:t>
      </w:r>
      <w:r w:rsidR="00552823" w:rsidRPr="006423BD">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au fost puse în legalitate 2.107 de persoane cu acte de identitate, astfel: </w:t>
      </w:r>
    </w:p>
    <w:p w14:paraId="1CB1CFC3" w14:textId="77777777" w:rsidR="00AE57FB" w:rsidRPr="006423BD" w:rsidRDefault="00AE57FB" w:rsidP="00AE57FB">
      <w:pPr>
        <w:pStyle w:val="ListParagraph"/>
        <w:numPr>
          <w:ilvl w:val="0"/>
          <w:numId w:val="7"/>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1.851 de persoane cu cărți de identitate; </w:t>
      </w:r>
    </w:p>
    <w:p w14:paraId="6C7C2D8D" w14:textId="77777777" w:rsidR="00AE57FB" w:rsidRPr="006423BD" w:rsidRDefault="00AE57FB" w:rsidP="00AE57FB">
      <w:pPr>
        <w:pStyle w:val="ListParagraph"/>
        <w:numPr>
          <w:ilvl w:val="0"/>
          <w:numId w:val="7"/>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256 de persoane cu cărți de identitate provizorii; </w:t>
      </w:r>
    </w:p>
    <w:p w14:paraId="72EC5F86" w14:textId="77777777" w:rsidR="00AE57FB" w:rsidRPr="006423BD" w:rsidRDefault="00AE57FB" w:rsidP="00AE57FB">
      <w:pPr>
        <w:pStyle w:val="ListParagraph"/>
        <w:numPr>
          <w:ilvl w:val="0"/>
          <w:numId w:val="7"/>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365 de mențiuni prind stabilirea reședinței. </w:t>
      </w:r>
    </w:p>
    <w:p w14:paraId="484AF206" w14:textId="76F39828" w:rsidR="00C81D6E" w:rsidRPr="003D5C19" w:rsidRDefault="00AE57FB" w:rsidP="003D5C1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De asemenea, au fost luate în evidență la naștere 142 de persoane, o persoană a dobândit cetățenia română, 7 persoane și-au schimbat domiciliul din străinătate în România. Tot în 2020 au fost înregistrate 918 schimbări de domiciliu, 48% la nivel de or</w:t>
      </w:r>
      <w:r w:rsidR="003D5C19">
        <w:rPr>
          <w:rFonts w:ascii="Times New Roman" w:eastAsia="Times New Roman" w:hAnsi="Times New Roman" w:cs="Times New Roman"/>
          <w:lang w:eastAsia="en-GB"/>
        </w:rPr>
        <w:t xml:space="preserve">aș, restul la nivel de comună. </w:t>
      </w:r>
    </w:p>
    <w:p w14:paraId="58D55BE6" w14:textId="65DFBFD6" w:rsidR="00C81D6E" w:rsidRPr="006423BD" w:rsidRDefault="00C81D6E" w:rsidP="00552823">
      <w:pPr>
        <w:spacing w:line="360" w:lineRule="auto"/>
        <w:jc w:val="both"/>
        <w:rPr>
          <w:rFonts w:ascii="Times New Roman" w:eastAsia="Times New Roman" w:hAnsi="Times New Roman" w:cs="Times New Roman"/>
          <w:lang w:eastAsia="en-GB"/>
        </w:rPr>
      </w:pPr>
      <w:bookmarkStart w:id="75" w:name="_Hlk80555792"/>
      <w:r w:rsidRPr="006423BD">
        <w:rPr>
          <w:rFonts w:ascii="Times New Roman" w:eastAsia="Times New Roman" w:hAnsi="Times New Roman" w:cs="Times New Roman"/>
          <w:b/>
          <w:bCs/>
          <w:lang w:eastAsia="en-GB"/>
        </w:rPr>
        <w:t xml:space="preserve">Caseta </w:t>
      </w:r>
      <w:r w:rsidR="00B21788" w:rsidRPr="006423BD">
        <w:rPr>
          <w:rFonts w:ascii="Times New Roman" w:eastAsia="Times New Roman" w:hAnsi="Times New Roman" w:cs="Times New Roman"/>
          <w:b/>
          <w:bCs/>
          <w:lang w:eastAsia="en-GB"/>
        </w:rPr>
        <w:t>3</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Indicatori privind dezvoltarea urbană durabilă – populație </w:t>
      </w:r>
    </w:p>
    <w:tbl>
      <w:tblPr>
        <w:tblStyle w:val="TableGrid"/>
        <w:tblW w:w="0" w:type="auto"/>
        <w:shd w:val="clear" w:color="auto" w:fill="E2EFD9" w:themeFill="accent6" w:themeFillTint="33"/>
        <w:tblLook w:val="04A0" w:firstRow="1" w:lastRow="0" w:firstColumn="1" w:lastColumn="0" w:noHBand="0" w:noVBand="1"/>
      </w:tblPr>
      <w:tblGrid>
        <w:gridCol w:w="9350"/>
      </w:tblGrid>
      <w:tr w:rsidR="00C81D6E" w:rsidRPr="006423BD" w14:paraId="2FD73B05" w14:textId="77777777" w:rsidTr="00B21788">
        <w:tc>
          <w:tcPr>
            <w:tcW w:w="9350" w:type="dxa"/>
            <w:shd w:val="clear" w:color="auto" w:fill="E2EFD9" w:themeFill="accent6" w:themeFillTint="33"/>
          </w:tcPr>
          <w:bookmarkEnd w:id="75"/>
          <w:p w14:paraId="04A41CAF" w14:textId="6E06FA80" w:rsidR="002D1651" w:rsidRPr="006423BD" w:rsidRDefault="002D1651" w:rsidP="00552823">
            <w:pPr>
              <w:spacing w:line="360" w:lineRule="auto"/>
              <w:jc w:val="both"/>
              <w:rPr>
                <w:rFonts w:ascii="Times New Roman" w:hAnsi="Times New Roman" w:cs="Times New Roman"/>
              </w:rPr>
            </w:pPr>
            <w:r w:rsidRPr="006423BD">
              <w:rPr>
                <w:rFonts w:ascii="Times New Roman" w:hAnsi="Times New Roman" w:cs="Times New Roman"/>
              </w:rPr>
              <w:t>D</w:t>
            </w:r>
            <w:r w:rsidR="00C81D6E" w:rsidRPr="006423BD">
              <w:rPr>
                <w:rFonts w:ascii="Times New Roman" w:hAnsi="Times New Roman" w:cs="Times New Roman"/>
              </w:rPr>
              <w:t xml:space="preserve">ensitatea UAT Techirghiol, definită ca raport dintre numărul de locuitori și suprafața UAT, este de </w:t>
            </w:r>
            <w:r w:rsidR="00C81D6E" w:rsidRPr="006423BD">
              <w:rPr>
                <w:rFonts w:ascii="Times New Roman" w:hAnsi="Times New Roman" w:cs="Times New Roman"/>
                <w:b/>
                <w:bCs/>
              </w:rPr>
              <w:t>189,99 locuitori/km</w:t>
            </w:r>
            <w:r w:rsidR="00C81D6E" w:rsidRPr="006423BD">
              <w:rPr>
                <w:rFonts w:ascii="Times New Roman" w:hAnsi="Times New Roman" w:cs="Times New Roman"/>
                <w:b/>
                <w:bCs/>
                <w:vertAlign w:val="superscript"/>
              </w:rPr>
              <w:t>2</w:t>
            </w:r>
            <w:r w:rsidR="00C81D6E" w:rsidRPr="006423BD">
              <w:rPr>
                <w:rFonts w:ascii="Times New Roman" w:hAnsi="Times New Roman" w:cs="Times New Roman"/>
              </w:rPr>
              <w:t xml:space="preserve">. </w:t>
            </w:r>
          </w:p>
          <w:p w14:paraId="458DD81C" w14:textId="1BBC9146" w:rsidR="002D1651" w:rsidRPr="006423BD" w:rsidRDefault="00C81D6E" w:rsidP="00552823">
            <w:pPr>
              <w:spacing w:line="360" w:lineRule="auto"/>
              <w:jc w:val="both"/>
              <w:rPr>
                <w:rFonts w:ascii="Times New Roman" w:hAnsi="Times New Roman" w:cs="Times New Roman"/>
              </w:rPr>
            </w:pPr>
            <w:r w:rsidRPr="006423BD">
              <w:rPr>
                <w:rFonts w:ascii="Times New Roman" w:hAnsi="Times New Roman" w:cs="Times New Roman"/>
              </w:rPr>
              <w:t>În 2018, densitatea populației în funcție de intravilan</w:t>
            </w:r>
            <w:r w:rsidR="002D1651" w:rsidRPr="006423BD">
              <w:rPr>
                <w:rFonts w:ascii="Times New Roman" w:hAnsi="Times New Roman" w:cs="Times New Roman"/>
              </w:rPr>
              <w:t>, definită ca raportul dintre numărul de locuitori și suprafața intravilanului,</w:t>
            </w:r>
            <w:r w:rsidRPr="006423BD">
              <w:rPr>
                <w:rFonts w:ascii="Times New Roman" w:hAnsi="Times New Roman" w:cs="Times New Roman"/>
              </w:rPr>
              <w:t xml:space="preserve"> era de </w:t>
            </w:r>
            <w:r w:rsidRPr="006423BD">
              <w:rPr>
                <w:rFonts w:ascii="Times New Roman" w:hAnsi="Times New Roman" w:cs="Times New Roman"/>
                <w:b/>
                <w:bCs/>
              </w:rPr>
              <w:t>1.402,91 de locuitori/km</w:t>
            </w:r>
            <w:r w:rsidRPr="006423BD">
              <w:rPr>
                <w:rFonts w:ascii="Times New Roman" w:hAnsi="Times New Roman" w:cs="Times New Roman"/>
                <w:b/>
                <w:bCs/>
                <w:vertAlign w:val="superscript"/>
              </w:rPr>
              <w:t>2</w:t>
            </w:r>
            <w:r w:rsidRPr="006423BD">
              <w:rPr>
                <w:rFonts w:ascii="Times New Roman" w:hAnsi="Times New Roman" w:cs="Times New Roman"/>
              </w:rPr>
              <w:t>, în creștere cu 156,41 de locuitori/km</w:t>
            </w:r>
            <w:r w:rsidRPr="006423BD">
              <w:rPr>
                <w:rFonts w:ascii="Times New Roman" w:hAnsi="Times New Roman" w:cs="Times New Roman"/>
                <w:vertAlign w:val="superscript"/>
              </w:rPr>
              <w:t>2</w:t>
            </w:r>
            <w:r w:rsidRPr="006423BD">
              <w:rPr>
                <w:rFonts w:ascii="Times New Roman" w:hAnsi="Times New Roman" w:cs="Times New Roman"/>
              </w:rPr>
              <w:t xml:space="preserve"> față de valoarea raportată în 2011</w:t>
            </w:r>
            <w:r w:rsidR="00EB35AE">
              <w:rPr>
                <w:rFonts w:ascii="Times New Roman" w:hAnsi="Times New Roman" w:cs="Times New Roman"/>
              </w:rPr>
              <w:t>.</w:t>
            </w:r>
          </w:p>
          <w:p w14:paraId="75EDB139" w14:textId="77777777" w:rsidR="00C81D6E" w:rsidRPr="006423BD" w:rsidRDefault="002D1651" w:rsidP="00552823">
            <w:pPr>
              <w:spacing w:line="360" w:lineRule="auto"/>
              <w:jc w:val="both"/>
              <w:rPr>
                <w:rFonts w:ascii="Times New Roman" w:hAnsi="Times New Roman" w:cs="Times New Roman"/>
              </w:rPr>
            </w:pPr>
            <w:r w:rsidRPr="006423BD">
              <w:rPr>
                <w:rFonts w:ascii="Times New Roman" w:hAnsi="Times New Roman" w:cs="Times New Roman"/>
              </w:rPr>
              <w:t xml:space="preserve">Densitatea suprafeței construite, definită ca raportul dintre numărul de locuitori și suprafața construită, era de 1.567,13 </w:t>
            </w:r>
            <w:r w:rsidRPr="006423BD">
              <w:rPr>
                <w:rFonts w:ascii="Times New Roman" w:hAnsi="Times New Roman" w:cs="Times New Roman"/>
                <w:b/>
                <w:bCs/>
              </w:rPr>
              <w:t>de locuitori/km</w:t>
            </w:r>
            <w:r w:rsidRPr="006423BD">
              <w:rPr>
                <w:rFonts w:ascii="Times New Roman" w:hAnsi="Times New Roman" w:cs="Times New Roman"/>
                <w:b/>
                <w:bCs/>
                <w:vertAlign w:val="superscript"/>
              </w:rPr>
              <w:t>2</w:t>
            </w:r>
            <w:r w:rsidRPr="006423BD">
              <w:rPr>
                <w:rFonts w:ascii="Times New Roman" w:hAnsi="Times New Roman" w:cs="Times New Roman"/>
                <w:b/>
                <w:bCs/>
              </w:rPr>
              <w:t xml:space="preserve">, </w:t>
            </w:r>
            <w:r w:rsidRPr="006423BD">
              <w:rPr>
                <w:rFonts w:ascii="Times New Roman" w:hAnsi="Times New Roman" w:cs="Times New Roman"/>
              </w:rPr>
              <w:t>în creștere cu 170,46 de locuitori/km</w:t>
            </w:r>
            <w:r w:rsidRPr="006423BD">
              <w:rPr>
                <w:rFonts w:ascii="Times New Roman" w:hAnsi="Times New Roman" w:cs="Times New Roman"/>
                <w:vertAlign w:val="superscript"/>
              </w:rPr>
              <w:t>2</w:t>
            </w:r>
            <w:r w:rsidRPr="006423BD">
              <w:rPr>
                <w:rFonts w:ascii="Times New Roman" w:hAnsi="Times New Roman" w:cs="Times New Roman"/>
              </w:rPr>
              <w:t xml:space="preserve"> față de valoarea raportată în 2011. </w:t>
            </w:r>
          </w:p>
          <w:p w14:paraId="499A0EA9" w14:textId="4FFC075B" w:rsidR="00D1754C" w:rsidRPr="006423BD" w:rsidRDefault="00A10133" w:rsidP="00552823">
            <w:pPr>
              <w:spacing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Dinamica numărului de locuitori</w:t>
            </w:r>
            <w:r w:rsidRPr="006423BD">
              <w:rPr>
                <w:rFonts w:ascii="Times New Roman" w:eastAsia="Times New Roman" w:hAnsi="Times New Roman" w:cs="Times New Roman"/>
                <w:lang w:eastAsia="en-GB"/>
              </w:rPr>
              <w:t xml:space="preserve">, definit ca procentul cu care populația de la Recensământul din 2011 a crescut sau a scăzut comparativ cu populația de la Recensământul din 2002, a fost una pozitivă, de </w:t>
            </w:r>
            <w:r w:rsidRPr="006423BD">
              <w:rPr>
                <w:rFonts w:ascii="Times New Roman" w:eastAsia="Times New Roman" w:hAnsi="Times New Roman" w:cs="Times New Roman"/>
                <w:b/>
                <w:bCs/>
                <w:lang w:eastAsia="en-GB"/>
              </w:rPr>
              <w:t>2,57</w:t>
            </w:r>
            <w:r w:rsidR="00D1754C" w:rsidRPr="006423BD">
              <w:rPr>
                <w:rFonts w:ascii="Times New Roman" w:eastAsia="Times New Roman" w:hAnsi="Times New Roman" w:cs="Times New Roman"/>
                <w:b/>
                <w:bCs/>
                <w:lang w:eastAsia="en-GB"/>
              </w:rPr>
              <w:t xml:space="preserve">%. </w:t>
            </w:r>
          </w:p>
          <w:p w14:paraId="3D3CBC9A" w14:textId="77777777" w:rsidR="00D1754C" w:rsidRPr="006423BD" w:rsidRDefault="00D1754C" w:rsidP="00552823">
            <w:pPr>
              <w:spacing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Dinamica numărului de locuitori</w:t>
            </w:r>
            <w:r w:rsidRPr="006423BD">
              <w:rPr>
                <w:rFonts w:ascii="Times New Roman" w:eastAsia="Times New Roman" w:hAnsi="Times New Roman" w:cs="Times New Roman"/>
                <w:lang w:eastAsia="en-GB"/>
              </w:rPr>
              <w:t xml:space="preserve">, definită ca procentul cu care populația din 2019 a crescut sau scăzut comparativ cu populația de la Recensământul din 2011, este pozitivă, egală cu </w:t>
            </w:r>
            <w:r w:rsidRPr="006423BD">
              <w:rPr>
                <w:rFonts w:ascii="Times New Roman" w:eastAsia="Times New Roman" w:hAnsi="Times New Roman" w:cs="Times New Roman"/>
                <w:b/>
                <w:bCs/>
                <w:lang w:eastAsia="en-GB"/>
              </w:rPr>
              <w:t>5,68%.</w:t>
            </w:r>
          </w:p>
          <w:p w14:paraId="7A948C4C" w14:textId="75BAD7AB" w:rsidR="00DA30FD" w:rsidRPr="006423BD" w:rsidRDefault="00D1754C" w:rsidP="0055282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Rata de creștere a populației </w:t>
            </w:r>
            <w:r w:rsidR="00837EB8" w:rsidRPr="006423BD">
              <w:rPr>
                <w:rFonts w:ascii="Times New Roman" w:eastAsia="Times New Roman" w:hAnsi="Times New Roman" w:cs="Times New Roman"/>
                <w:b/>
                <w:bCs/>
                <w:lang w:eastAsia="en-GB"/>
              </w:rPr>
              <w:t xml:space="preserve">în </w:t>
            </w:r>
            <w:r w:rsidRPr="006423BD">
              <w:rPr>
                <w:rFonts w:ascii="Times New Roman" w:eastAsia="Times New Roman" w:hAnsi="Times New Roman" w:cs="Times New Roman"/>
                <w:b/>
                <w:bCs/>
                <w:lang w:eastAsia="en-GB"/>
              </w:rPr>
              <w:t xml:space="preserve">2018 față de 2017 </w:t>
            </w:r>
            <w:r w:rsidRPr="006423BD">
              <w:rPr>
                <w:rFonts w:ascii="Times New Roman" w:eastAsia="Times New Roman" w:hAnsi="Times New Roman" w:cs="Times New Roman"/>
                <w:lang w:eastAsia="en-GB"/>
              </w:rPr>
              <w:t>este pozitivă</w:t>
            </w:r>
            <w:r w:rsidR="00DC01B9" w:rsidRPr="006423BD">
              <w:rPr>
                <w:rFonts w:ascii="Times New Roman" w:eastAsia="Times New Roman" w:hAnsi="Times New Roman" w:cs="Times New Roman"/>
                <w:lang w:eastAsia="en-GB"/>
              </w:rPr>
              <w:t xml:space="preserve"> - </w:t>
            </w:r>
            <w:r w:rsidRPr="006423BD">
              <w:rPr>
                <w:rFonts w:ascii="Times New Roman" w:eastAsia="Times New Roman" w:hAnsi="Times New Roman" w:cs="Times New Roman"/>
                <w:b/>
                <w:bCs/>
                <w:lang w:eastAsia="en-GB"/>
              </w:rPr>
              <w:t>0,40%</w:t>
            </w:r>
            <w:r w:rsidR="00DC01B9" w:rsidRPr="006423BD">
              <w:rPr>
                <w:rFonts w:ascii="Times New Roman" w:eastAsia="Times New Roman" w:hAnsi="Times New Roman" w:cs="Times New Roman"/>
                <w:lang w:eastAsia="en-GB"/>
              </w:rPr>
              <w:t xml:space="preserve">. </w:t>
            </w:r>
          </w:p>
        </w:tc>
      </w:tr>
    </w:tbl>
    <w:p w14:paraId="051F6038" w14:textId="64C361D6" w:rsidR="00B6392E" w:rsidRPr="006423BD" w:rsidRDefault="00B6392E" w:rsidP="00B6392E">
      <w:pPr>
        <w:pStyle w:val="Heading2"/>
        <w:spacing w:line="360" w:lineRule="auto"/>
        <w:rPr>
          <w:rFonts w:ascii="Times New Roman" w:hAnsi="Times New Roman" w:cs="Times New Roman"/>
        </w:rPr>
      </w:pPr>
      <w:bookmarkStart w:id="76" w:name="_Toc86679310"/>
      <w:r w:rsidRPr="006423BD">
        <w:rPr>
          <w:rFonts w:ascii="Times New Roman" w:hAnsi="Times New Roman" w:cs="Times New Roman"/>
        </w:rPr>
        <w:lastRenderedPageBreak/>
        <w:t>II. 3. Profil economic</w:t>
      </w:r>
      <w:bookmarkEnd w:id="76"/>
    </w:p>
    <w:p w14:paraId="6331E2B1" w14:textId="190A63E4" w:rsidR="008E7C07" w:rsidRPr="005D5D03" w:rsidRDefault="008E7C07" w:rsidP="005D5D03">
      <w:pPr>
        <w:pStyle w:val="Heading3"/>
        <w:rPr>
          <w:rFonts w:ascii="Times New Roman" w:eastAsia="Times New Roman" w:hAnsi="Times New Roman" w:cs="Times New Roman"/>
          <w:lang w:eastAsia="en-GB"/>
        </w:rPr>
      </w:pPr>
      <w:bookmarkStart w:id="77" w:name="_Toc80532853"/>
      <w:bookmarkStart w:id="78" w:name="_Toc86679311"/>
      <w:r w:rsidRPr="005D5D03">
        <w:rPr>
          <w:rFonts w:ascii="Times New Roman" w:eastAsia="Times New Roman" w:hAnsi="Times New Roman" w:cs="Times New Roman"/>
          <w:lang w:eastAsia="en-GB"/>
        </w:rPr>
        <w:t xml:space="preserve">II. </w:t>
      </w:r>
      <w:r w:rsidR="00817D77" w:rsidRPr="005D5D03">
        <w:rPr>
          <w:rFonts w:ascii="Times New Roman" w:eastAsia="Times New Roman" w:hAnsi="Times New Roman" w:cs="Times New Roman"/>
          <w:lang w:eastAsia="en-GB"/>
        </w:rPr>
        <w:t>3</w:t>
      </w:r>
      <w:r w:rsidRPr="005D5D03">
        <w:rPr>
          <w:rFonts w:ascii="Times New Roman" w:eastAsia="Times New Roman" w:hAnsi="Times New Roman" w:cs="Times New Roman"/>
          <w:lang w:eastAsia="en-GB"/>
        </w:rPr>
        <w:t>. 1. Profil economic</w:t>
      </w:r>
      <w:bookmarkEnd w:id="77"/>
      <w:bookmarkEnd w:id="78"/>
    </w:p>
    <w:p w14:paraId="0BD294F8" w14:textId="0DC41D67" w:rsidR="008E7C07" w:rsidRPr="006423BD" w:rsidRDefault="008E7C07" w:rsidP="008E7C07">
      <w:pPr>
        <w:spacing w:before="120" w:after="120" w:line="360" w:lineRule="auto"/>
        <w:ind w:firstLine="36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orașul Techirghiol</w:t>
      </w:r>
      <w:r w:rsidR="009854D8" w:rsidRPr="006423BD">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funcționează 882 de agenți economici, reprezentând 1,065 din totalul agenților economici înregistrați la nivelul județului Constanța. </w:t>
      </w:r>
    </w:p>
    <w:p w14:paraId="28A99A74" w14:textId="77777777" w:rsidR="008E7C07" w:rsidRPr="006423BD" w:rsidRDefault="008E7C07" w:rsidP="008E7C07">
      <w:pPr>
        <w:spacing w:before="120" w:after="120" w:line="360" w:lineRule="auto"/>
        <w:ind w:firstLine="36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colectate evidențiază că principalii 20 de agenți de economici din Techirghiol însumează o cifră de afaceri de 17 milioane de euro, în timp ce profitul înregistrat se cifrează la 2,85 milioane de euro.  </w:t>
      </w:r>
    </w:p>
    <w:p w14:paraId="0D971C00" w14:textId="64BCD60D" w:rsidR="008E7C07" w:rsidRDefault="008E7C07" w:rsidP="00817D77">
      <w:pPr>
        <w:spacing w:before="120" w:after="120" w:line="360" w:lineRule="auto"/>
        <w:jc w:val="both"/>
        <w:rPr>
          <w:rFonts w:ascii="Times New Roman" w:eastAsia="Times New Roman" w:hAnsi="Times New Roman" w:cs="Times New Roman"/>
          <w:lang w:eastAsia="en-GB"/>
        </w:rPr>
      </w:pPr>
      <w:bookmarkStart w:id="79" w:name="_Hlk80551689"/>
      <w:r w:rsidRPr="006423BD">
        <w:rPr>
          <w:rFonts w:ascii="Times New Roman" w:eastAsia="Times New Roman" w:hAnsi="Times New Roman" w:cs="Times New Roman"/>
          <w:b/>
          <w:bCs/>
          <w:lang w:eastAsia="en-GB"/>
        </w:rPr>
        <w:t>Tabel</w:t>
      </w:r>
      <w:r w:rsidR="00817D77" w:rsidRPr="006423BD">
        <w:rPr>
          <w:rFonts w:ascii="Times New Roman" w:eastAsia="Times New Roman" w:hAnsi="Times New Roman" w:cs="Times New Roman"/>
          <w:b/>
          <w:bCs/>
          <w:lang w:eastAsia="en-GB"/>
        </w:rPr>
        <w:t xml:space="preserve"> 4</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Principalii agenți economici, în funcție de cifra de afaceri </w:t>
      </w:r>
    </w:p>
    <w:p w14:paraId="7F6E55DA" w14:textId="352C0CA2" w:rsidR="0035416F" w:rsidRPr="006423BD" w:rsidRDefault="0035416F" w:rsidP="00817D77">
      <w:pPr>
        <w:spacing w:before="120" w:after="120"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t>Mil. ron</w:t>
      </w:r>
    </w:p>
    <w:tbl>
      <w:tblPr>
        <w:tblStyle w:val="GridTable4-Accent6"/>
        <w:tblW w:w="9350" w:type="dxa"/>
        <w:tblLook w:val="04A0" w:firstRow="1" w:lastRow="0" w:firstColumn="1" w:lastColumn="0" w:noHBand="0" w:noVBand="1"/>
      </w:tblPr>
      <w:tblGrid>
        <w:gridCol w:w="4163"/>
        <w:gridCol w:w="1826"/>
        <w:gridCol w:w="1755"/>
        <w:gridCol w:w="1606"/>
      </w:tblGrid>
      <w:tr w:rsidR="0066242F" w:rsidRPr="006423BD" w14:paraId="1A59CD01" w14:textId="14D3A8A6" w:rsidTr="0066242F">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4163" w:type="dxa"/>
          </w:tcPr>
          <w:bookmarkEnd w:id="79"/>
          <w:p w14:paraId="7919E6E4" w14:textId="77777777" w:rsidR="0066242F" w:rsidRPr="006423BD" w:rsidRDefault="0066242F"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Agent economic </w:t>
            </w:r>
          </w:p>
        </w:tc>
        <w:tc>
          <w:tcPr>
            <w:tcW w:w="1826" w:type="dxa"/>
          </w:tcPr>
          <w:p w14:paraId="71BBB030" w14:textId="77777777" w:rsidR="0066242F" w:rsidRPr="006423BD" w:rsidRDefault="0066242F"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Cifra de afaceri</w:t>
            </w:r>
          </w:p>
          <w:p w14:paraId="486308EA" w14:textId="17BD4A26" w:rsidR="0066242F" w:rsidRPr="006423BD" w:rsidRDefault="0066242F"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2022</w:t>
            </w:r>
          </w:p>
        </w:tc>
        <w:tc>
          <w:tcPr>
            <w:tcW w:w="1755" w:type="dxa"/>
          </w:tcPr>
          <w:p w14:paraId="5B822B35" w14:textId="77777777" w:rsidR="0066242F" w:rsidRPr="006423BD" w:rsidRDefault="0066242F" w:rsidP="0035416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Cifra de afaceri</w:t>
            </w:r>
          </w:p>
          <w:p w14:paraId="4C24EC59" w14:textId="58ADA379" w:rsidR="0066242F" w:rsidRPr="006423BD" w:rsidRDefault="0066242F" w:rsidP="0035416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202</w:t>
            </w:r>
            <w:r>
              <w:rPr>
                <w:rFonts w:ascii="Times New Roman" w:eastAsia="Times New Roman" w:hAnsi="Times New Roman" w:cs="Times New Roman"/>
                <w:lang w:eastAsia="en-GB"/>
              </w:rPr>
              <w:t>3</w:t>
            </w:r>
          </w:p>
        </w:tc>
        <w:tc>
          <w:tcPr>
            <w:tcW w:w="1606" w:type="dxa"/>
          </w:tcPr>
          <w:p w14:paraId="16F9AB71" w14:textId="4AD1EF63" w:rsidR="0066242F" w:rsidRPr="006423BD" w:rsidRDefault="0066242F" w:rsidP="0035416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Cod CAEN</w:t>
            </w:r>
          </w:p>
        </w:tc>
      </w:tr>
      <w:tr w:rsidR="0066242F" w:rsidRPr="006423BD" w14:paraId="7A427206" w14:textId="0332DE4E" w:rsidTr="0066242F">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4163" w:type="dxa"/>
          </w:tcPr>
          <w:p w14:paraId="021A6A98" w14:textId="77777777" w:rsidR="0066242F" w:rsidRPr="006423BD" w:rsidRDefault="0066242F" w:rsidP="0063145E">
            <w:pPr>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COMPLEX BALNEAR ȘI DE RECUPERARE C.A.A. S.R.L.</w:t>
            </w:r>
          </w:p>
        </w:tc>
        <w:tc>
          <w:tcPr>
            <w:tcW w:w="1826" w:type="dxa"/>
          </w:tcPr>
          <w:p w14:paraId="4A780AC8" w14:textId="2BE157EE" w:rsidR="0066242F" w:rsidRPr="006423BD" w:rsidRDefault="0066242F"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17,85</w:t>
            </w:r>
          </w:p>
        </w:tc>
        <w:tc>
          <w:tcPr>
            <w:tcW w:w="1755" w:type="dxa"/>
          </w:tcPr>
          <w:p w14:paraId="77CA7050" w14:textId="44CA3410" w:rsidR="0066242F" w:rsidRPr="006423BD" w:rsidRDefault="0066242F"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22,74</w:t>
            </w:r>
          </w:p>
        </w:tc>
        <w:tc>
          <w:tcPr>
            <w:tcW w:w="1606" w:type="dxa"/>
          </w:tcPr>
          <w:p w14:paraId="5186F80E" w14:textId="13EC69F6" w:rsidR="0066242F" w:rsidRDefault="0066242F"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8610</w:t>
            </w:r>
          </w:p>
        </w:tc>
      </w:tr>
      <w:tr w:rsidR="0066242F" w:rsidRPr="006423BD" w14:paraId="6EC45FD2" w14:textId="41E700E3" w:rsidTr="0066242F">
        <w:trPr>
          <w:trHeight w:val="70"/>
        </w:trPr>
        <w:tc>
          <w:tcPr>
            <w:cnfStyle w:val="001000000000" w:firstRow="0" w:lastRow="0" w:firstColumn="1" w:lastColumn="0" w:oddVBand="0" w:evenVBand="0" w:oddHBand="0" w:evenHBand="0" w:firstRowFirstColumn="0" w:firstRowLastColumn="0" w:lastRowFirstColumn="0" w:lastRowLastColumn="0"/>
            <w:tcW w:w="4163" w:type="dxa"/>
          </w:tcPr>
          <w:p w14:paraId="621D3914" w14:textId="77777777" w:rsidR="0066242F" w:rsidRPr="006423BD" w:rsidRDefault="0066242F"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FLORMEN S.R.L.</w:t>
            </w:r>
          </w:p>
        </w:tc>
        <w:tc>
          <w:tcPr>
            <w:tcW w:w="1826" w:type="dxa"/>
          </w:tcPr>
          <w:p w14:paraId="1623997F" w14:textId="098CFA41" w:rsidR="0066242F" w:rsidRPr="006423BD" w:rsidRDefault="0066242F"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17,06</w:t>
            </w:r>
          </w:p>
        </w:tc>
        <w:tc>
          <w:tcPr>
            <w:tcW w:w="1755" w:type="dxa"/>
          </w:tcPr>
          <w:p w14:paraId="3CDEEA11" w14:textId="48D474FC" w:rsidR="0066242F" w:rsidRPr="006423BD" w:rsidRDefault="0066242F"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16,95</w:t>
            </w:r>
          </w:p>
        </w:tc>
        <w:tc>
          <w:tcPr>
            <w:tcW w:w="1606" w:type="dxa"/>
          </w:tcPr>
          <w:p w14:paraId="5619E01A" w14:textId="28C514DE" w:rsidR="0066242F" w:rsidRDefault="0066242F"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4730</w:t>
            </w:r>
          </w:p>
        </w:tc>
      </w:tr>
      <w:tr w:rsidR="0066242F" w:rsidRPr="006423BD" w14:paraId="1E67CBFA" w14:textId="77777777" w:rsidTr="0066242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163" w:type="dxa"/>
          </w:tcPr>
          <w:p w14:paraId="19723F41" w14:textId="43FEC5BC" w:rsidR="0066242F" w:rsidRPr="006423BD" w:rsidRDefault="0066242F"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KARINA SEA 98 S.R.L.</w:t>
            </w:r>
          </w:p>
        </w:tc>
        <w:tc>
          <w:tcPr>
            <w:tcW w:w="1826" w:type="dxa"/>
          </w:tcPr>
          <w:p w14:paraId="4EF16D30" w14:textId="46610977" w:rsidR="0066242F" w:rsidRDefault="0066242F"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24,30</w:t>
            </w:r>
          </w:p>
        </w:tc>
        <w:tc>
          <w:tcPr>
            <w:tcW w:w="1755" w:type="dxa"/>
          </w:tcPr>
          <w:p w14:paraId="1EF6BCB5" w14:textId="21E93F1A" w:rsidR="0066242F" w:rsidRDefault="0066242F"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6,70</w:t>
            </w:r>
          </w:p>
        </w:tc>
        <w:tc>
          <w:tcPr>
            <w:tcW w:w="1606" w:type="dxa"/>
          </w:tcPr>
          <w:p w14:paraId="7AB21F4D" w14:textId="7F628F15" w:rsidR="0066242F" w:rsidRDefault="0066242F"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5222</w:t>
            </w:r>
          </w:p>
        </w:tc>
      </w:tr>
      <w:tr w:rsidR="0066242F" w:rsidRPr="006423BD" w14:paraId="64FEF502" w14:textId="77777777" w:rsidTr="0066242F">
        <w:trPr>
          <w:trHeight w:val="70"/>
        </w:trPr>
        <w:tc>
          <w:tcPr>
            <w:cnfStyle w:val="001000000000" w:firstRow="0" w:lastRow="0" w:firstColumn="1" w:lastColumn="0" w:oddVBand="0" w:evenVBand="0" w:oddHBand="0" w:evenHBand="0" w:firstRowFirstColumn="0" w:firstRowLastColumn="0" w:lastRowFirstColumn="0" w:lastRowLastColumn="0"/>
            <w:tcW w:w="4163" w:type="dxa"/>
          </w:tcPr>
          <w:p w14:paraId="1F19BE7B" w14:textId="63018EEA" w:rsidR="0066242F" w:rsidRPr="006423BD" w:rsidRDefault="0066242F" w:rsidP="0063145E">
            <w:pPr>
              <w:spacing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PAG BUILDING EXPERT SRL</w:t>
            </w:r>
          </w:p>
        </w:tc>
        <w:tc>
          <w:tcPr>
            <w:tcW w:w="1826" w:type="dxa"/>
          </w:tcPr>
          <w:p w14:paraId="39AD48E7" w14:textId="628E6289" w:rsidR="0066242F" w:rsidRDefault="0066242F"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2,77</w:t>
            </w:r>
          </w:p>
        </w:tc>
        <w:tc>
          <w:tcPr>
            <w:tcW w:w="1755" w:type="dxa"/>
          </w:tcPr>
          <w:p w14:paraId="47D2A60D" w14:textId="24D874A3" w:rsidR="0066242F" w:rsidRDefault="0066242F"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6.46</w:t>
            </w:r>
          </w:p>
        </w:tc>
        <w:tc>
          <w:tcPr>
            <w:tcW w:w="1606" w:type="dxa"/>
          </w:tcPr>
          <w:p w14:paraId="77391C48" w14:textId="6705E4CA" w:rsidR="0066242F" w:rsidRDefault="0066242F"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4120</w:t>
            </w:r>
          </w:p>
        </w:tc>
      </w:tr>
      <w:tr w:rsidR="0066242F" w:rsidRPr="006423BD" w14:paraId="7AABCA96" w14:textId="77777777" w:rsidTr="0066242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163" w:type="dxa"/>
          </w:tcPr>
          <w:p w14:paraId="2491B2D6" w14:textId="6BE4FB46" w:rsidR="0066242F" w:rsidRDefault="0066242F" w:rsidP="0063145E">
            <w:pPr>
              <w:spacing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KORDUM DISTRIBUTION SRL</w:t>
            </w:r>
          </w:p>
        </w:tc>
        <w:tc>
          <w:tcPr>
            <w:tcW w:w="1826" w:type="dxa"/>
          </w:tcPr>
          <w:p w14:paraId="04868207" w14:textId="574E7F10" w:rsidR="0066242F" w:rsidRDefault="0066242F"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5,28</w:t>
            </w:r>
          </w:p>
        </w:tc>
        <w:tc>
          <w:tcPr>
            <w:tcW w:w="1755" w:type="dxa"/>
          </w:tcPr>
          <w:p w14:paraId="3737088E" w14:textId="600F18A8" w:rsidR="0066242F" w:rsidRDefault="0066242F"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6,16</w:t>
            </w:r>
          </w:p>
        </w:tc>
        <w:tc>
          <w:tcPr>
            <w:tcW w:w="1606" w:type="dxa"/>
          </w:tcPr>
          <w:p w14:paraId="55500A66" w14:textId="3CEF97C2" w:rsidR="0066242F" w:rsidRDefault="0066242F"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4690</w:t>
            </w:r>
          </w:p>
        </w:tc>
      </w:tr>
      <w:tr w:rsidR="0066242F" w:rsidRPr="006423BD" w14:paraId="05E91D20" w14:textId="77777777" w:rsidTr="0066242F">
        <w:trPr>
          <w:trHeight w:val="70"/>
        </w:trPr>
        <w:tc>
          <w:tcPr>
            <w:cnfStyle w:val="001000000000" w:firstRow="0" w:lastRow="0" w:firstColumn="1" w:lastColumn="0" w:oddVBand="0" w:evenVBand="0" w:oddHBand="0" w:evenHBand="0" w:firstRowFirstColumn="0" w:firstRowLastColumn="0" w:lastRowFirstColumn="0" w:lastRowLastColumn="0"/>
            <w:tcW w:w="4163" w:type="dxa"/>
          </w:tcPr>
          <w:p w14:paraId="400ECEF9" w14:textId="45B73BDA" w:rsidR="0066242F" w:rsidRDefault="0066242F"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KOKKAI COMIMPEX S.R.L.</w:t>
            </w:r>
          </w:p>
        </w:tc>
        <w:tc>
          <w:tcPr>
            <w:tcW w:w="1826" w:type="dxa"/>
          </w:tcPr>
          <w:p w14:paraId="13270C23" w14:textId="549EA749" w:rsidR="0066242F" w:rsidRDefault="00F65CD9"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4,35</w:t>
            </w:r>
          </w:p>
        </w:tc>
        <w:tc>
          <w:tcPr>
            <w:tcW w:w="1755" w:type="dxa"/>
          </w:tcPr>
          <w:p w14:paraId="5C0960D9" w14:textId="7F0FB841" w:rsidR="0066242F" w:rsidRDefault="00F65CD9"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5,09</w:t>
            </w:r>
          </w:p>
        </w:tc>
        <w:tc>
          <w:tcPr>
            <w:tcW w:w="1606" w:type="dxa"/>
          </w:tcPr>
          <w:p w14:paraId="6ED53F45" w14:textId="4BCBD40B" w:rsidR="0066242F" w:rsidRDefault="00F65CD9"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8010</w:t>
            </w:r>
          </w:p>
        </w:tc>
      </w:tr>
      <w:tr w:rsidR="00F65CD9" w:rsidRPr="006423BD" w14:paraId="5584A012" w14:textId="77777777" w:rsidTr="0066242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163" w:type="dxa"/>
          </w:tcPr>
          <w:p w14:paraId="310BB459" w14:textId="0D9A0755" w:rsidR="00F65CD9" w:rsidRPr="006423BD" w:rsidRDefault="00F65CD9" w:rsidP="0063145E">
            <w:pPr>
              <w:spacing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ALMAS HOUSE CONSTRUCT</w:t>
            </w:r>
          </w:p>
        </w:tc>
        <w:tc>
          <w:tcPr>
            <w:tcW w:w="1826" w:type="dxa"/>
          </w:tcPr>
          <w:p w14:paraId="291299F1" w14:textId="16F168CF" w:rsidR="00F65CD9" w:rsidRDefault="00F65CD9"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1,21</w:t>
            </w:r>
          </w:p>
        </w:tc>
        <w:tc>
          <w:tcPr>
            <w:tcW w:w="1755" w:type="dxa"/>
          </w:tcPr>
          <w:p w14:paraId="49A883B3" w14:textId="24F68DE0" w:rsidR="00F65CD9" w:rsidRDefault="00F65CD9"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5,36</w:t>
            </w:r>
          </w:p>
        </w:tc>
        <w:tc>
          <w:tcPr>
            <w:tcW w:w="1606" w:type="dxa"/>
          </w:tcPr>
          <w:p w14:paraId="60D13900" w14:textId="5BAB15FB" w:rsidR="00F65CD9" w:rsidRDefault="00F65CD9"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4120</w:t>
            </w:r>
          </w:p>
        </w:tc>
      </w:tr>
      <w:tr w:rsidR="00F65CD9" w:rsidRPr="006423BD" w14:paraId="61768A39" w14:textId="77777777" w:rsidTr="0066242F">
        <w:trPr>
          <w:trHeight w:val="70"/>
        </w:trPr>
        <w:tc>
          <w:tcPr>
            <w:cnfStyle w:val="001000000000" w:firstRow="0" w:lastRow="0" w:firstColumn="1" w:lastColumn="0" w:oddVBand="0" w:evenVBand="0" w:oddHBand="0" w:evenHBand="0" w:firstRowFirstColumn="0" w:firstRowLastColumn="0" w:lastRowFirstColumn="0" w:lastRowLastColumn="0"/>
            <w:tcW w:w="4163" w:type="dxa"/>
          </w:tcPr>
          <w:p w14:paraId="1436E981" w14:textId="0DC214EF" w:rsidR="00F65CD9" w:rsidRDefault="00F65CD9" w:rsidP="0063145E">
            <w:pPr>
              <w:spacing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SAVAMAR SERVICE SRL</w:t>
            </w:r>
          </w:p>
        </w:tc>
        <w:tc>
          <w:tcPr>
            <w:tcW w:w="1826" w:type="dxa"/>
          </w:tcPr>
          <w:p w14:paraId="19A8C671" w14:textId="5EA0FE8F" w:rsidR="00F65CD9" w:rsidRDefault="00F65CD9"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4,16</w:t>
            </w:r>
          </w:p>
        </w:tc>
        <w:tc>
          <w:tcPr>
            <w:tcW w:w="1755" w:type="dxa"/>
          </w:tcPr>
          <w:p w14:paraId="7AD1A8F3" w14:textId="4647D309" w:rsidR="00F65CD9" w:rsidRDefault="00F65CD9"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4,87</w:t>
            </w:r>
          </w:p>
        </w:tc>
        <w:tc>
          <w:tcPr>
            <w:tcW w:w="1606" w:type="dxa"/>
          </w:tcPr>
          <w:p w14:paraId="584B728E" w14:textId="10B656D5" w:rsidR="00F65CD9" w:rsidRDefault="00F65CD9"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5222</w:t>
            </w:r>
          </w:p>
        </w:tc>
      </w:tr>
      <w:tr w:rsidR="00F65CD9" w:rsidRPr="006423BD" w14:paraId="44D96D4E" w14:textId="77777777" w:rsidTr="0066242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163" w:type="dxa"/>
          </w:tcPr>
          <w:p w14:paraId="03F217C1" w14:textId="5E0F42B7" w:rsidR="00F65CD9" w:rsidRDefault="00A11B2F" w:rsidP="0063145E">
            <w:pPr>
              <w:spacing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LIDRIOS COMIMPEX</w:t>
            </w:r>
          </w:p>
        </w:tc>
        <w:tc>
          <w:tcPr>
            <w:tcW w:w="1826" w:type="dxa"/>
          </w:tcPr>
          <w:p w14:paraId="7985EAB3" w14:textId="0C93A6FC" w:rsidR="00F65CD9" w:rsidRDefault="00F65CD9"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2,81</w:t>
            </w:r>
          </w:p>
        </w:tc>
        <w:tc>
          <w:tcPr>
            <w:tcW w:w="1755" w:type="dxa"/>
          </w:tcPr>
          <w:p w14:paraId="2189DFF2" w14:textId="18C95FB9" w:rsidR="00F65CD9" w:rsidRDefault="00F65CD9"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w:t>
            </w:r>
            <w:r w:rsidR="00A11B2F">
              <w:rPr>
                <w:rFonts w:ascii="Times New Roman" w:eastAsia="Times New Roman" w:hAnsi="Times New Roman" w:cs="Times New Roman"/>
                <w:lang w:eastAsia="en-GB"/>
              </w:rPr>
              <w:t>38</w:t>
            </w:r>
          </w:p>
        </w:tc>
        <w:tc>
          <w:tcPr>
            <w:tcW w:w="1606" w:type="dxa"/>
          </w:tcPr>
          <w:p w14:paraId="416117C3" w14:textId="78346940" w:rsidR="00F65CD9" w:rsidRDefault="00A11B2F"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4941</w:t>
            </w:r>
          </w:p>
        </w:tc>
      </w:tr>
      <w:tr w:rsidR="00A11B2F" w:rsidRPr="006423BD" w14:paraId="4D1ADC1E" w14:textId="77777777" w:rsidTr="0066242F">
        <w:trPr>
          <w:trHeight w:val="70"/>
        </w:trPr>
        <w:tc>
          <w:tcPr>
            <w:cnfStyle w:val="001000000000" w:firstRow="0" w:lastRow="0" w:firstColumn="1" w:lastColumn="0" w:oddVBand="0" w:evenVBand="0" w:oddHBand="0" w:evenHBand="0" w:firstRowFirstColumn="0" w:firstRowLastColumn="0" w:lastRowFirstColumn="0" w:lastRowLastColumn="0"/>
            <w:tcW w:w="4163" w:type="dxa"/>
          </w:tcPr>
          <w:p w14:paraId="2DF7BC7C" w14:textId="70DAEA80" w:rsidR="00A11B2F" w:rsidRDefault="00A11B2F" w:rsidP="0063145E">
            <w:pPr>
              <w:spacing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BIACOR TRANS</w:t>
            </w:r>
          </w:p>
        </w:tc>
        <w:tc>
          <w:tcPr>
            <w:tcW w:w="1826" w:type="dxa"/>
          </w:tcPr>
          <w:p w14:paraId="1406B798" w14:textId="00374C67" w:rsidR="00A11B2F" w:rsidRDefault="00A11B2F"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3,85</w:t>
            </w:r>
          </w:p>
        </w:tc>
        <w:tc>
          <w:tcPr>
            <w:tcW w:w="1755" w:type="dxa"/>
          </w:tcPr>
          <w:p w14:paraId="60BDFC36" w14:textId="34DEC46A" w:rsidR="00A11B2F" w:rsidRDefault="00A11B2F"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3,95</w:t>
            </w:r>
          </w:p>
        </w:tc>
        <w:tc>
          <w:tcPr>
            <w:tcW w:w="1606" w:type="dxa"/>
          </w:tcPr>
          <w:p w14:paraId="73819415" w14:textId="1253EEE4" w:rsidR="00A11B2F" w:rsidRDefault="00A11B2F"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4941</w:t>
            </w:r>
          </w:p>
        </w:tc>
      </w:tr>
    </w:tbl>
    <w:p w14:paraId="2F65CB8C" w14:textId="77777777" w:rsidR="0035416F" w:rsidRDefault="0035416F" w:rsidP="008E7C07">
      <w:pPr>
        <w:spacing w:before="120" w:after="120" w:line="360" w:lineRule="auto"/>
        <w:ind w:firstLine="720"/>
        <w:jc w:val="both"/>
        <w:rPr>
          <w:rFonts w:ascii="Times New Roman" w:eastAsia="Times New Roman" w:hAnsi="Times New Roman" w:cs="Times New Roman"/>
          <w:lang w:eastAsia="en-GB"/>
        </w:rPr>
      </w:pPr>
    </w:p>
    <w:tbl>
      <w:tblPr>
        <w:tblStyle w:val="GridTable4-Accent6"/>
        <w:tblW w:w="8725" w:type="dxa"/>
        <w:tblLook w:val="04A0" w:firstRow="1" w:lastRow="0" w:firstColumn="1" w:lastColumn="0" w:noHBand="0" w:noVBand="1"/>
      </w:tblPr>
      <w:tblGrid>
        <w:gridCol w:w="4675"/>
        <w:gridCol w:w="2070"/>
        <w:gridCol w:w="1980"/>
      </w:tblGrid>
      <w:tr w:rsidR="0035416F" w:rsidRPr="006423BD" w14:paraId="0DFCF9FA" w14:textId="77777777" w:rsidTr="00667397">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4675" w:type="dxa"/>
          </w:tcPr>
          <w:p w14:paraId="427CA7FF" w14:textId="77777777" w:rsidR="0035416F" w:rsidRPr="006423BD" w:rsidRDefault="0035416F" w:rsidP="00667397">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Agent economic </w:t>
            </w:r>
          </w:p>
        </w:tc>
        <w:tc>
          <w:tcPr>
            <w:tcW w:w="2070" w:type="dxa"/>
          </w:tcPr>
          <w:p w14:paraId="4345C524" w14:textId="4BE28C04" w:rsidR="0035416F" w:rsidRPr="006423BD" w:rsidRDefault="0035416F" w:rsidP="006673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Pr>
                <w:rFonts w:ascii="Times New Roman" w:eastAsia="Times New Roman" w:hAnsi="Times New Roman" w:cs="Times New Roman"/>
                <w:lang w:eastAsia="en-GB"/>
              </w:rPr>
              <w:t>Nr. angajati</w:t>
            </w:r>
          </w:p>
          <w:p w14:paraId="66A8D84F" w14:textId="77777777" w:rsidR="0035416F" w:rsidRPr="006423BD" w:rsidRDefault="0035416F" w:rsidP="006673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2022</w:t>
            </w:r>
          </w:p>
        </w:tc>
        <w:tc>
          <w:tcPr>
            <w:tcW w:w="1980" w:type="dxa"/>
          </w:tcPr>
          <w:p w14:paraId="3881B78B" w14:textId="1DD91F8D" w:rsidR="0035416F" w:rsidRDefault="0035416F" w:rsidP="0035416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Pr>
                <w:rFonts w:ascii="Times New Roman" w:eastAsia="Times New Roman" w:hAnsi="Times New Roman" w:cs="Times New Roman"/>
                <w:lang w:eastAsia="en-GB"/>
              </w:rPr>
              <w:t>Nr. Angajati</w:t>
            </w:r>
          </w:p>
          <w:p w14:paraId="08039F25" w14:textId="4B9F475E" w:rsidR="0035416F" w:rsidRPr="006423BD" w:rsidRDefault="0035416F" w:rsidP="0035416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2023</w:t>
            </w:r>
          </w:p>
        </w:tc>
      </w:tr>
      <w:tr w:rsidR="0035416F" w:rsidRPr="006423BD" w14:paraId="53EF3F97" w14:textId="77777777" w:rsidTr="00667397">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4675" w:type="dxa"/>
          </w:tcPr>
          <w:p w14:paraId="3D0EB3C1" w14:textId="77777777" w:rsidR="0035416F" w:rsidRPr="006423BD" w:rsidRDefault="0035416F" w:rsidP="00667397">
            <w:pPr>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COMPLEX BALNEAR ȘI DE RECUPERARE C.A.A. S.R.L.</w:t>
            </w:r>
          </w:p>
        </w:tc>
        <w:tc>
          <w:tcPr>
            <w:tcW w:w="2070" w:type="dxa"/>
          </w:tcPr>
          <w:p w14:paraId="7812B4F9" w14:textId="3EF99A63" w:rsidR="0035416F" w:rsidRPr="006423BD" w:rsidRDefault="0035416F" w:rsidP="006673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w:t>
            </w:r>
            <w:r w:rsidR="0066242F">
              <w:rPr>
                <w:rFonts w:ascii="Times New Roman" w:eastAsia="Times New Roman" w:hAnsi="Times New Roman" w:cs="Times New Roman"/>
                <w:lang w:eastAsia="en-GB"/>
              </w:rPr>
              <w:t>9</w:t>
            </w:r>
          </w:p>
        </w:tc>
        <w:tc>
          <w:tcPr>
            <w:tcW w:w="1980" w:type="dxa"/>
          </w:tcPr>
          <w:p w14:paraId="00B5A7B3" w14:textId="6D4AAFF5" w:rsidR="0035416F" w:rsidRPr="006423BD" w:rsidRDefault="0066242F" w:rsidP="006673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108</w:t>
            </w:r>
          </w:p>
        </w:tc>
      </w:tr>
      <w:tr w:rsidR="0035416F" w:rsidRPr="006423BD" w14:paraId="325A12A8" w14:textId="77777777" w:rsidTr="00667397">
        <w:trPr>
          <w:trHeight w:val="70"/>
        </w:trPr>
        <w:tc>
          <w:tcPr>
            <w:cnfStyle w:val="001000000000" w:firstRow="0" w:lastRow="0" w:firstColumn="1" w:lastColumn="0" w:oddVBand="0" w:evenVBand="0" w:oddHBand="0" w:evenHBand="0" w:firstRowFirstColumn="0" w:firstRowLastColumn="0" w:lastRowFirstColumn="0" w:lastRowLastColumn="0"/>
            <w:tcW w:w="4675" w:type="dxa"/>
          </w:tcPr>
          <w:p w14:paraId="1C675B3A" w14:textId="77777777" w:rsidR="0035416F" w:rsidRPr="006423BD" w:rsidRDefault="0035416F" w:rsidP="00667397">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FLORMEN S.R.L.</w:t>
            </w:r>
          </w:p>
        </w:tc>
        <w:tc>
          <w:tcPr>
            <w:tcW w:w="2070" w:type="dxa"/>
          </w:tcPr>
          <w:p w14:paraId="44237711" w14:textId="06E37577" w:rsidR="0035416F" w:rsidRPr="006423BD" w:rsidRDefault="0066242F" w:rsidP="006673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15</w:t>
            </w:r>
          </w:p>
        </w:tc>
        <w:tc>
          <w:tcPr>
            <w:tcW w:w="1980" w:type="dxa"/>
          </w:tcPr>
          <w:p w14:paraId="1F9BAD75" w14:textId="1C8CEBC4" w:rsidR="0035416F" w:rsidRPr="006423BD" w:rsidRDefault="0066242F" w:rsidP="006673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15</w:t>
            </w:r>
          </w:p>
        </w:tc>
      </w:tr>
      <w:tr w:rsidR="0066242F" w:rsidRPr="006423BD" w14:paraId="1C3545AD" w14:textId="77777777" w:rsidTr="0066739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675" w:type="dxa"/>
          </w:tcPr>
          <w:p w14:paraId="6CE4E132" w14:textId="30B515EC" w:rsidR="0066242F" w:rsidRPr="006423BD" w:rsidRDefault="0066242F" w:rsidP="00667397">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KARINA SEA 98 S.R.L.</w:t>
            </w:r>
          </w:p>
        </w:tc>
        <w:tc>
          <w:tcPr>
            <w:tcW w:w="2070" w:type="dxa"/>
          </w:tcPr>
          <w:p w14:paraId="23A0372C" w14:textId="3D2ED4B2" w:rsidR="0066242F" w:rsidRDefault="0066242F" w:rsidP="006673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15</w:t>
            </w:r>
          </w:p>
        </w:tc>
        <w:tc>
          <w:tcPr>
            <w:tcW w:w="1980" w:type="dxa"/>
          </w:tcPr>
          <w:p w14:paraId="54715E23" w14:textId="1EA288CC" w:rsidR="0066242F" w:rsidRDefault="0066242F" w:rsidP="006673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14</w:t>
            </w:r>
          </w:p>
        </w:tc>
      </w:tr>
      <w:tr w:rsidR="0066242F" w:rsidRPr="006423BD" w14:paraId="0B460A9A" w14:textId="77777777" w:rsidTr="00667397">
        <w:trPr>
          <w:trHeight w:val="70"/>
        </w:trPr>
        <w:tc>
          <w:tcPr>
            <w:cnfStyle w:val="001000000000" w:firstRow="0" w:lastRow="0" w:firstColumn="1" w:lastColumn="0" w:oddVBand="0" w:evenVBand="0" w:oddHBand="0" w:evenHBand="0" w:firstRowFirstColumn="0" w:firstRowLastColumn="0" w:lastRowFirstColumn="0" w:lastRowLastColumn="0"/>
            <w:tcW w:w="4675" w:type="dxa"/>
          </w:tcPr>
          <w:p w14:paraId="6F83DB3B" w14:textId="5B8641CE" w:rsidR="0066242F" w:rsidRPr="006423BD" w:rsidRDefault="0066242F" w:rsidP="00667397">
            <w:pPr>
              <w:spacing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PAG BUILDING EXPERT SRL</w:t>
            </w:r>
          </w:p>
        </w:tc>
        <w:tc>
          <w:tcPr>
            <w:tcW w:w="2070" w:type="dxa"/>
          </w:tcPr>
          <w:p w14:paraId="307E660A" w14:textId="5F5F6BAB" w:rsidR="0066242F" w:rsidRDefault="0066242F" w:rsidP="006673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15</w:t>
            </w:r>
          </w:p>
        </w:tc>
        <w:tc>
          <w:tcPr>
            <w:tcW w:w="1980" w:type="dxa"/>
          </w:tcPr>
          <w:p w14:paraId="7C1D4DFE" w14:textId="6AB25DC1" w:rsidR="0066242F" w:rsidRDefault="0066242F" w:rsidP="006673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2</w:t>
            </w:r>
          </w:p>
        </w:tc>
      </w:tr>
      <w:tr w:rsidR="0066242F" w:rsidRPr="006423BD" w14:paraId="32437295" w14:textId="77777777" w:rsidTr="0066739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675" w:type="dxa"/>
          </w:tcPr>
          <w:p w14:paraId="549672AB" w14:textId="1868BE37" w:rsidR="0066242F" w:rsidRDefault="0066242F" w:rsidP="00667397">
            <w:pPr>
              <w:spacing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KORDUM DISTRIBUTION SRL</w:t>
            </w:r>
          </w:p>
        </w:tc>
        <w:tc>
          <w:tcPr>
            <w:tcW w:w="2070" w:type="dxa"/>
          </w:tcPr>
          <w:p w14:paraId="2AB9FB90" w14:textId="608F8F46" w:rsidR="0066242F" w:rsidRDefault="0066242F" w:rsidP="006673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3</w:t>
            </w:r>
          </w:p>
        </w:tc>
        <w:tc>
          <w:tcPr>
            <w:tcW w:w="1980" w:type="dxa"/>
          </w:tcPr>
          <w:p w14:paraId="3BF49D4D" w14:textId="7E7865C4" w:rsidR="0066242F" w:rsidRDefault="0066242F" w:rsidP="006673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w:t>
            </w:r>
          </w:p>
        </w:tc>
      </w:tr>
      <w:tr w:rsidR="00F65CD9" w:rsidRPr="006423BD" w14:paraId="10799A5C" w14:textId="77777777" w:rsidTr="00667397">
        <w:trPr>
          <w:trHeight w:val="70"/>
        </w:trPr>
        <w:tc>
          <w:tcPr>
            <w:cnfStyle w:val="001000000000" w:firstRow="0" w:lastRow="0" w:firstColumn="1" w:lastColumn="0" w:oddVBand="0" w:evenVBand="0" w:oddHBand="0" w:evenHBand="0" w:firstRowFirstColumn="0" w:firstRowLastColumn="0" w:lastRowFirstColumn="0" w:lastRowLastColumn="0"/>
            <w:tcW w:w="4675" w:type="dxa"/>
          </w:tcPr>
          <w:p w14:paraId="29E6EC19" w14:textId="73E8E124" w:rsidR="00F65CD9" w:rsidRDefault="00F65CD9" w:rsidP="00667397">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KOKKAI COMIMPEX S.R.L.</w:t>
            </w:r>
          </w:p>
        </w:tc>
        <w:tc>
          <w:tcPr>
            <w:tcW w:w="2070" w:type="dxa"/>
          </w:tcPr>
          <w:p w14:paraId="1AFC3288" w14:textId="32DCC469" w:rsidR="00F65CD9" w:rsidRDefault="00F65CD9" w:rsidP="006673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102</w:t>
            </w:r>
          </w:p>
        </w:tc>
        <w:tc>
          <w:tcPr>
            <w:tcW w:w="1980" w:type="dxa"/>
          </w:tcPr>
          <w:p w14:paraId="582B4EC4" w14:textId="581078FF" w:rsidR="00F65CD9" w:rsidRDefault="00F65CD9" w:rsidP="006673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71</w:t>
            </w:r>
          </w:p>
        </w:tc>
      </w:tr>
      <w:tr w:rsidR="00F65CD9" w:rsidRPr="006423BD" w14:paraId="71FBC806" w14:textId="77777777" w:rsidTr="0066739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675" w:type="dxa"/>
          </w:tcPr>
          <w:p w14:paraId="3DFCCF92" w14:textId="6DFC409F" w:rsidR="00F65CD9" w:rsidRPr="006423BD" w:rsidRDefault="00F65CD9" w:rsidP="00667397">
            <w:pPr>
              <w:spacing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ALMAS HOUSE CONSTRUCT</w:t>
            </w:r>
          </w:p>
        </w:tc>
        <w:tc>
          <w:tcPr>
            <w:tcW w:w="2070" w:type="dxa"/>
          </w:tcPr>
          <w:p w14:paraId="26B3DD19" w14:textId="09ACF6D7" w:rsidR="00F65CD9" w:rsidRDefault="00F65CD9" w:rsidP="006673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10</w:t>
            </w:r>
          </w:p>
        </w:tc>
        <w:tc>
          <w:tcPr>
            <w:tcW w:w="1980" w:type="dxa"/>
          </w:tcPr>
          <w:p w14:paraId="5D35BF61" w14:textId="7A5CE3D0" w:rsidR="00F65CD9" w:rsidRDefault="00F65CD9" w:rsidP="006673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10</w:t>
            </w:r>
          </w:p>
        </w:tc>
      </w:tr>
      <w:tr w:rsidR="00F65CD9" w:rsidRPr="006423BD" w14:paraId="2B44F618" w14:textId="77777777" w:rsidTr="00667397">
        <w:trPr>
          <w:trHeight w:val="70"/>
        </w:trPr>
        <w:tc>
          <w:tcPr>
            <w:cnfStyle w:val="001000000000" w:firstRow="0" w:lastRow="0" w:firstColumn="1" w:lastColumn="0" w:oddVBand="0" w:evenVBand="0" w:oddHBand="0" w:evenHBand="0" w:firstRowFirstColumn="0" w:firstRowLastColumn="0" w:lastRowFirstColumn="0" w:lastRowLastColumn="0"/>
            <w:tcW w:w="4675" w:type="dxa"/>
          </w:tcPr>
          <w:p w14:paraId="445365F7" w14:textId="0FA1D20F" w:rsidR="00F65CD9" w:rsidRDefault="00F65CD9" w:rsidP="00667397">
            <w:pPr>
              <w:spacing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SAVAMAR SERVICE SRL</w:t>
            </w:r>
          </w:p>
        </w:tc>
        <w:tc>
          <w:tcPr>
            <w:tcW w:w="2070" w:type="dxa"/>
          </w:tcPr>
          <w:p w14:paraId="4E7B81D5" w14:textId="1E8D4E1A" w:rsidR="00F65CD9" w:rsidRDefault="00F65CD9" w:rsidP="006673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38</w:t>
            </w:r>
          </w:p>
        </w:tc>
        <w:tc>
          <w:tcPr>
            <w:tcW w:w="1980" w:type="dxa"/>
          </w:tcPr>
          <w:p w14:paraId="73309EB2" w14:textId="693B5ACD" w:rsidR="00F65CD9" w:rsidRDefault="00F65CD9" w:rsidP="006673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44</w:t>
            </w:r>
          </w:p>
        </w:tc>
      </w:tr>
      <w:tr w:rsidR="00F65CD9" w:rsidRPr="006423BD" w14:paraId="62CC01B5" w14:textId="77777777" w:rsidTr="0066739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675" w:type="dxa"/>
          </w:tcPr>
          <w:p w14:paraId="60EE8E64" w14:textId="7DFE5509" w:rsidR="00F65CD9" w:rsidRDefault="00F65CD9" w:rsidP="00667397">
            <w:pPr>
              <w:spacing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LIDRIOS COMIMPEX</w:t>
            </w:r>
          </w:p>
        </w:tc>
        <w:tc>
          <w:tcPr>
            <w:tcW w:w="2070" w:type="dxa"/>
          </w:tcPr>
          <w:p w14:paraId="3AD9820C" w14:textId="3277B3D8" w:rsidR="00F65CD9" w:rsidRDefault="00F65CD9" w:rsidP="006673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9</w:t>
            </w:r>
          </w:p>
        </w:tc>
        <w:tc>
          <w:tcPr>
            <w:tcW w:w="1980" w:type="dxa"/>
          </w:tcPr>
          <w:p w14:paraId="455ED988" w14:textId="26A32670" w:rsidR="00F65CD9" w:rsidRDefault="00F65CD9" w:rsidP="006673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11</w:t>
            </w:r>
          </w:p>
        </w:tc>
      </w:tr>
      <w:tr w:rsidR="00F65CD9" w:rsidRPr="006423BD" w14:paraId="47607F1F" w14:textId="77777777" w:rsidTr="00667397">
        <w:trPr>
          <w:trHeight w:val="70"/>
        </w:trPr>
        <w:tc>
          <w:tcPr>
            <w:cnfStyle w:val="001000000000" w:firstRow="0" w:lastRow="0" w:firstColumn="1" w:lastColumn="0" w:oddVBand="0" w:evenVBand="0" w:oddHBand="0" w:evenHBand="0" w:firstRowFirstColumn="0" w:firstRowLastColumn="0" w:lastRowFirstColumn="0" w:lastRowLastColumn="0"/>
            <w:tcW w:w="4675" w:type="dxa"/>
          </w:tcPr>
          <w:p w14:paraId="72D606C8" w14:textId="2F8E83CB" w:rsidR="00F65CD9" w:rsidRDefault="00A11B2F" w:rsidP="00667397">
            <w:pPr>
              <w:spacing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BIACOR TRANS</w:t>
            </w:r>
          </w:p>
        </w:tc>
        <w:tc>
          <w:tcPr>
            <w:tcW w:w="2070" w:type="dxa"/>
          </w:tcPr>
          <w:p w14:paraId="17CF2058" w14:textId="12F6D621" w:rsidR="00F65CD9" w:rsidRDefault="00A11B2F" w:rsidP="006673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9</w:t>
            </w:r>
          </w:p>
        </w:tc>
        <w:tc>
          <w:tcPr>
            <w:tcW w:w="1980" w:type="dxa"/>
          </w:tcPr>
          <w:p w14:paraId="001882D9" w14:textId="596FB6CA" w:rsidR="00F65CD9" w:rsidRDefault="00A11B2F" w:rsidP="006673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Pr>
                <w:rFonts w:ascii="Times New Roman" w:eastAsia="Times New Roman" w:hAnsi="Times New Roman" w:cs="Times New Roman"/>
                <w:lang w:eastAsia="en-GB"/>
              </w:rPr>
              <w:t>10</w:t>
            </w:r>
          </w:p>
        </w:tc>
      </w:tr>
    </w:tbl>
    <w:p w14:paraId="1D1ED276" w14:textId="4EC42969" w:rsidR="0035416F" w:rsidRDefault="00A11B2F" w:rsidP="00A11B2F">
      <w:pPr>
        <w:spacing w:before="120" w:after="120" w:line="360" w:lineRule="auto"/>
        <w:ind w:firstLine="720"/>
        <w:jc w:val="right"/>
        <w:rPr>
          <w:rFonts w:ascii="Times New Roman" w:eastAsia="Times New Roman" w:hAnsi="Times New Roman" w:cs="Times New Roman"/>
          <w:lang w:eastAsia="en-GB"/>
        </w:rPr>
      </w:pP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t>Sursa: Topfirme</w:t>
      </w:r>
    </w:p>
    <w:p w14:paraId="4DE61503" w14:textId="77777777" w:rsidR="0035416F" w:rsidRDefault="0035416F" w:rsidP="008E7C07">
      <w:pPr>
        <w:spacing w:before="120" w:after="120" w:line="360" w:lineRule="auto"/>
        <w:ind w:firstLine="720"/>
        <w:jc w:val="both"/>
        <w:rPr>
          <w:rFonts w:ascii="Times New Roman" w:eastAsia="Times New Roman" w:hAnsi="Times New Roman" w:cs="Times New Roman"/>
          <w:lang w:eastAsia="en-GB"/>
        </w:rPr>
      </w:pPr>
    </w:p>
    <w:p w14:paraId="18E2273E" w14:textId="77777777" w:rsidR="0035416F" w:rsidRDefault="0035416F" w:rsidP="008E7C07">
      <w:pPr>
        <w:spacing w:before="120" w:after="120" w:line="360" w:lineRule="auto"/>
        <w:ind w:firstLine="720"/>
        <w:jc w:val="both"/>
        <w:rPr>
          <w:rFonts w:ascii="Times New Roman" w:eastAsia="Times New Roman" w:hAnsi="Times New Roman" w:cs="Times New Roman"/>
          <w:lang w:eastAsia="en-GB"/>
        </w:rPr>
      </w:pPr>
    </w:p>
    <w:p w14:paraId="4F41F4DC" w14:textId="77777777" w:rsidR="0035416F" w:rsidRDefault="0035416F" w:rsidP="008E7C07">
      <w:pPr>
        <w:spacing w:before="120" w:after="120" w:line="360" w:lineRule="auto"/>
        <w:ind w:firstLine="720"/>
        <w:jc w:val="both"/>
        <w:rPr>
          <w:rFonts w:ascii="Times New Roman" w:eastAsia="Times New Roman" w:hAnsi="Times New Roman" w:cs="Times New Roman"/>
          <w:lang w:eastAsia="en-GB"/>
        </w:rPr>
      </w:pPr>
    </w:p>
    <w:p w14:paraId="15469C0C" w14:textId="37082A0D"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Cel mai mare profit a fost raportat în domeniul lucrărilor de demolare a construcțiilor, cu o diferență de 100.000 de euro în plus față de următorul clasat în topul realizat în funcție de profit. </w:t>
      </w:r>
    </w:p>
    <w:p w14:paraId="50DD4204" w14:textId="11F3EA29" w:rsidR="008E7C07" w:rsidRPr="006423BD" w:rsidRDefault="008E7C07" w:rsidP="005962A1">
      <w:pPr>
        <w:spacing w:line="360" w:lineRule="auto"/>
        <w:jc w:val="both"/>
        <w:rPr>
          <w:rFonts w:ascii="Times New Roman" w:eastAsia="Times New Roman" w:hAnsi="Times New Roman" w:cs="Times New Roman"/>
          <w:lang w:eastAsia="en-GB"/>
        </w:rPr>
      </w:pPr>
      <w:bookmarkStart w:id="80" w:name="_Hlk80551708"/>
      <w:r w:rsidRPr="006423BD">
        <w:rPr>
          <w:rFonts w:ascii="Times New Roman" w:eastAsia="Times New Roman" w:hAnsi="Times New Roman" w:cs="Times New Roman"/>
          <w:b/>
          <w:bCs/>
          <w:lang w:eastAsia="en-GB"/>
        </w:rPr>
        <w:t xml:space="preserve">Tabel </w:t>
      </w:r>
      <w:r w:rsidR="00680321" w:rsidRPr="006423BD">
        <w:rPr>
          <w:rFonts w:ascii="Times New Roman" w:eastAsia="Times New Roman" w:hAnsi="Times New Roman" w:cs="Times New Roman"/>
          <w:b/>
          <w:bCs/>
          <w:lang w:eastAsia="en-GB"/>
        </w:rPr>
        <w:t>5</w:t>
      </w:r>
      <w:r w:rsidRPr="006423BD">
        <w:rPr>
          <w:rFonts w:ascii="Times New Roman" w:eastAsia="Times New Roman" w:hAnsi="Times New Roman" w:cs="Times New Roman"/>
          <w:lang w:eastAsia="en-GB"/>
        </w:rPr>
        <w:t>. Clasamentul în funcție de profit</w:t>
      </w:r>
    </w:p>
    <w:tbl>
      <w:tblPr>
        <w:tblStyle w:val="GridTable4-Accent6"/>
        <w:tblW w:w="9351" w:type="dxa"/>
        <w:tblLook w:val="04A0" w:firstRow="1" w:lastRow="0" w:firstColumn="1" w:lastColumn="0" w:noHBand="0" w:noVBand="1"/>
      </w:tblPr>
      <w:tblGrid>
        <w:gridCol w:w="6232"/>
        <w:gridCol w:w="3119"/>
      </w:tblGrid>
      <w:tr w:rsidR="008E7C07" w:rsidRPr="006423BD" w14:paraId="35C565E2" w14:textId="77777777" w:rsidTr="006A72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bookmarkEnd w:id="80"/>
          <w:p w14:paraId="533A7323" w14:textId="77777777" w:rsidR="008E7C07" w:rsidRPr="006423BD" w:rsidRDefault="008E7C07" w:rsidP="005962A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Agent economic </w:t>
            </w:r>
          </w:p>
        </w:tc>
        <w:tc>
          <w:tcPr>
            <w:tcW w:w="3119" w:type="dxa"/>
          </w:tcPr>
          <w:p w14:paraId="6CCDFF3B" w14:textId="72B146EC" w:rsidR="008E7C07" w:rsidRPr="006423BD" w:rsidRDefault="008E7C07" w:rsidP="005962A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Profit</w:t>
            </w:r>
            <w:r w:rsidR="005962A1"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xml:space="preserve">(Lei) </w:t>
            </w:r>
          </w:p>
        </w:tc>
      </w:tr>
      <w:tr w:rsidR="008E7C07" w:rsidRPr="006423BD" w14:paraId="2E2B048D"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70E254DB"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TAN STEEL INTERNATIONAL S.R.L.</w:t>
            </w:r>
          </w:p>
        </w:tc>
        <w:tc>
          <w:tcPr>
            <w:tcW w:w="3119" w:type="dxa"/>
          </w:tcPr>
          <w:p w14:paraId="35DE59E2"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2,2 milioane</w:t>
            </w:r>
          </w:p>
        </w:tc>
      </w:tr>
      <w:tr w:rsidR="008E7C07" w:rsidRPr="006423BD" w14:paraId="6460AD98"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435A59B5"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IORY'S TRAVEL WORLD S.R.L.</w:t>
            </w:r>
          </w:p>
        </w:tc>
        <w:tc>
          <w:tcPr>
            <w:tcW w:w="3119" w:type="dxa"/>
          </w:tcPr>
          <w:p w14:paraId="7C304F57"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1,7 milioane</w:t>
            </w:r>
          </w:p>
        </w:tc>
      </w:tr>
      <w:tr w:rsidR="008E7C07" w:rsidRPr="006423BD" w14:paraId="14AC0AA2"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6BF09D1F"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SALVAMAR SERVICE S.R.L. </w:t>
            </w:r>
          </w:p>
        </w:tc>
        <w:tc>
          <w:tcPr>
            <w:tcW w:w="3119" w:type="dxa"/>
          </w:tcPr>
          <w:p w14:paraId="08C8A69A"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 milioane</w:t>
            </w:r>
          </w:p>
        </w:tc>
      </w:tr>
      <w:tr w:rsidR="008E7C07" w:rsidRPr="006423BD" w14:paraId="0B5CE984"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2720B488"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KOKKAI COMIMPEX S.R.L.</w:t>
            </w:r>
          </w:p>
        </w:tc>
        <w:tc>
          <w:tcPr>
            <w:tcW w:w="3119" w:type="dxa"/>
          </w:tcPr>
          <w:p w14:paraId="2CBA8A6B"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967.458</w:t>
            </w:r>
          </w:p>
        </w:tc>
      </w:tr>
      <w:tr w:rsidR="008E7C07" w:rsidRPr="006423BD" w14:paraId="7778C98C"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6771ABD"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EUROMAR CONSTRUCT S.R.L.</w:t>
            </w:r>
          </w:p>
        </w:tc>
        <w:tc>
          <w:tcPr>
            <w:tcW w:w="3119" w:type="dxa"/>
          </w:tcPr>
          <w:p w14:paraId="22497777"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960.396 </w:t>
            </w:r>
          </w:p>
        </w:tc>
      </w:tr>
      <w:tr w:rsidR="008E7C07" w:rsidRPr="006423BD" w14:paraId="4FDDE606"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6FD8FE56"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HELVITAS-78 S.R.L.</w:t>
            </w:r>
          </w:p>
        </w:tc>
        <w:tc>
          <w:tcPr>
            <w:tcW w:w="3119" w:type="dxa"/>
          </w:tcPr>
          <w:p w14:paraId="72A21A75"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930.436</w:t>
            </w:r>
          </w:p>
        </w:tc>
      </w:tr>
      <w:tr w:rsidR="008E7C07" w:rsidRPr="006423BD" w14:paraId="508F7B10"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ECE6733"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HARBOUR COAST SERVICES S.R.L.</w:t>
            </w:r>
          </w:p>
        </w:tc>
        <w:tc>
          <w:tcPr>
            <w:tcW w:w="3119" w:type="dxa"/>
          </w:tcPr>
          <w:p w14:paraId="1F59BC09"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659.276</w:t>
            </w:r>
          </w:p>
        </w:tc>
      </w:tr>
      <w:tr w:rsidR="008E7C07" w:rsidRPr="006423BD" w14:paraId="6643AC32"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2B70EDD4"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CABINET STOMATOLOGIC LADENT S.R.L.</w:t>
            </w:r>
          </w:p>
        </w:tc>
        <w:tc>
          <w:tcPr>
            <w:tcW w:w="3119" w:type="dxa"/>
          </w:tcPr>
          <w:p w14:paraId="2660AFC4"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492.400</w:t>
            </w:r>
          </w:p>
        </w:tc>
      </w:tr>
      <w:tr w:rsidR="008E7C07" w:rsidRPr="006423BD" w14:paraId="0448A9A5"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4D31EAA2"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SIM ELDI CONSTRUCT S.R.L.</w:t>
            </w:r>
          </w:p>
        </w:tc>
        <w:tc>
          <w:tcPr>
            <w:tcW w:w="3119" w:type="dxa"/>
          </w:tcPr>
          <w:p w14:paraId="0F0314FB"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404.967</w:t>
            </w:r>
          </w:p>
        </w:tc>
      </w:tr>
      <w:tr w:rsidR="008E7C07" w:rsidRPr="006423BD" w14:paraId="2E7EE3C0"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72A0C4DA"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BAUFEST GRUPPE S.R.L.</w:t>
            </w:r>
          </w:p>
        </w:tc>
        <w:tc>
          <w:tcPr>
            <w:tcW w:w="3119" w:type="dxa"/>
          </w:tcPr>
          <w:p w14:paraId="1CACDBF4"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392.980</w:t>
            </w:r>
          </w:p>
        </w:tc>
      </w:tr>
      <w:tr w:rsidR="008E7C07" w:rsidRPr="006423BD" w14:paraId="197E5834"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4F41ADC"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MTW LATHE S.R.L.</w:t>
            </w:r>
          </w:p>
        </w:tc>
        <w:tc>
          <w:tcPr>
            <w:tcW w:w="3119" w:type="dxa"/>
          </w:tcPr>
          <w:p w14:paraId="33B74928"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381.179</w:t>
            </w:r>
          </w:p>
        </w:tc>
      </w:tr>
      <w:tr w:rsidR="008E7C07" w:rsidRPr="006423BD" w14:paraId="1452A878"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1F0A801C"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MARCELO TYRES S.R.L.</w:t>
            </w:r>
          </w:p>
        </w:tc>
        <w:tc>
          <w:tcPr>
            <w:tcW w:w="3119" w:type="dxa"/>
          </w:tcPr>
          <w:p w14:paraId="70E17501"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376.096</w:t>
            </w:r>
          </w:p>
        </w:tc>
      </w:tr>
      <w:tr w:rsidR="008E7C07" w:rsidRPr="006423BD" w14:paraId="4D10F5C1"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4215B5DF"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EXTRUDE STUDIO S.R.L.</w:t>
            </w:r>
          </w:p>
        </w:tc>
        <w:tc>
          <w:tcPr>
            <w:tcW w:w="3119" w:type="dxa"/>
          </w:tcPr>
          <w:p w14:paraId="55EF0147"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301.955</w:t>
            </w:r>
          </w:p>
        </w:tc>
      </w:tr>
      <w:tr w:rsidR="008E7C07" w:rsidRPr="006423BD" w14:paraId="77BF7A2A"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1EB0DBB6"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MECCON MOBIL S.R.L.</w:t>
            </w:r>
          </w:p>
        </w:tc>
        <w:tc>
          <w:tcPr>
            <w:tcW w:w="3119" w:type="dxa"/>
          </w:tcPr>
          <w:p w14:paraId="01E98C7E"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289.795</w:t>
            </w:r>
          </w:p>
        </w:tc>
      </w:tr>
      <w:tr w:rsidR="008E7C07" w:rsidRPr="006423BD" w14:paraId="21103247"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7BE868A"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LIDRIOS COMIMPEX S.R.L.</w:t>
            </w:r>
          </w:p>
        </w:tc>
        <w:tc>
          <w:tcPr>
            <w:tcW w:w="3119" w:type="dxa"/>
          </w:tcPr>
          <w:p w14:paraId="333C081E"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284.296</w:t>
            </w:r>
          </w:p>
        </w:tc>
      </w:tr>
      <w:tr w:rsidR="008E7C07" w:rsidRPr="006423BD" w14:paraId="6950B028"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05659D4C"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DORNIK TOTAL SERVICES S.R.L.</w:t>
            </w:r>
          </w:p>
        </w:tc>
        <w:tc>
          <w:tcPr>
            <w:tcW w:w="3119" w:type="dxa"/>
          </w:tcPr>
          <w:p w14:paraId="2650155F"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254.359</w:t>
            </w:r>
          </w:p>
        </w:tc>
      </w:tr>
      <w:tr w:rsidR="008E7C07" w:rsidRPr="006423BD" w14:paraId="0E8F0CE5"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782D5C8"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ALECRIS TRANS S.R.L.</w:t>
            </w:r>
          </w:p>
        </w:tc>
        <w:tc>
          <w:tcPr>
            <w:tcW w:w="3119" w:type="dxa"/>
          </w:tcPr>
          <w:p w14:paraId="51503F09"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245.280</w:t>
            </w:r>
          </w:p>
        </w:tc>
      </w:tr>
      <w:tr w:rsidR="008E7C07" w:rsidRPr="006423BD" w14:paraId="5BA80135"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20EE71C1"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MEDICSERV BUCUR S.R.L.</w:t>
            </w:r>
          </w:p>
        </w:tc>
        <w:tc>
          <w:tcPr>
            <w:tcW w:w="3119" w:type="dxa"/>
          </w:tcPr>
          <w:p w14:paraId="768EB44E"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231.230</w:t>
            </w:r>
          </w:p>
        </w:tc>
      </w:tr>
      <w:tr w:rsidR="008E7C07" w:rsidRPr="006423BD" w14:paraId="719D07DF"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743253F"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BORA TRUCKS S.R.L.</w:t>
            </w:r>
          </w:p>
        </w:tc>
        <w:tc>
          <w:tcPr>
            <w:tcW w:w="3119" w:type="dxa"/>
          </w:tcPr>
          <w:p w14:paraId="45F8B74E"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208.129</w:t>
            </w:r>
          </w:p>
        </w:tc>
      </w:tr>
      <w:tr w:rsidR="008E7C07" w:rsidRPr="006423BD" w14:paraId="11218486"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3043DC5D" w14:textId="77777777" w:rsidR="008E7C07" w:rsidRPr="006423BD" w:rsidRDefault="008E7C07" w:rsidP="005962A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PRO FERO SYSTEMS S.R.L.</w:t>
            </w:r>
          </w:p>
        </w:tc>
        <w:tc>
          <w:tcPr>
            <w:tcW w:w="3119" w:type="dxa"/>
          </w:tcPr>
          <w:p w14:paraId="3669BA6C" w14:textId="77777777" w:rsidR="008E7C07" w:rsidRPr="006423BD" w:rsidRDefault="008E7C07" w:rsidP="005962A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205.181</w:t>
            </w:r>
          </w:p>
        </w:tc>
      </w:tr>
    </w:tbl>
    <w:p w14:paraId="4DE5C080" w14:textId="77777777" w:rsidR="008E7C07" w:rsidRPr="006423BD" w:rsidRDefault="008E7C07" w:rsidP="005962A1">
      <w:pPr>
        <w:spacing w:line="360" w:lineRule="auto"/>
        <w:ind w:firstLine="720"/>
        <w:jc w:val="both"/>
        <w:rPr>
          <w:rFonts w:ascii="Times New Roman" w:eastAsia="Times New Roman" w:hAnsi="Times New Roman" w:cs="Times New Roman"/>
          <w:lang w:eastAsia="en-GB"/>
        </w:rPr>
      </w:pPr>
    </w:p>
    <w:p w14:paraId="0216D4B5" w14:textId="77777777" w:rsidR="008E7C07" w:rsidRPr="006423BD" w:rsidRDefault="008E7C07" w:rsidP="005962A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clasamentul firmelor profitabile, cele mai multe (5) activează în domeniul transporturilor (terestre, prin conducte și activităților conexe pentru transporturi), urmate de cele din comerț (cu amănuntul și cu ridicata) – 4 firme. </w:t>
      </w:r>
    </w:p>
    <w:p w14:paraId="40EACDF0" w14:textId="7D47AA2C"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Potrivit datelor colectate, în 19 dintre agenții economici de Techirghiol lucrează 424 dintre angajații orașului, ceea ce reprezintă raportat la datele privind numărul mediu de angajați în 2019, aproximativ 30% din populația ocupată. </w:t>
      </w:r>
    </w:p>
    <w:p w14:paraId="0AEB5426" w14:textId="48584479" w:rsidR="008E7C07" w:rsidRPr="006423BD" w:rsidRDefault="008E7C07" w:rsidP="005962A1">
      <w:pPr>
        <w:spacing w:line="360" w:lineRule="auto"/>
        <w:jc w:val="both"/>
        <w:rPr>
          <w:rFonts w:ascii="Times New Roman" w:eastAsia="Times New Roman" w:hAnsi="Times New Roman" w:cs="Times New Roman"/>
          <w:lang w:eastAsia="en-GB"/>
        </w:rPr>
      </w:pPr>
      <w:bookmarkStart w:id="81" w:name="_Hlk80551736"/>
      <w:r w:rsidRPr="006423BD">
        <w:rPr>
          <w:rFonts w:ascii="Times New Roman" w:eastAsia="Times New Roman" w:hAnsi="Times New Roman" w:cs="Times New Roman"/>
          <w:b/>
          <w:bCs/>
          <w:lang w:eastAsia="en-GB"/>
        </w:rPr>
        <w:t xml:space="preserve">Tabel </w:t>
      </w:r>
      <w:r w:rsidR="00680321" w:rsidRPr="006423BD">
        <w:rPr>
          <w:rFonts w:ascii="Times New Roman" w:eastAsia="Times New Roman" w:hAnsi="Times New Roman" w:cs="Times New Roman"/>
          <w:b/>
          <w:bCs/>
          <w:lang w:eastAsia="en-GB"/>
        </w:rPr>
        <w:t>6</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Clasamentul celor mai mari angajatori ai orașului Techirghiol </w:t>
      </w:r>
    </w:p>
    <w:tbl>
      <w:tblPr>
        <w:tblStyle w:val="GridTable4-Accent6"/>
        <w:tblW w:w="9067" w:type="dxa"/>
        <w:tblLook w:val="04A0" w:firstRow="1" w:lastRow="0" w:firstColumn="1" w:lastColumn="0" w:noHBand="0" w:noVBand="1"/>
      </w:tblPr>
      <w:tblGrid>
        <w:gridCol w:w="6516"/>
        <w:gridCol w:w="2551"/>
      </w:tblGrid>
      <w:tr w:rsidR="008E7C07" w:rsidRPr="006423BD" w14:paraId="320F6D8C" w14:textId="77777777" w:rsidTr="006A729B">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6516" w:type="dxa"/>
          </w:tcPr>
          <w:bookmarkEnd w:id="81"/>
          <w:p w14:paraId="0107E5C3" w14:textId="77777777" w:rsidR="008E7C07" w:rsidRPr="006423BD" w:rsidRDefault="008E7C07" w:rsidP="005962A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Agent economic</w:t>
            </w:r>
          </w:p>
        </w:tc>
        <w:tc>
          <w:tcPr>
            <w:tcW w:w="2551" w:type="dxa"/>
          </w:tcPr>
          <w:p w14:paraId="270626E9" w14:textId="77777777" w:rsidR="008E7C07" w:rsidRPr="006423BD" w:rsidRDefault="008E7C07" w:rsidP="005962A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Număr de angajați</w:t>
            </w:r>
          </w:p>
        </w:tc>
      </w:tr>
      <w:tr w:rsidR="008E7C07" w:rsidRPr="006423BD" w14:paraId="4C620246" w14:textId="77777777" w:rsidTr="006A729B">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6516" w:type="dxa"/>
          </w:tcPr>
          <w:p w14:paraId="14EA5BFB"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KOKKAI COMIMPEX S.R.L.</w:t>
            </w:r>
          </w:p>
        </w:tc>
        <w:tc>
          <w:tcPr>
            <w:tcW w:w="2551" w:type="dxa"/>
          </w:tcPr>
          <w:p w14:paraId="7DD76C48"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113</w:t>
            </w:r>
          </w:p>
        </w:tc>
      </w:tr>
      <w:tr w:rsidR="008E7C07" w:rsidRPr="006423BD" w14:paraId="288DC72F" w14:textId="77777777" w:rsidTr="006A729B">
        <w:trPr>
          <w:trHeight w:val="265"/>
        </w:trPr>
        <w:tc>
          <w:tcPr>
            <w:cnfStyle w:val="001000000000" w:firstRow="0" w:lastRow="0" w:firstColumn="1" w:lastColumn="0" w:oddVBand="0" w:evenVBand="0" w:oddHBand="0" w:evenHBand="0" w:firstRowFirstColumn="0" w:firstRowLastColumn="0" w:lastRowFirstColumn="0" w:lastRowLastColumn="0"/>
            <w:tcW w:w="6516" w:type="dxa"/>
          </w:tcPr>
          <w:p w14:paraId="66FE2041"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COMPLEX BALNEAR ȘI DE RECUPERARE C.A.A. S.R.L.</w:t>
            </w:r>
          </w:p>
        </w:tc>
        <w:tc>
          <w:tcPr>
            <w:tcW w:w="2551" w:type="dxa"/>
          </w:tcPr>
          <w:p w14:paraId="3E283BE0"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93</w:t>
            </w:r>
          </w:p>
        </w:tc>
      </w:tr>
      <w:tr w:rsidR="008E7C07" w:rsidRPr="006423BD" w14:paraId="1D0AE32D" w14:textId="77777777" w:rsidTr="006A729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6516" w:type="dxa"/>
          </w:tcPr>
          <w:p w14:paraId="621F2280"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HARBOUR COAST SERVICES S.R.L.</w:t>
            </w:r>
          </w:p>
        </w:tc>
        <w:tc>
          <w:tcPr>
            <w:tcW w:w="2551" w:type="dxa"/>
          </w:tcPr>
          <w:p w14:paraId="5F7B6CD4"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44</w:t>
            </w:r>
          </w:p>
        </w:tc>
      </w:tr>
      <w:tr w:rsidR="008E7C07" w:rsidRPr="006423BD" w14:paraId="76F66062" w14:textId="77777777" w:rsidTr="006A729B">
        <w:trPr>
          <w:trHeight w:val="121"/>
        </w:trPr>
        <w:tc>
          <w:tcPr>
            <w:cnfStyle w:val="001000000000" w:firstRow="0" w:lastRow="0" w:firstColumn="1" w:lastColumn="0" w:oddVBand="0" w:evenVBand="0" w:oddHBand="0" w:evenHBand="0" w:firstRowFirstColumn="0" w:firstRowLastColumn="0" w:lastRowFirstColumn="0" w:lastRowLastColumn="0"/>
            <w:tcW w:w="6516" w:type="dxa"/>
          </w:tcPr>
          <w:p w14:paraId="45B9E6E0"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SALVAMAR SERVICE S.R.L.</w:t>
            </w:r>
          </w:p>
        </w:tc>
        <w:tc>
          <w:tcPr>
            <w:tcW w:w="2551" w:type="dxa"/>
          </w:tcPr>
          <w:p w14:paraId="07DAFBB1"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31</w:t>
            </w:r>
          </w:p>
        </w:tc>
      </w:tr>
      <w:tr w:rsidR="008E7C07" w:rsidRPr="006423BD" w14:paraId="69806884" w14:textId="77777777" w:rsidTr="006A729B">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6" w:type="dxa"/>
          </w:tcPr>
          <w:p w14:paraId="64DC7A73"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TAKE 5 CONCEPT S.R.L.</w:t>
            </w:r>
          </w:p>
        </w:tc>
        <w:tc>
          <w:tcPr>
            <w:tcW w:w="2551" w:type="dxa"/>
          </w:tcPr>
          <w:p w14:paraId="79526883"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24</w:t>
            </w:r>
          </w:p>
        </w:tc>
      </w:tr>
      <w:tr w:rsidR="008E7C07" w:rsidRPr="006423BD" w14:paraId="1322650D" w14:textId="77777777" w:rsidTr="006A729B">
        <w:trPr>
          <w:trHeight w:val="70"/>
        </w:trPr>
        <w:tc>
          <w:tcPr>
            <w:cnfStyle w:val="001000000000" w:firstRow="0" w:lastRow="0" w:firstColumn="1" w:lastColumn="0" w:oddVBand="0" w:evenVBand="0" w:oddHBand="0" w:evenHBand="0" w:firstRowFirstColumn="0" w:firstRowLastColumn="0" w:lastRowFirstColumn="0" w:lastRowLastColumn="0"/>
            <w:tcW w:w="6516" w:type="dxa"/>
          </w:tcPr>
          <w:p w14:paraId="7E3684C3"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METAL MAN PERFECT S.R.L.</w:t>
            </w:r>
          </w:p>
        </w:tc>
        <w:tc>
          <w:tcPr>
            <w:tcW w:w="2551" w:type="dxa"/>
          </w:tcPr>
          <w:p w14:paraId="0C9033DD"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17</w:t>
            </w:r>
          </w:p>
        </w:tc>
      </w:tr>
      <w:tr w:rsidR="008E7C07" w:rsidRPr="006423BD" w14:paraId="74CDB0A9" w14:textId="77777777" w:rsidTr="006A729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516" w:type="dxa"/>
          </w:tcPr>
          <w:p w14:paraId="298B6D4E"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IULMAR FASHION S.R.L.</w:t>
            </w:r>
          </w:p>
        </w:tc>
        <w:tc>
          <w:tcPr>
            <w:tcW w:w="2551" w:type="dxa"/>
          </w:tcPr>
          <w:p w14:paraId="64ED0B0C"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14</w:t>
            </w:r>
          </w:p>
        </w:tc>
      </w:tr>
      <w:tr w:rsidR="008E7C07" w:rsidRPr="006423BD" w14:paraId="4CE91C7D" w14:textId="77777777" w:rsidTr="006A729B">
        <w:trPr>
          <w:trHeight w:val="70"/>
        </w:trPr>
        <w:tc>
          <w:tcPr>
            <w:cnfStyle w:val="001000000000" w:firstRow="0" w:lastRow="0" w:firstColumn="1" w:lastColumn="0" w:oddVBand="0" w:evenVBand="0" w:oddHBand="0" w:evenHBand="0" w:firstRowFirstColumn="0" w:firstRowLastColumn="0" w:lastRowFirstColumn="0" w:lastRowLastColumn="0"/>
            <w:tcW w:w="6516" w:type="dxa"/>
          </w:tcPr>
          <w:p w14:paraId="11FF336A"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GENERAL IRAGREEN S.R.L.</w:t>
            </w:r>
          </w:p>
        </w:tc>
        <w:tc>
          <w:tcPr>
            <w:tcW w:w="2551" w:type="dxa"/>
          </w:tcPr>
          <w:p w14:paraId="06643244"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12</w:t>
            </w:r>
          </w:p>
        </w:tc>
      </w:tr>
      <w:tr w:rsidR="008E7C07" w:rsidRPr="006423BD" w14:paraId="37A8493A" w14:textId="77777777" w:rsidTr="006A729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516" w:type="dxa"/>
          </w:tcPr>
          <w:p w14:paraId="25F6D3AF"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MOBI-KIDS S.R.L.</w:t>
            </w:r>
          </w:p>
        </w:tc>
        <w:tc>
          <w:tcPr>
            <w:tcW w:w="2551" w:type="dxa"/>
          </w:tcPr>
          <w:p w14:paraId="0923A61D"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w:t>
            </w:r>
          </w:p>
        </w:tc>
      </w:tr>
      <w:tr w:rsidR="008E7C07" w:rsidRPr="006423BD" w14:paraId="647C283D" w14:textId="77777777" w:rsidTr="006A729B">
        <w:trPr>
          <w:trHeight w:val="70"/>
        </w:trPr>
        <w:tc>
          <w:tcPr>
            <w:cnfStyle w:val="001000000000" w:firstRow="0" w:lastRow="0" w:firstColumn="1" w:lastColumn="0" w:oddVBand="0" w:evenVBand="0" w:oddHBand="0" w:evenHBand="0" w:firstRowFirstColumn="0" w:firstRowLastColumn="0" w:lastRowFirstColumn="0" w:lastRowLastColumn="0"/>
            <w:tcW w:w="6516" w:type="dxa"/>
          </w:tcPr>
          <w:p w14:paraId="4E0E13BB"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HELVITAS-78 S.R.L.</w:t>
            </w:r>
          </w:p>
        </w:tc>
        <w:tc>
          <w:tcPr>
            <w:tcW w:w="2551" w:type="dxa"/>
          </w:tcPr>
          <w:p w14:paraId="0D17C8B9"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w:t>
            </w:r>
          </w:p>
        </w:tc>
      </w:tr>
    </w:tbl>
    <w:p w14:paraId="146457AE" w14:textId="77777777" w:rsidR="003D5C19" w:rsidRDefault="003D5C19" w:rsidP="003D5C19">
      <w:pPr>
        <w:ind w:firstLine="720"/>
        <w:jc w:val="both"/>
        <w:rPr>
          <w:rFonts w:ascii="Times New Roman" w:eastAsia="Times New Roman" w:hAnsi="Times New Roman" w:cs="Times New Roman"/>
          <w:lang w:eastAsia="en-GB"/>
        </w:rPr>
      </w:pPr>
    </w:p>
    <w:p w14:paraId="1DE0F2BE" w14:textId="73DD12E8"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funcție de domeniul de activitate al principalilor angajatori din orașul Techirghiol, statisticile evidențiază că cei mai mulți dintre angajații orașului activează în domeniul activităților de protecție și gardă, în domeniul medical și în activitățile de servicii anexe transportului pe apă.</w:t>
      </w:r>
    </w:p>
    <w:p w14:paraId="59CD1FF0" w14:textId="13D7FAD4" w:rsidR="008E7C07" w:rsidRPr="006423BD" w:rsidRDefault="008E7C07" w:rsidP="005962A1">
      <w:pPr>
        <w:spacing w:line="360" w:lineRule="auto"/>
        <w:jc w:val="both"/>
        <w:rPr>
          <w:rFonts w:ascii="Times New Roman" w:eastAsia="Times New Roman" w:hAnsi="Times New Roman" w:cs="Times New Roman"/>
          <w:lang w:eastAsia="en-GB"/>
        </w:rPr>
      </w:pPr>
      <w:bookmarkStart w:id="82" w:name="_Hlk80551758"/>
      <w:r w:rsidRPr="006423BD">
        <w:rPr>
          <w:rFonts w:ascii="Times New Roman" w:eastAsia="Times New Roman" w:hAnsi="Times New Roman" w:cs="Times New Roman"/>
          <w:b/>
          <w:bCs/>
          <w:lang w:eastAsia="en-GB"/>
        </w:rPr>
        <w:t xml:space="preserve">Tabel </w:t>
      </w:r>
      <w:r w:rsidR="00680321" w:rsidRPr="006423BD">
        <w:rPr>
          <w:rFonts w:ascii="Times New Roman" w:eastAsia="Times New Roman" w:hAnsi="Times New Roman" w:cs="Times New Roman"/>
          <w:b/>
          <w:bCs/>
          <w:lang w:eastAsia="en-GB"/>
        </w:rPr>
        <w:t>7</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w:t>
      </w:r>
      <w:bookmarkStart w:id="83" w:name="_Hlk80551771"/>
      <w:bookmarkEnd w:id="82"/>
      <w:r w:rsidRPr="006423BD">
        <w:rPr>
          <w:rFonts w:ascii="Times New Roman" w:eastAsia="Times New Roman" w:hAnsi="Times New Roman" w:cs="Times New Roman"/>
          <w:lang w:eastAsia="en-GB"/>
        </w:rPr>
        <w:t>Topul celor mai mari angajatori în funcție de domeniilor de activitate</w:t>
      </w:r>
      <w:bookmarkEnd w:id="83"/>
    </w:p>
    <w:tbl>
      <w:tblPr>
        <w:tblStyle w:val="GridTable4-Accent6"/>
        <w:tblW w:w="9351" w:type="dxa"/>
        <w:tblLook w:val="04A0" w:firstRow="1" w:lastRow="0" w:firstColumn="1" w:lastColumn="0" w:noHBand="0" w:noVBand="1"/>
      </w:tblPr>
      <w:tblGrid>
        <w:gridCol w:w="7225"/>
        <w:gridCol w:w="2126"/>
      </w:tblGrid>
      <w:tr w:rsidR="008E7C07" w:rsidRPr="006423BD" w14:paraId="7BD225A5" w14:textId="77777777" w:rsidTr="006A729B">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25" w:type="dxa"/>
          </w:tcPr>
          <w:p w14:paraId="2D4F2DE1" w14:textId="77777777" w:rsidR="008E7C07" w:rsidRPr="006423BD" w:rsidRDefault="008E7C07" w:rsidP="005962A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CAEN</w:t>
            </w:r>
          </w:p>
        </w:tc>
        <w:tc>
          <w:tcPr>
            <w:tcW w:w="2126" w:type="dxa"/>
          </w:tcPr>
          <w:p w14:paraId="519FD599" w14:textId="77777777" w:rsidR="008E7C07" w:rsidRPr="006423BD" w:rsidRDefault="008E7C07" w:rsidP="005962A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Număr de angajați</w:t>
            </w:r>
          </w:p>
        </w:tc>
      </w:tr>
      <w:tr w:rsidR="008E7C07" w:rsidRPr="006423BD" w14:paraId="57DBAE14" w14:textId="77777777" w:rsidTr="006A729B">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225" w:type="dxa"/>
          </w:tcPr>
          <w:p w14:paraId="47FB2DB1"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8010 - Activități de protecție și gardă</w:t>
            </w:r>
          </w:p>
        </w:tc>
        <w:tc>
          <w:tcPr>
            <w:tcW w:w="2126" w:type="dxa"/>
          </w:tcPr>
          <w:p w14:paraId="0A14B7CB"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113</w:t>
            </w:r>
          </w:p>
        </w:tc>
      </w:tr>
      <w:tr w:rsidR="008E7C07" w:rsidRPr="006423BD" w14:paraId="50EDCC72" w14:textId="77777777" w:rsidTr="006A729B">
        <w:trPr>
          <w:trHeight w:val="111"/>
        </w:trPr>
        <w:tc>
          <w:tcPr>
            <w:cnfStyle w:val="001000000000" w:firstRow="0" w:lastRow="0" w:firstColumn="1" w:lastColumn="0" w:oddVBand="0" w:evenVBand="0" w:oddHBand="0" w:evenHBand="0" w:firstRowFirstColumn="0" w:firstRowLastColumn="0" w:lastRowFirstColumn="0" w:lastRowLastColumn="0"/>
            <w:tcW w:w="7225" w:type="dxa"/>
          </w:tcPr>
          <w:p w14:paraId="21B20C1C"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8610 - Activități de asistență spitalicească</w:t>
            </w:r>
          </w:p>
        </w:tc>
        <w:tc>
          <w:tcPr>
            <w:tcW w:w="2126" w:type="dxa"/>
          </w:tcPr>
          <w:p w14:paraId="468755A7"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93</w:t>
            </w:r>
          </w:p>
        </w:tc>
      </w:tr>
      <w:tr w:rsidR="008E7C07" w:rsidRPr="006423BD" w14:paraId="21AB50BF" w14:textId="77777777" w:rsidTr="006A729B">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7225" w:type="dxa"/>
          </w:tcPr>
          <w:p w14:paraId="4DC91704" w14:textId="77777777" w:rsidR="008E7C07" w:rsidRPr="006423BD" w:rsidRDefault="008E7C07" w:rsidP="0063145E">
            <w:pPr>
              <w:spacing w:line="360" w:lineRule="auto"/>
              <w:jc w:val="both"/>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5222 - Activități de servicii anexe transportului pe apa</w:t>
            </w:r>
          </w:p>
        </w:tc>
        <w:tc>
          <w:tcPr>
            <w:tcW w:w="2126" w:type="dxa"/>
          </w:tcPr>
          <w:p w14:paraId="3684D9FB"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85</w:t>
            </w:r>
          </w:p>
        </w:tc>
      </w:tr>
      <w:tr w:rsidR="008E7C07" w:rsidRPr="006423BD" w14:paraId="12A4247F" w14:textId="77777777" w:rsidTr="006A729B">
        <w:trPr>
          <w:trHeight w:val="250"/>
        </w:trPr>
        <w:tc>
          <w:tcPr>
            <w:cnfStyle w:val="001000000000" w:firstRow="0" w:lastRow="0" w:firstColumn="1" w:lastColumn="0" w:oddVBand="0" w:evenVBand="0" w:oddHBand="0" w:evenHBand="0" w:firstRowFirstColumn="0" w:firstRowLastColumn="0" w:lastRowFirstColumn="0" w:lastRowLastColumn="0"/>
            <w:tcW w:w="7225" w:type="dxa"/>
          </w:tcPr>
          <w:p w14:paraId="44456BB4"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4711 - Comerț cu amănuntul în magazine nespecializate, cu vânzare predominanta de produse alimentare, băuturi și tutun</w:t>
            </w:r>
          </w:p>
        </w:tc>
        <w:tc>
          <w:tcPr>
            <w:tcW w:w="2126" w:type="dxa"/>
          </w:tcPr>
          <w:p w14:paraId="3641BAB3"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52</w:t>
            </w:r>
          </w:p>
        </w:tc>
      </w:tr>
      <w:tr w:rsidR="008E7C07" w:rsidRPr="006423BD" w14:paraId="348B9E90" w14:textId="77777777" w:rsidTr="006A729B">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7225" w:type="dxa"/>
          </w:tcPr>
          <w:p w14:paraId="3E18C9D8"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5610 - Restaurante</w:t>
            </w:r>
          </w:p>
        </w:tc>
        <w:tc>
          <w:tcPr>
            <w:tcW w:w="2126" w:type="dxa"/>
          </w:tcPr>
          <w:p w14:paraId="580435AA"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52</w:t>
            </w:r>
          </w:p>
        </w:tc>
      </w:tr>
      <w:tr w:rsidR="008E7C07" w:rsidRPr="006423BD" w14:paraId="45BF55B5" w14:textId="77777777" w:rsidTr="006A729B">
        <w:trPr>
          <w:trHeight w:val="250"/>
        </w:trPr>
        <w:tc>
          <w:tcPr>
            <w:cnfStyle w:val="001000000000" w:firstRow="0" w:lastRow="0" w:firstColumn="1" w:lastColumn="0" w:oddVBand="0" w:evenVBand="0" w:oddHBand="0" w:evenHBand="0" w:firstRowFirstColumn="0" w:firstRowLastColumn="0" w:lastRowFirstColumn="0" w:lastRowLastColumn="0"/>
            <w:tcW w:w="7225" w:type="dxa"/>
          </w:tcPr>
          <w:p w14:paraId="6B4ED20D"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4941 - Transporturi rutiere de mărfuri</w:t>
            </w:r>
          </w:p>
        </w:tc>
        <w:tc>
          <w:tcPr>
            <w:tcW w:w="2126" w:type="dxa"/>
          </w:tcPr>
          <w:p w14:paraId="49DD3176"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43</w:t>
            </w:r>
          </w:p>
        </w:tc>
      </w:tr>
      <w:tr w:rsidR="008E7C07" w:rsidRPr="006423BD" w14:paraId="4E0E5022" w14:textId="77777777" w:rsidTr="006A729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25" w:type="dxa"/>
          </w:tcPr>
          <w:p w14:paraId="5847D26D"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4120 - Lucrări de construcții a clădirilor rezidențiale și nerezidențiale</w:t>
            </w:r>
          </w:p>
        </w:tc>
        <w:tc>
          <w:tcPr>
            <w:tcW w:w="2126" w:type="dxa"/>
          </w:tcPr>
          <w:p w14:paraId="566078FC"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41</w:t>
            </w:r>
          </w:p>
        </w:tc>
      </w:tr>
      <w:tr w:rsidR="008E7C07" w:rsidRPr="006423BD" w14:paraId="342E76EC" w14:textId="77777777" w:rsidTr="006A729B">
        <w:trPr>
          <w:trHeight w:val="250"/>
        </w:trPr>
        <w:tc>
          <w:tcPr>
            <w:cnfStyle w:val="001000000000" w:firstRow="0" w:lastRow="0" w:firstColumn="1" w:lastColumn="0" w:oddVBand="0" w:evenVBand="0" w:oddHBand="0" w:evenHBand="0" w:firstRowFirstColumn="0" w:firstRowLastColumn="0" w:lastRowFirstColumn="0" w:lastRowLastColumn="0"/>
            <w:tcW w:w="7225" w:type="dxa"/>
          </w:tcPr>
          <w:p w14:paraId="16251A78"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5520 - Facilitați de cazare pentru vacante si perioade de scurta durata</w:t>
            </w:r>
          </w:p>
        </w:tc>
        <w:tc>
          <w:tcPr>
            <w:tcW w:w="2126" w:type="dxa"/>
          </w:tcPr>
          <w:p w14:paraId="28753993"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26</w:t>
            </w:r>
          </w:p>
        </w:tc>
      </w:tr>
      <w:tr w:rsidR="008E7C07" w:rsidRPr="006423BD" w14:paraId="1AF5A622" w14:textId="77777777" w:rsidTr="006A729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25" w:type="dxa"/>
          </w:tcPr>
          <w:p w14:paraId="75951040"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1071 - Fabricarea pâinii, fabricarea prăjiturilor și a produselor proaspete de patiserie</w:t>
            </w:r>
          </w:p>
        </w:tc>
        <w:tc>
          <w:tcPr>
            <w:tcW w:w="2126" w:type="dxa"/>
          </w:tcPr>
          <w:p w14:paraId="729D6341"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17</w:t>
            </w:r>
          </w:p>
        </w:tc>
      </w:tr>
      <w:tr w:rsidR="008E7C07" w:rsidRPr="006423BD" w14:paraId="0E590DD5" w14:textId="77777777" w:rsidTr="006A729B">
        <w:trPr>
          <w:trHeight w:val="250"/>
        </w:trPr>
        <w:tc>
          <w:tcPr>
            <w:cnfStyle w:val="001000000000" w:firstRow="0" w:lastRow="0" w:firstColumn="1" w:lastColumn="0" w:oddVBand="0" w:evenVBand="0" w:oddHBand="0" w:evenHBand="0" w:firstRowFirstColumn="0" w:firstRowLastColumn="0" w:lastRowFirstColumn="0" w:lastRowLastColumn="0"/>
            <w:tcW w:w="7225" w:type="dxa"/>
          </w:tcPr>
          <w:p w14:paraId="5CF32105"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5630 - Baruri și alte activități de servire a băuturilor</w:t>
            </w:r>
          </w:p>
        </w:tc>
        <w:tc>
          <w:tcPr>
            <w:tcW w:w="2126" w:type="dxa"/>
          </w:tcPr>
          <w:p w14:paraId="76469F45"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14</w:t>
            </w:r>
          </w:p>
        </w:tc>
      </w:tr>
    </w:tbl>
    <w:p w14:paraId="09747049" w14:textId="77777777" w:rsidR="008E7C07" w:rsidRPr="006423BD" w:rsidRDefault="008E7C07" w:rsidP="008E7C07">
      <w:pPr>
        <w:spacing w:before="120" w:after="120" w:line="360" w:lineRule="auto"/>
        <w:jc w:val="both"/>
        <w:rPr>
          <w:rFonts w:ascii="Times New Roman" w:eastAsia="Times New Roman" w:hAnsi="Times New Roman" w:cs="Times New Roman"/>
          <w:lang w:eastAsia="en-GB"/>
        </w:rPr>
      </w:pPr>
    </w:p>
    <w:p w14:paraId="53045412" w14:textId="288FE8AA" w:rsidR="008E7C07" w:rsidRPr="006423BD" w:rsidRDefault="005962A1"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19680" behindDoc="1" locked="0" layoutInCell="1" allowOverlap="1" wp14:anchorId="3193A9F2" wp14:editId="7BB9ECFA">
            <wp:simplePos x="0" y="0"/>
            <wp:positionH relativeFrom="margin">
              <wp:posOffset>721995</wp:posOffset>
            </wp:positionH>
            <wp:positionV relativeFrom="paragraph">
              <wp:posOffset>1129665</wp:posOffset>
            </wp:positionV>
            <wp:extent cx="4455795" cy="2028190"/>
            <wp:effectExtent l="0" t="0" r="1905" b="10160"/>
            <wp:wrapTopAndBottom/>
            <wp:docPr id="17" name="Diagramă 17">
              <a:extLst xmlns:a="http://schemas.openxmlformats.org/drawingml/2006/main">
                <a:ext uri="{FF2B5EF4-FFF2-40B4-BE49-F238E27FC236}">
                  <a16:creationId xmlns:a16="http://schemas.microsoft.com/office/drawing/2014/main" id="{95E683FF-7B6A-4237-901C-6338465360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8E7C07" w:rsidRPr="006423BD">
        <w:rPr>
          <w:rFonts w:ascii="Times New Roman" w:eastAsia="Times New Roman" w:hAnsi="Times New Roman" w:cs="Times New Roman"/>
          <w:lang w:eastAsia="en-GB"/>
        </w:rPr>
        <w:t xml:space="preserve">Datele oficiale evidențiază că în intervalul 2015-2019, orașul Techirghiol a contribuit cu sub 1% la numărul mediu al salariaților din județul Constanța, în anul 2019 fiind înregistrată cea mai mică contribuție –  0,87%. La nivelul orașului, observăm o dinamică fluctuantă cu creșteri în 2016 (1.610 salariați) și 2019 (1.586 de salariați), raportat la valorile atinse în anul anterior. </w:t>
      </w:r>
    </w:p>
    <w:p w14:paraId="681A0F2D" w14:textId="5B2B5605" w:rsidR="008E7C07" w:rsidRPr="006423BD" w:rsidRDefault="008E7C07" w:rsidP="005962A1">
      <w:pPr>
        <w:spacing w:before="120" w:after="120" w:line="360" w:lineRule="auto"/>
        <w:ind w:firstLine="720"/>
        <w:jc w:val="center"/>
        <w:rPr>
          <w:rFonts w:ascii="Times New Roman" w:eastAsia="Times New Roman" w:hAnsi="Times New Roman" w:cs="Times New Roman"/>
          <w:lang w:eastAsia="en-GB"/>
        </w:rPr>
      </w:pPr>
      <w:bookmarkStart w:id="84" w:name="_Hlk80551850"/>
      <w:r w:rsidRPr="006423BD">
        <w:rPr>
          <w:rFonts w:ascii="Times New Roman" w:eastAsia="Times New Roman" w:hAnsi="Times New Roman" w:cs="Times New Roman"/>
          <w:b/>
          <w:bCs/>
          <w:lang w:eastAsia="en-GB"/>
        </w:rPr>
        <w:t xml:space="preserve">Fig. </w:t>
      </w:r>
      <w:r w:rsidR="00680321" w:rsidRPr="006423BD">
        <w:rPr>
          <w:rFonts w:ascii="Times New Roman" w:eastAsia="Times New Roman" w:hAnsi="Times New Roman" w:cs="Times New Roman"/>
          <w:b/>
          <w:bCs/>
          <w:lang w:eastAsia="en-GB"/>
        </w:rPr>
        <w:t>18</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Evoluția numărului mediu al angajaților, la nivel local și </w:t>
      </w:r>
      <w:bookmarkEnd w:id="84"/>
      <w:r w:rsidRPr="006423BD">
        <w:rPr>
          <w:rFonts w:ascii="Times New Roman" w:eastAsia="Times New Roman" w:hAnsi="Times New Roman" w:cs="Times New Roman"/>
          <w:lang w:eastAsia="en-GB"/>
        </w:rPr>
        <w:t>județean</w:t>
      </w:r>
    </w:p>
    <w:p w14:paraId="4AC52CFB" w14:textId="77777777" w:rsidR="008E7C07" w:rsidRPr="006423BD" w:rsidRDefault="008E7C07" w:rsidP="008E7C07">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095B67C9" w14:textId="79D935B9"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Câștigul salarial mediu brut și net raportat la nivelul județului Constanța evidențiază o dinamică pozitivă. Câștigul salarial mediu net a crescut în intervalul de analiză de la 1.735 de lei la 2.651 de lei în 2019. </w:t>
      </w:r>
    </w:p>
    <w:tbl>
      <w:tblPr>
        <w:tblW w:w="9198" w:type="dxa"/>
        <w:tblLook w:val="04A0" w:firstRow="1" w:lastRow="0" w:firstColumn="1" w:lastColumn="0" w:noHBand="0" w:noVBand="1"/>
      </w:tblPr>
      <w:tblGrid>
        <w:gridCol w:w="4658"/>
        <w:gridCol w:w="4540"/>
      </w:tblGrid>
      <w:tr w:rsidR="008E7C07" w:rsidRPr="006423BD" w14:paraId="77A6A597" w14:textId="77777777" w:rsidTr="0063145E">
        <w:trPr>
          <w:trHeight w:val="3886"/>
        </w:trPr>
        <w:tc>
          <w:tcPr>
            <w:tcW w:w="4658" w:type="dxa"/>
          </w:tcPr>
          <w:p w14:paraId="12A95241" w14:textId="5C242192" w:rsidR="008E7C07" w:rsidRPr="006423BD" w:rsidRDefault="008E7C07" w:rsidP="0063145E">
            <w:pPr>
              <w:spacing w:before="120" w:after="120" w:line="360" w:lineRule="auto"/>
              <w:ind w:firstLine="720"/>
              <w:jc w:val="center"/>
              <w:rPr>
                <w:rFonts w:ascii="Times New Roman" w:eastAsia="Times New Roman" w:hAnsi="Times New Roman" w:cs="Times New Roman"/>
                <w:lang w:eastAsia="en-GB"/>
              </w:rPr>
            </w:pPr>
            <w:r w:rsidRPr="006423BD">
              <w:rPr>
                <w:rFonts w:ascii="Times New Roman" w:hAnsi="Times New Roman" w:cs="Times New Roman"/>
                <w:b/>
                <w:bCs/>
                <w:noProof/>
                <w:lang w:val="en-US"/>
              </w:rPr>
              <w:drawing>
                <wp:anchor distT="0" distB="0" distL="114300" distR="114300" simplePos="0" relativeHeight="251715584" behindDoc="1" locked="0" layoutInCell="1" allowOverlap="1" wp14:anchorId="158C6A53" wp14:editId="46D7B776">
                  <wp:simplePos x="0" y="0"/>
                  <wp:positionH relativeFrom="column">
                    <wp:posOffset>-3810</wp:posOffset>
                  </wp:positionH>
                  <wp:positionV relativeFrom="paragraph">
                    <wp:posOffset>690880</wp:posOffset>
                  </wp:positionV>
                  <wp:extent cx="2762250" cy="1896110"/>
                  <wp:effectExtent l="0" t="0" r="0" b="8890"/>
                  <wp:wrapTight wrapText="bothSides">
                    <wp:wrapPolygon edited="0">
                      <wp:start x="0" y="0"/>
                      <wp:lineTo x="0" y="21484"/>
                      <wp:lineTo x="21451" y="21484"/>
                      <wp:lineTo x="21451" y="0"/>
                      <wp:lineTo x="0" y="0"/>
                    </wp:wrapPolygon>
                  </wp:wrapTight>
                  <wp:docPr id="13" name="Diagramă 13">
                    <a:extLst xmlns:a="http://schemas.openxmlformats.org/drawingml/2006/main">
                      <a:ext uri="{FF2B5EF4-FFF2-40B4-BE49-F238E27FC236}">
                        <a16:creationId xmlns:a16="http://schemas.microsoft.com/office/drawing/2014/main" id="{355F4D46-880E-4E42-BEDC-C35AB0C026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bookmarkStart w:id="85" w:name="_Hlk80551895"/>
            <w:r w:rsidRPr="006423BD">
              <w:rPr>
                <w:rFonts w:ascii="Times New Roman" w:eastAsia="Times New Roman" w:hAnsi="Times New Roman" w:cs="Times New Roman"/>
                <w:b/>
                <w:bCs/>
                <w:lang w:eastAsia="en-GB"/>
              </w:rPr>
              <w:t xml:space="preserve">Fig. </w:t>
            </w:r>
            <w:r w:rsidR="00680321" w:rsidRPr="006423BD">
              <w:rPr>
                <w:rFonts w:ascii="Times New Roman" w:eastAsia="Times New Roman" w:hAnsi="Times New Roman" w:cs="Times New Roman"/>
                <w:b/>
                <w:bCs/>
                <w:lang w:eastAsia="en-GB"/>
              </w:rPr>
              <w:t>19</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Dinamica câștigului salarial mediu bru</w:t>
            </w:r>
            <w:bookmarkEnd w:id="85"/>
            <w:r w:rsidRPr="006423BD">
              <w:rPr>
                <w:rFonts w:ascii="Times New Roman" w:eastAsia="Times New Roman" w:hAnsi="Times New Roman" w:cs="Times New Roman"/>
                <w:lang w:eastAsia="en-GB"/>
              </w:rPr>
              <w:t>t</w:t>
            </w:r>
          </w:p>
          <w:p w14:paraId="04C53EFD" w14:textId="26C51BB9" w:rsidR="008E7C07" w:rsidRPr="006423BD" w:rsidRDefault="00680321" w:rsidP="005962A1">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tc>
        <w:tc>
          <w:tcPr>
            <w:tcW w:w="4540" w:type="dxa"/>
          </w:tcPr>
          <w:p w14:paraId="20C66F40" w14:textId="5432CD5C" w:rsidR="008E7C07" w:rsidRPr="006423BD" w:rsidRDefault="008E7C07" w:rsidP="005962A1">
            <w:pPr>
              <w:spacing w:before="120" w:after="120" w:line="360" w:lineRule="auto"/>
              <w:ind w:firstLine="720"/>
              <w:jc w:val="center"/>
              <w:rPr>
                <w:rFonts w:ascii="Times New Roman" w:eastAsia="Times New Roman" w:hAnsi="Times New Roman" w:cs="Times New Roman"/>
                <w:lang w:eastAsia="en-GB"/>
              </w:rPr>
            </w:pPr>
            <w:r w:rsidRPr="006423BD">
              <w:rPr>
                <w:rFonts w:ascii="Times New Roman" w:hAnsi="Times New Roman" w:cs="Times New Roman"/>
                <w:b/>
                <w:bCs/>
                <w:noProof/>
                <w:lang w:val="en-US"/>
              </w:rPr>
              <w:drawing>
                <wp:anchor distT="0" distB="0" distL="114300" distR="114300" simplePos="0" relativeHeight="251716608" behindDoc="1" locked="0" layoutInCell="1" allowOverlap="1" wp14:anchorId="5CA60461" wp14:editId="6802E742">
                  <wp:simplePos x="0" y="0"/>
                  <wp:positionH relativeFrom="column">
                    <wp:posOffset>-24130</wp:posOffset>
                  </wp:positionH>
                  <wp:positionV relativeFrom="paragraph">
                    <wp:posOffset>710565</wp:posOffset>
                  </wp:positionV>
                  <wp:extent cx="2723515" cy="1886585"/>
                  <wp:effectExtent l="0" t="0" r="635" b="18415"/>
                  <wp:wrapTight wrapText="bothSides">
                    <wp:wrapPolygon edited="0">
                      <wp:start x="0" y="0"/>
                      <wp:lineTo x="0" y="21593"/>
                      <wp:lineTo x="21454" y="21593"/>
                      <wp:lineTo x="21454" y="0"/>
                      <wp:lineTo x="0" y="0"/>
                    </wp:wrapPolygon>
                  </wp:wrapTight>
                  <wp:docPr id="14" name="Diagramă 14">
                    <a:extLst xmlns:a="http://schemas.openxmlformats.org/drawingml/2006/main">
                      <a:ext uri="{FF2B5EF4-FFF2-40B4-BE49-F238E27FC236}">
                        <a16:creationId xmlns:a16="http://schemas.microsoft.com/office/drawing/2014/main" id="{92CAE610-4283-412E-853D-E4EC4D677D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bookmarkStart w:id="86" w:name="_Hlk80551912"/>
            <w:r w:rsidRPr="006423BD">
              <w:rPr>
                <w:rFonts w:ascii="Times New Roman" w:eastAsia="Times New Roman" w:hAnsi="Times New Roman" w:cs="Times New Roman"/>
                <w:b/>
                <w:bCs/>
                <w:lang w:eastAsia="en-GB"/>
              </w:rPr>
              <w:t>Fig.</w:t>
            </w:r>
            <w:r w:rsidR="00680321" w:rsidRPr="006423BD">
              <w:rPr>
                <w:rFonts w:ascii="Times New Roman" w:eastAsia="Times New Roman" w:hAnsi="Times New Roman" w:cs="Times New Roman"/>
                <w:b/>
                <w:bCs/>
                <w:lang w:eastAsia="en-GB"/>
              </w:rPr>
              <w:t xml:space="preserve"> 20.</w:t>
            </w:r>
            <w:r w:rsidRPr="006423BD">
              <w:rPr>
                <w:rFonts w:ascii="Times New Roman" w:eastAsia="Times New Roman" w:hAnsi="Times New Roman" w:cs="Times New Roman"/>
                <w:lang w:eastAsia="en-GB"/>
              </w:rPr>
              <w:t xml:space="preserve"> Dinamica câștigului salarial mediu </w:t>
            </w:r>
            <w:bookmarkEnd w:id="86"/>
            <w:r w:rsidRPr="006423BD">
              <w:rPr>
                <w:rFonts w:ascii="Times New Roman" w:eastAsia="Times New Roman" w:hAnsi="Times New Roman" w:cs="Times New Roman"/>
                <w:lang w:eastAsia="en-GB"/>
              </w:rPr>
              <w:t>net</w:t>
            </w:r>
          </w:p>
        </w:tc>
      </w:tr>
    </w:tbl>
    <w:p w14:paraId="4F2B8CAA" w14:textId="4E967EE3" w:rsidR="008E7C07" w:rsidRPr="006423BD" w:rsidRDefault="008E7C07" w:rsidP="005962A1">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17632" behindDoc="1" locked="0" layoutInCell="1" allowOverlap="1" wp14:anchorId="526ED001" wp14:editId="25C9EE8B">
            <wp:simplePos x="0" y="0"/>
            <wp:positionH relativeFrom="margin">
              <wp:posOffset>451485</wp:posOffset>
            </wp:positionH>
            <wp:positionV relativeFrom="paragraph">
              <wp:posOffset>1210945</wp:posOffset>
            </wp:positionV>
            <wp:extent cx="5086985" cy="2023110"/>
            <wp:effectExtent l="0" t="0" r="18415" b="15240"/>
            <wp:wrapTopAndBottom/>
            <wp:docPr id="7" name="Diagramă 7">
              <a:extLst xmlns:a="http://schemas.openxmlformats.org/drawingml/2006/main">
                <a:ext uri="{FF2B5EF4-FFF2-40B4-BE49-F238E27FC236}">
                  <a16:creationId xmlns:a16="http://schemas.microsoft.com/office/drawing/2014/main" id="{EB21EB79-C158-44E7-9495-2BD87E8BF5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Per ansamblu, în intervalul de referință, județul Constanța înregistrează depășiri ale valorilor raportate la nivelul Regiunii de Dezvoltare Sud-Est. Astfel, salariul nominal mediu brut al constănțenilor depășește cu cel puțin 174 de lei, valoare raportată în 2019, câștigul raportat la nivel regional. </w:t>
      </w:r>
    </w:p>
    <w:p w14:paraId="670536FF" w14:textId="78AAAC48" w:rsidR="008E7C07" w:rsidRPr="006423BD" w:rsidRDefault="008E7C07" w:rsidP="00680321">
      <w:pPr>
        <w:spacing w:before="120" w:after="120" w:line="360" w:lineRule="auto"/>
        <w:jc w:val="center"/>
        <w:rPr>
          <w:rFonts w:ascii="Times New Roman" w:eastAsia="Times New Roman" w:hAnsi="Times New Roman" w:cs="Times New Roman"/>
          <w:lang w:eastAsia="en-GB"/>
        </w:rPr>
      </w:pPr>
      <w:bookmarkStart w:id="87" w:name="_Hlk80551961"/>
      <w:r w:rsidRPr="006423BD">
        <w:rPr>
          <w:rFonts w:ascii="Times New Roman" w:eastAsia="Times New Roman" w:hAnsi="Times New Roman" w:cs="Times New Roman"/>
          <w:b/>
          <w:bCs/>
          <w:lang w:eastAsia="en-GB"/>
        </w:rPr>
        <w:t>Fig.</w:t>
      </w:r>
      <w:r w:rsidR="00680321" w:rsidRPr="006423BD">
        <w:rPr>
          <w:rFonts w:ascii="Times New Roman" w:eastAsia="Times New Roman" w:hAnsi="Times New Roman" w:cs="Times New Roman"/>
          <w:b/>
          <w:bCs/>
          <w:lang w:eastAsia="en-GB"/>
        </w:rPr>
        <w:t xml:space="preserve"> 21.</w:t>
      </w:r>
      <w:r w:rsidRPr="006423BD">
        <w:rPr>
          <w:rFonts w:ascii="Times New Roman" w:eastAsia="Times New Roman" w:hAnsi="Times New Roman" w:cs="Times New Roman"/>
          <w:lang w:eastAsia="en-GB"/>
        </w:rPr>
        <w:t xml:space="preserve"> Câștigul salarial nominal mediu brut</w:t>
      </w:r>
    </w:p>
    <w:bookmarkEnd w:id="87"/>
    <w:p w14:paraId="54DF608E" w14:textId="3363D304" w:rsidR="00680321" w:rsidRPr="006423BD" w:rsidRDefault="00680321" w:rsidP="00680321">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4E1BCA80" w14:textId="1887F8E3" w:rsidR="008E7C07" w:rsidRPr="006423BD" w:rsidRDefault="008E7C07" w:rsidP="003D5C19">
      <w:pPr>
        <w:jc w:val="both"/>
        <w:rPr>
          <w:rFonts w:ascii="Times New Roman" w:eastAsia="Times New Roman" w:hAnsi="Times New Roman" w:cs="Times New Roman"/>
          <w:lang w:eastAsia="en-GB"/>
        </w:rPr>
      </w:pPr>
    </w:p>
    <w:p w14:paraId="1B345FA0" w14:textId="77777777" w:rsidR="008E7C07" w:rsidRPr="006423BD" w:rsidRDefault="008E7C07" w:rsidP="008E7C07">
      <w:pPr>
        <w:spacing w:before="120" w:after="120" w:line="360" w:lineRule="auto"/>
        <w:ind w:firstLine="36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Cele mai mari diferențe sunt înregistrate pe următoarele activități ale economiei naționale: </w:t>
      </w:r>
    </w:p>
    <w:p w14:paraId="43454FC5"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Producția și furnizarea de energie electrică și termică, gaze, apă caldă și aer condiționat – 11.355 de lei versus 8.556 de lei; </w:t>
      </w:r>
    </w:p>
    <w:p w14:paraId="55121FD1"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Industrie – 4.668 de lei față de 4.041 de lei; </w:t>
      </w:r>
    </w:p>
    <w:p w14:paraId="335B7A4E"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Transport și depozitare – 5.209 lei versus 4.694 de lei; </w:t>
      </w:r>
    </w:p>
    <w:p w14:paraId="576FD2F5"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Activități profesionale, științifice și tehnice – 5.486 de lei versus 4.975 de lei; </w:t>
      </w:r>
    </w:p>
    <w:p w14:paraId="77FCEBEC"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Administrație publică și apărare; Asigurări sociale din sistemul public – 7.934 de lei versus 7.589 de lei; </w:t>
      </w:r>
    </w:p>
    <w:p w14:paraId="3CF3C4A8"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Activități de spectacole, culturale și recreative – 4.016 lei față de 3.791 de lei. </w:t>
      </w:r>
    </w:p>
    <w:p w14:paraId="6ECC27B0" w14:textId="77777777" w:rsidR="008E7C07" w:rsidRPr="006423BD" w:rsidRDefault="008E7C07" w:rsidP="00D428DF">
      <w:pPr>
        <w:spacing w:before="120" w:after="120" w:line="360" w:lineRule="auto"/>
        <w:ind w:firstLine="36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Constanța raportează câștiguri salariale nominale mediu brute sub valoarea înregistrată la nivel regional pe următoarele categorii de activități ale economiei naționale: </w:t>
      </w:r>
    </w:p>
    <w:p w14:paraId="291B6FCB"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Agricultură, Silvicultură și Pescuit – 3.451 de lei versus 3.593 de lei; </w:t>
      </w:r>
    </w:p>
    <w:p w14:paraId="1C9C851B"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 xml:space="preserve">Distribuția apei; Salubritate, Gestionarea deșeurilor, activități de decontaminare – 3.667 de lei versus 3.827 de lei; </w:t>
      </w:r>
    </w:p>
    <w:p w14:paraId="3BAB25CA"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Tranzacții imobiliare – 2.881 de lei versus 3.064 de lei. </w:t>
      </w:r>
    </w:p>
    <w:p w14:paraId="2FD58D13" w14:textId="2FBE7CA4" w:rsidR="008E7C07" w:rsidRPr="006423BD" w:rsidRDefault="00D428DF"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713536" behindDoc="0" locked="0" layoutInCell="1" allowOverlap="1" wp14:anchorId="1422BACB" wp14:editId="0F02FED3">
            <wp:simplePos x="0" y="0"/>
            <wp:positionH relativeFrom="margin">
              <wp:align>center</wp:align>
            </wp:positionH>
            <wp:positionV relativeFrom="paragraph">
              <wp:posOffset>1350683</wp:posOffset>
            </wp:positionV>
            <wp:extent cx="4594225" cy="2404745"/>
            <wp:effectExtent l="0" t="0" r="15875" b="14605"/>
            <wp:wrapTopAndBottom/>
            <wp:docPr id="19" name="Diagramă 19">
              <a:extLst xmlns:a="http://schemas.openxmlformats.org/drawingml/2006/main">
                <a:ext uri="{FF2B5EF4-FFF2-40B4-BE49-F238E27FC236}">
                  <a16:creationId xmlns:a16="http://schemas.microsoft.com/office/drawing/2014/main" id="{779F85C6-D50B-414C-BBD7-F1F323DEF3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8E7C07" w:rsidRPr="006423BD">
        <w:rPr>
          <w:rFonts w:ascii="Times New Roman" w:eastAsia="Times New Roman" w:hAnsi="Times New Roman" w:cs="Times New Roman"/>
          <w:lang w:eastAsia="en-GB"/>
        </w:rPr>
        <w:t xml:space="preserve">Din perspectiva indicatorului </w:t>
      </w:r>
      <w:r w:rsidR="008E7C07" w:rsidRPr="006423BD">
        <w:rPr>
          <w:rFonts w:ascii="Times New Roman" w:eastAsia="Times New Roman" w:hAnsi="Times New Roman" w:cs="Times New Roman"/>
          <w:i/>
          <w:iCs/>
          <w:lang w:eastAsia="en-GB"/>
        </w:rPr>
        <w:t>șomeri</w:t>
      </w:r>
      <w:r w:rsidR="008E7C07" w:rsidRPr="006423BD">
        <w:rPr>
          <w:rFonts w:ascii="Times New Roman" w:eastAsia="Times New Roman" w:hAnsi="Times New Roman" w:cs="Times New Roman"/>
          <w:lang w:eastAsia="en-GB"/>
        </w:rPr>
        <w:t xml:space="preserve"> la sfârșitul anului, observăm că în intervalul 2015</w:t>
      </w:r>
      <w:r w:rsidR="00306D9E">
        <w:rPr>
          <w:rFonts w:ascii="Times New Roman" w:eastAsia="Times New Roman" w:hAnsi="Times New Roman" w:cs="Times New Roman"/>
          <w:lang w:eastAsia="en-GB"/>
        </w:rPr>
        <w:t xml:space="preserve"> </w:t>
      </w:r>
      <w:r w:rsidR="00306D9E" w:rsidRPr="006423BD">
        <w:rPr>
          <w:rFonts w:ascii="Times New Roman" w:eastAsia="Times New Roman" w:hAnsi="Times New Roman" w:cs="Times New Roman"/>
          <w:lang w:eastAsia="en-GB"/>
        </w:rPr>
        <w:t>–</w:t>
      </w:r>
      <w:r w:rsidR="008E7C07" w:rsidRPr="006423BD">
        <w:rPr>
          <w:rFonts w:ascii="Times New Roman" w:eastAsia="Times New Roman" w:hAnsi="Times New Roman" w:cs="Times New Roman"/>
          <w:lang w:eastAsia="en-GB"/>
        </w:rPr>
        <w:t xml:space="preserve">2019 trendul a fost unul negativ, numărul persoanelor fără loc de muncă scăzând de la 74 de persoane la începutul intervalului la 51 de persoane, la finalul intervalului. În 2020, numărul șomerilor a crescut cu 25 de persoane față de valoarea înregistrată la finalul anului 2019 și cu 2 față de valoarea raportată la sfârșitul lui 2015. </w:t>
      </w:r>
    </w:p>
    <w:p w14:paraId="2FF67F39" w14:textId="62CDB39D" w:rsidR="008E7C07" w:rsidRPr="006423BD" w:rsidRDefault="008E7C07" w:rsidP="008E7C07">
      <w:pPr>
        <w:spacing w:before="120" w:after="120" w:line="360" w:lineRule="auto"/>
        <w:ind w:left="360"/>
        <w:jc w:val="center"/>
        <w:rPr>
          <w:rFonts w:ascii="Times New Roman" w:eastAsia="Times New Roman" w:hAnsi="Times New Roman" w:cs="Times New Roman"/>
          <w:lang w:eastAsia="en-GB"/>
        </w:rPr>
      </w:pPr>
      <w:bookmarkStart w:id="88" w:name="_Hlk80551997"/>
      <w:r w:rsidRPr="006423BD">
        <w:rPr>
          <w:rFonts w:ascii="Times New Roman" w:eastAsia="Times New Roman" w:hAnsi="Times New Roman" w:cs="Times New Roman"/>
          <w:b/>
          <w:bCs/>
          <w:lang w:eastAsia="en-GB"/>
        </w:rPr>
        <w:t>Fig. 2</w:t>
      </w:r>
      <w:r w:rsidR="00680321" w:rsidRPr="006423BD">
        <w:rPr>
          <w:rFonts w:ascii="Times New Roman" w:eastAsia="Times New Roman" w:hAnsi="Times New Roman" w:cs="Times New Roman"/>
          <w:b/>
          <w:bCs/>
          <w:lang w:eastAsia="en-GB"/>
        </w:rPr>
        <w:t>2</w:t>
      </w:r>
      <w:r w:rsidRPr="006423BD">
        <w:rPr>
          <w:rFonts w:ascii="Times New Roman" w:eastAsia="Times New Roman" w:hAnsi="Times New Roman" w:cs="Times New Roman"/>
          <w:lang w:eastAsia="en-GB"/>
        </w:rPr>
        <w:t>. Ponderea șomerilor înregistrați</w:t>
      </w:r>
    </w:p>
    <w:bookmarkEnd w:id="88"/>
    <w:p w14:paraId="1E7B6C33" w14:textId="77777777" w:rsidR="008E7C07" w:rsidRPr="006423BD" w:rsidRDefault="008E7C07" w:rsidP="008E7C07">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7FF2A6BB" w14:textId="00F69429" w:rsidR="008E7C07" w:rsidRPr="006423BD" w:rsidRDefault="00680321" w:rsidP="00B148E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Peisajul antreprenorial local exploatează insuficient potențialul local.</w:t>
      </w:r>
      <w:r w:rsidR="00B148E9"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xml:space="preserve">Majoritatea firmelor activează în sectorul terțiar, axat pe furnizarea de servicii către populație, comerț și turism. Infrastructura de afaceri este deficitară și necesită finanțare </w:t>
      </w:r>
      <w:r w:rsidR="00B148E9" w:rsidRPr="006423BD">
        <w:rPr>
          <w:rFonts w:ascii="Times New Roman" w:eastAsia="Times New Roman" w:hAnsi="Times New Roman" w:cs="Times New Roman"/>
          <w:lang w:eastAsia="en-GB"/>
        </w:rPr>
        <w:t xml:space="preserve">pentru o dezvoltare coerentă, integrată a mediului de afaceri. Apartenența orașului la Zona Metropolitană Constanța constituie o oportunitate pentru Techirghiol pentru implicarea în proiecte integrate de dezvoltare a zonei, iar intensificarea colaborării regionale, naționale și internaționale reprezintă un factor cheie în dezvoltarea orașului. </w:t>
      </w:r>
    </w:p>
    <w:p w14:paraId="0E9EA285" w14:textId="42DDFB89" w:rsidR="00D428DF" w:rsidRPr="006423BD" w:rsidRDefault="00D428DF" w:rsidP="00B148E9">
      <w:pPr>
        <w:spacing w:before="120" w:after="120" w:line="360" w:lineRule="auto"/>
        <w:ind w:firstLine="720"/>
        <w:jc w:val="both"/>
        <w:rPr>
          <w:rFonts w:ascii="Times New Roman" w:eastAsia="Times New Roman" w:hAnsi="Times New Roman" w:cs="Times New Roman"/>
          <w:lang w:eastAsia="en-GB"/>
        </w:rPr>
      </w:pPr>
    </w:p>
    <w:p w14:paraId="5907A164" w14:textId="77777777" w:rsidR="00D428DF" w:rsidRPr="006423BD" w:rsidRDefault="00D428DF" w:rsidP="00B148E9">
      <w:pPr>
        <w:spacing w:before="120" w:after="120" w:line="360" w:lineRule="auto"/>
        <w:ind w:firstLine="720"/>
        <w:jc w:val="both"/>
        <w:rPr>
          <w:rFonts w:ascii="Times New Roman" w:eastAsia="Times New Roman" w:hAnsi="Times New Roman" w:cs="Times New Roman"/>
          <w:lang w:eastAsia="en-GB"/>
        </w:rPr>
      </w:pPr>
    </w:p>
    <w:p w14:paraId="061A5459" w14:textId="744FC021" w:rsidR="00B21788" w:rsidRPr="006423BD" w:rsidRDefault="00B21788" w:rsidP="007433AA">
      <w:pPr>
        <w:spacing w:before="120" w:after="120" w:line="360" w:lineRule="auto"/>
        <w:jc w:val="both"/>
        <w:rPr>
          <w:rFonts w:ascii="Times New Roman" w:eastAsia="Times New Roman" w:hAnsi="Times New Roman" w:cs="Times New Roman"/>
          <w:lang w:eastAsia="en-GB"/>
        </w:rPr>
      </w:pPr>
      <w:bookmarkStart w:id="89" w:name="_Hlk80559564"/>
      <w:r w:rsidRPr="006423BD">
        <w:rPr>
          <w:rFonts w:ascii="Times New Roman" w:eastAsia="Times New Roman" w:hAnsi="Times New Roman" w:cs="Times New Roman"/>
          <w:b/>
          <w:bCs/>
          <w:lang w:eastAsia="en-GB"/>
        </w:rPr>
        <w:lastRenderedPageBreak/>
        <w:t xml:space="preserve">Caseta </w:t>
      </w:r>
      <w:r w:rsidR="007433AA" w:rsidRPr="006423BD">
        <w:rPr>
          <w:rFonts w:ascii="Times New Roman" w:eastAsia="Times New Roman" w:hAnsi="Times New Roman" w:cs="Times New Roman"/>
          <w:b/>
          <w:bCs/>
          <w:lang w:eastAsia="en-GB"/>
        </w:rPr>
        <w:t>4.</w:t>
      </w:r>
      <w:r w:rsidR="007433AA"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xml:space="preserve">Indicatori de dezvoltare durabilă – economie </w:t>
      </w:r>
    </w:p>
    <w:tbl>
      <w:tblPr>
        <w:tblStyle w:val="TableGrid"/>
        <w:tblW w:w="0" w:type="auto"/>
        <w:shd w:val="clear" w:color="auto" w:fill="E2EFD9" w:themeFill="accent6" w:themeFillTint="33"/>
        <w:tblLook w:val="04A0" w:firstRow="1" w:lastRow="0" w:firstColumn="1" w:lastColumn="0" w:noHBand="0" w:noVBand="1"/>
      </w:tblPr>
      <w:tblGrid>
        <w:gridCol w:w="9350"/>
      </w:tblGrid>
      <w:tr w:rsidR="00B21788" w:rsidRPr="006423BD" w14:paraId="17D4E3F0" w14:textId="77777777" w:rsidTr="007433AA">
        <w:tc>
          <w:tcPr>
            <w:tcW w:w="9350" w:type="dxa"/>
            <w:shd w:val="clear" w:color="auto" w:fill="E2EFD9" w:themeFill="accent6" w:themeFillTint="33"/>
          </w:tcPr>
          <w:bookmarkEnd w:id="89"/>
          <w:p w14:paraId="25F3F8F0" w14:textId="207D9CDA" w:rsidR="00B21788" w:rsidRPr="006423BD" w:rsidRDefault="00B21788"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Rata de înregistrare a companiilor noi</w:t>
            </w:r>
            <w:r w:rsidRPr="006423BD">
              <w:rPr>
                <w:rFonts w:ascii="Times New Roman" w:eastAsia="Times New Roman" w:hAnsi="Times New Roman" w:cs="Times New Roman"/>
                <w:lang w:eastAsia="en-GB"/>
              </w:rPr>
              <w:t xml:space="preserve">, definită ca </w:t>
            </w:r>
            <w:r w:rsidR="00A33741" w:rsidRPr="006423BD">
              <w:rPr>
                <w:rFonts w:ascii="Times New Roman" w:eastAsia="Times New Roman" w:hAnsi="Times New Roman" w:cs="Times New Roman"/>
                <w:lang w:eastAsia="en-GB"/>
              </w:rPr>
              <w:t>numărul</w:t>
            </w:r>
            <w:r w:rsidRPr="006423BD">
              <w:rPr>
                <w:rFonts w:ascii="Times New Roman" w:eastAsia="Times New Roman" w:hAnsi="Times New Roman" w:cs="Times New Roman"/>
                <w:lang w:eastAsia="en-GB"/>
              </w:rPr>
              <w:t xml:space="preserve"> de întreprinderi nou create per 1.000 de locuitori</w:t>
            </w:r>
            <w:r w:rsidR="00A33741" w:rsidRPr="006423BD">
              <w:rPr>
                <w:rFonts w:ascii="Times New Roman" w:eastAsia="Times New Roman" w:hAnsi="Times New Roman" w:cs="Times New Roman"/>
                <w:lang w:eastAsia="en-GB"/>
              </w:rPr>
              <w:t xml:space="preserve">, calculate </w:t>
            </w:r>
            <w:r w:rsidR="00A82AD3" w:rsidRPr="00A82AD3">
              <w:rPr>
                <w:rFonts w:ascii="Times New Roman" w:eastAsia="Times New Roman" w:hAnsi="Times New Roman" w:cs="Times New Roman"/>
                <w:lang w:eastAsia="en-GB"/>
              </w:rPr>
              <w:t>l</w:t>
            </w:r>
            <w:r w:rsidR="00A33741" w:rsidRPr="00A82AD3">
              <w:rPr>
                <w:rFonts w:ascii="Times New Roman" w:eastAsia="Times New Roman" w:hAnsi="Times New Roman" w:cs="Times New Roman"/>
                <w:lang w:eastAsia="en-GB"/>
              </w:rPr>
              <w:t>a n</w:t>
            </w:r>
            <w:r w:rsidR="00A33741" w:rsidRPr="006423BD">
              <w:rPr>
                <w:rFonts w:ascii="Times New Roman" w:eastAsia="Times New Roman" w:hAnsi="Times New Roman" w:cs="Times New Roman"/>
                <w:lang w:eastAsia="en-GB"/>
              </w:rPr>
              <w:t xml:space="preserve">ivel de UAT în perioada 2008 -2017 este de </w:t>
            </w:r>
            <w:r w:rsidR="00A33741" w:rsidRPr="006423BD">
              <w:rPr>
                <w:rFonts w:ascii="Times New Roman" w:eastAsia="Times New Roman" w:hAnsi="Times New Roman" w:cs="Times New Roman"/>
                <w:b/>
                <w:bCs/>
                <w:lang w:eastAsia="en-GB"/>
              </w:rPr>
              <w:t>4,48</w:t>
            </w:r>
            <w:r w:rsidR="00A33741" w:rsidRPr="006423BD">
              <w:rPr>
                <w:rFonts w:ascii="Times New Roman" w:eastAsia="Times New Roman" w:hAnsi="Times New Roman" w:cs="Times New Roman"/>
                <w:lang w:eastAsia="en-GB"/>
              </w:rPr>
              <w:t xml:space="preserve">, iar scorul este de </w:t>
            </w:r>
            <w:r w:rsidR="00A33741" w:rsidRPr="006423BD">
              <w:rPr>
                <w:rFonts w:ascii="Times New Roman" w:eastAsia="Times New Roman" w:hAnsi="Times New Roman" w:cs="Times New Roman"/>
                <w:b/>
                <w:bCs/>
                <w:lang w:eastAsia="en-GB"/>
              </w:rPr>
              <w:t>0,15</w:t>
            </w:r>
            <w:r w:rsidR="00A33741" w:rsidRPr="006423BD">
              <w:rPr>
                <w:rFonts w:ascii="Times New Roman" w:eastAsia="Times New Roman" w:hAnsi="Times New Roman" w:cs="Times New Roman"/>
                <w:lang w:eastAsia="en-GB"/>
              </w:rPr>
              <w:t xml:space="preserve">. </w:t>
            </w:r>
          </w:p>
          <w:p w14:paraId="30880154" w14:textId="77777777" w:rsidR="00A33741" w:rsidRPr="006423BD" w:rsidRDefault="00A33741"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Rata de ocupare pentru populația cu vârsta între 20 și 64 de ani</w:t>
            </w:r>
            <w:r w:rsidRPr="006423BD">
              <w:rPr>
                <w:rFonts w:ascii="Times New Roman" w:eastAsia="Times New Roman" w:hAnsi="Times New Roman" w:cs="Times New Roman"/>
                <w:lang w:eastAsia="en-GB"/>
              </w:rPr>
              <w:t xml:space="preserve">, în 2018, a fost de </w:t>
            </w:r>
            <w:r w:rsidRPr="006423BD">
              <w:rPr>
                <w:rFonts w:ascii="Times New Roman" w:eastAsia="Times New Roman" w:hAnsi="Times New Roman" w:cs="Times New Roman"/>
                <w:b/>
                <w:bCs/>
                <w:lang w:eastAsia="en-GB"/>
              </w:rPr>
              <w:t>19,07%.</w:t>
            </w:r>
            <w:r w:rsidRPr="006423BD">
              <w:rPr>
                <w:rFonts w:ascii="Times New Roman" w:eastAsia="Times New Roman" w:hAnsi="Times New Roman" w:cs="Times New Roman"/>
                <w:lang w:eastAsia="en-GB"/>
              </w:rPr>
              <w:t xml:space="preserve"> </w:t>
            </w:r>
          </w:p>
          <w:p w14:paraId="36A33BD7" w14:textId="77777777" w:rsidR="00801166" w:rsidRPr="006423BD" w:rsidRDefault="00801166"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intervalul 2008-2018, au fost înființate </w:t>
            </w:r>
            <w:r w:rsidRPr="006423BD">
              <w:rPr>
                <w:rFonts w:ascii="Times New Roman" w:eastAsia="Times New Roman" w:hAnsi="Times New Roman" w:cs="Times New Roman"/>
                <w:b/>
                <w:bCs/>
                <w:lang w:eastAsia="en-GB"/>
              </w:rPr>
              <w:t>110 firme</w:t>
            </w:r>
            <w:r w:rsidRPr="006423BD">
              <w:rPr>
                <w:rFonts w:ascii="Times New Roman" w:eastAsia="Times New Roman" w:hAnsi="Times New Roman" w:cs="Times New Roman"/>
                <w:lang w:eastAsia="en-GB"/>
              </w:rPr>
              <w:t>, cele mai multe (</w:t>
            </w:r>
            <w:r w:rsidR="00AC0299" w:rsidRPr="006423BD">
              <w:rPr>
                <w:rFonts w:ascii="Times New Roman" w:eastAsia="Times New Roman" w:hAnsi="Times New Roman" w:cs="Times New Roman"/>
                <w:lang w:eastAsia="en-GB"/>
              </w:rPr>
              <w:t>22%</w:t>
            </w:r>
            <w:r w:rsidRPr="006423BD">
              <w:rPr>
                <w:rFonts w:ascii="Times New Roman" w:eastAsia="Times New Roman" w:hAnsi="Times New Roman" w:cs="Times New Roman"/>
                <w:lang w:eastAsia="en-GB"/>
              </w:rPr>
              <w:t>) dintre acestea în domeniul comerțului cu amănuntul, cu excepția autovehiculelor și motocicletelor</w:t>
            </w:r>
            <w:r w:rsidR="00AC0299" w:rsidRPr="006423BD">
              <w:rPr>
                <w:rFonts w:ascii="Times New Roman" w:eastAsia="Times New Roman" w:hAnsi="Times New Roman" w:cs="Times New Roman"/>
                <w:lang w:eastAsia="en-GB"/>
              </w:rPr>
              <w:t>. Alte domenii care au suscitat interesul antreprenorilor au fost</w:t>
            </w:r>
            <w:r w:rsidRPr="006423BD">
              <w:rPr>
                <w:rFonts w:ascii="Times New Roman" w:eastAsia="Times New Roman" w:hAnsi="Times New Roman" w:cs="Times New Roman"/>
                <w:lang w:eastAsia="en-GB"/>
              </w:rPr>
              <w:t xml:space="preserve"> comerț</w:t>
            </w:r>
            <w:r w:rsidR="00AC0299"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cu</w:t>
            </w:r>
            <w:r w:rsidR="00AC0299" w:rsidRPr="006423BD">
              <w:rPr>
                <w:rFonts w:ascii="Times New Roman" w:eastAsia="Times New Roman" w:hAnsi="Times New Roman" w:cs="Times New Roman"/>
                <w:lang w:eastAsia="en-GB"/>
              </w:rPr>
              <w:t xml:space="preserve"> ridicata și cu amănuntul, întreținerea și repararea autovehiculelor</w:t>
            </w:r>
            <w:r w:rsidRPr="006423BD">
              <w:rPr>
                <w:rFonts w:ascii="Times New Roman" w:eastAsia="Times New Roman" w:hAnsi="Times New Roman" w:cs="Times New Roman"/>
                <w:lang w:eastAsia="en-GB"/>
              </w:rPr>
              <w:t xml:space="preserve"> </w:t>
            </w:r>
            <w:r w:rsidR="00AC0299" w:rsidRPr="006423BD">
              <w:rPr>
                <w:rFonts w:ascii="Times New Roman" w:eastAsia="Times New Roman" w:hAnsi="Times New Roman" w:cs="Times New Roman"/>
                <w:lang w:eastAsia="en-GB"/>
              </w:rPr>
              <w:t xml:space="preserve">și a motocicletelor (6%), comerț cu ridica cu excepția comerțului cu autovehicule (6%), transporturi terestre și transporturi prin conducte (6%), hoteluri și alte facilități de cazare (6%), restaurante și alte activități de servicii de alimentație (4,5%), activități ale direcțiilor (centralelor), birourilor administrative centralizate, activități de management și consultanță (4,5%). </w:t>
            </w:r>
          </w:p>
          <w:p w14:paraId="67A649E9" w14:textId="77777777" w:rsidR="00814207" w:rsidRPr="006423BD" w:rsidRDefault="00814207"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Procentul persoanelor între 16 și 18 ani care nu au un loc de muncă, nu urmează o formă de învățământ și nu participă la activități de formare profesională</w:t>
            </w:r>
            <w:r w:rsidRPr="006423BD">
              <w:rPr>
                <w:rFonts w:ascii="Times New Roman" w:eastAsia="Times New Roman" w:hAnsi="Times New Roman" w:cs="Times New Roman"/>
                <w:lang w:eastAsia="en-GB"/>
              </w:rPr>
              <w:t xml:space="preserve"> este de </w:t>
            </w:r>
            <w:r w:rsidRPr="006423BD">
              <w:rPr>
                <w:rFonts w:ascii="Times New Roman" w:eastAsia="Times New Roman" w:hAnsi="Times New Roman" w:cs="Times New Roman"/>
                <w:b/>
                <w:bCs/>
                <w:lang w:eastAsia="en-GB"/>
              </w:rPr>
              <w:t>31,76</w:t>
            </w:r>
            <w:r w:rsidRPr="006423BD">
              <w:rPr>
                <w:rFonts w:ascii="Times New Roman" w:eastAsia="Times New Roman" w:hAnsi="Times New Roman" w:cs="Times New Roman"/>
                <w:lang w:eastAsia="en-GB"/>
              </w:rPr>
              <w:t xml:space="preserve">, scor care poziționează Techirghiol în top trei în funcție de procentul redus de neimplicare în activități și educație a tinerilor, după municipiul Constanța </w:t>
            </w:r>
            <w:r w:rsidR="00815DB5" w:rsidRPr="006423BD">
              <w:rPr>
                <w:rFonts w:ascii="Times New Roman" w:eastAsia="Times New Roman" w:hAnsi="Times New Roman" w:cs="Times New Roman"/>
                <w:lang w:eastAsia="en-GB"/>
              </w:rPr>
              <w:t>(24,10%)</w:t>
            </w:r>
            <w:r w:rsidRPr="006423BD">
              <w:rPr>
                <w:rFonts w:ascii="Times New Roman" w:eastAsia="Times New Roman" w:hAnsi="Times New Roman" w:cs="Times New Roman"/>
                <w:lang w:eastAsia="en-GB"/>
              </w:rPr>
              <w:t xml:space="preserve"> sau Năvodari (28,55%). </w:t>
            </w:r>
          </w:p>
          <w:p w14:paraId="20F931D2" w14:textId="77777777" w:rsidR="00815DB5" w:rsidRPr="006423BD" w:rsidRDefault="00815DB5"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În funcție de cifra de afaceri pe 2018</w:t>
            </w:r>
            <w:r w:rsidRPr="006423BD">
              <w:rPr>
                <w:rFonts w:ascii="Times New Roman" w:eastAsia="Times New Roman" w:hAnsi="Times New Roman" w:cs="Times New Roman"/>
                <w:lang w:eastAsia="en-GB"/>
              </w:rPr>
              <w:t xml:space="preserve">, Techirghiol se situează pe penultimul loc în clasamentul pe orașe constănțene, precum și în cel privind cifra de afaceri/locuitori, definit ca raport dintre cifra de afaceri și numărul de locuitori. </w:t>
            </w:r>
          </w:p>
          <w:p w14:paraId="4F295F66" w14:textId="13B3BF46" w:rsidR="00FE52D0" w:rsidRPr="006423BD" w:rsidRDefault="009854D8"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intervalul 2008-2018, numărul companiilor active a fost de </w:t>
            </w:r>
            <w:r w:rsidRPr="006423BD">
              <w:rPr>
                <w:rFonts w:ascii="Times New Roman" w:eastAsia="Times New Roman" w:hAnsi="Times New Roman" w:cs="Times New Roman"/>
                <w:b/>
                <w:bCs/>
                <w:lang w:eastAsia="en-GB"/>
              </w:rPr>
              <w:t>503</w:t>
            </w:r>
            <w:r w:rsidRPr="006423BD">
              <w:rPr>
                <w:rFonts w:ascii="Times New Roman" w:eastAsia="Times New Roman" w:hAnsi="Times New Roman" w:cs="Times New Roman"/>
                <w:lang w:eastAsia="en-GB"/>
              </w:rPr>
              <w:t xml:space="preserve"> agenți economici</w:t>
            </w:r>
            <w:r w:rsidR="00F62868" w:rsidRPr="006423BD">
              <w:rPr>
                <w:rFonts w:ascii="Times New Roman" w:eastAsia="Times New Roman" w:hAnsi="Times New Roman" w:cs="Times New Roman"/>
                <w:lang w:eastAsia="en-GB"/>
              </w:rPr>
              <w:t xml:space="preserve">, 60% dintre acestea fiind întreprinderi </w:t>
            </w:r>
            <w:r w:rsidR="00FE52D0" w:rsidRPr="006423BD">
              <w:rPr>
                <w:rFonts w:ascii="Times New Roman" w:eastAsia="Times New Roman" w:hAnsi="Times New Roman" w:cs="Times New Roman"/>
                <w:lang w:eastAsia="en-GB"/>
              </w:rPr>
              <w:t>non-comerț active</w:t>
            </w:r>
            <w:r w:rsidR="00F62868" w:rsidRPr="006423BD">
              <w:rPr>
                <w:rFonts w:ascii="Times New Roman" w:eastAsia="Times New Roman" w:hAnsi="Times New Roman" w:cs="Times New Roman"/>
                <w:lang w:eastAsia="en-GB"/>
              </w:rPr>
              <w:t>. În același interval,</w:t>
            </w:r>
            <w:r w:rsidR="00FE52D0" w:rsidRPr="006423BD">
              <w:rPr>
                <w:rFonts w:ascii="Times New Roman" w:eastAsia="Times New Roman" w:hAnsi="Times New Roman" w:cs="Times New Roman"/>
                <w:lang w:eastAsia="en-GB"/>
              </w:rPr>
              <w:t xml:space="preserve"> numărul de întreprinderi închise a fost de </w:t>
            </w:r>
            <w:r w:rsidR="00FE52D0" w:rsidRPr="006423BD">
              <w:rPr>
                <w:rFonts w:ascii="Times New Roman" w:eastAsia="Times New Roman" w:hAnsi="Times New Roman" w:cs="Times New Roman"/>
                <w:b/>
                <w:bCs/>
                <w:lang w:eastAsia="en-GB"/>
              </w:rPr>
              <w:t>108</w:t>
            </w:r>
            <w:r w:rsidR="00FE52D0" w:rsidRPr="006423BD">
              <w:rPr>
                <w:rFonts w:ascii="Times New Roman" w:eastAsia="Times New Roman" w:hAnsi="Times New Roman" w:cs="Times New Roman"/>
                <w:lang w:eastAsia="en-GB"/>
              </w:rPr>
              <w:t xml:space="preserve">. </w:t>
            </w:r>
          </w:p>
          <w:p w14:paraId="63AD1989" w14:textId="5D9F7A68" w:rsidR="00FE52D0" w:rsidRPr="006423BD" w:rsidRDefault="00FE52D0"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Densitatea antreprenorială, definită ca numărul de business-uri/1.000 de locuitori, în 2018, a fost de </w:t>
            </w:r>
            <w:r w:rsidRPr="006423BD">
              <w:rPr>
                <w:rFonts w:ascii="Times New Roman" w:eastAsia="Times New Roman" w:hAnsi="Times New Roman" w:cs="Times New Roman"/>
                <w:b/>
                <w:bCs/>
                <w:lang w:eastAsia="en-GB"/>
              </w:rPr>
              <w:t>29%</w:t>
            </w:r>
            <w:r w:rsidR="00FD6747" w:rsidRPr="006423BD">
              <w:rPr>
                <w:rFonts w:ascii="Times New Roman" w:eastAsia="Times New Roman" w:hAnsi="Times New Roman" w:cs="Times New Roman"/>
                <w:b/>
                <w:bCs/>
                <w:lang w:eastAsia="en-GB"/>
              </w:rPr>
              <w:t>,</w:t>
            </w:r>
            <w:r w:rsidR="00FD6747" w:rsidRPr="006423BD">
              <w:rPr>
                <w:rFonts w:ascii="Times New Roman" w:eastAsia="Times New Roman" w:hAnsi="Times New Roman" w:cs="Times New Roman"/>
                <w:lang w:eastAsia="en-GB"/>
              </w:rPr>
              <w:t xml:space="preserve"> situând Techirghiolul pe </w:t>
            </w:r>
            <w:r w:rsidR="00837EB8" w:rsidRPr="006423BD">
              <w:rPr>
                <w:rFonts w:ascii="Times New Roman" w:eastAsia="Times New Roman" w:hAnsi="Times New Roman" w:cs="Times New Roman"/>
                <w:lang w:eastAsia="en-GB"/>
              </w:rPr>
              <w:t xml:space="preserve">o </w:t>
            </w:r>
            <w:r w:rsidR="00FD6747" w:rsidRPr="006423BD">
              <w:rPr>
                <w:rFonts w:ascii="Times New Roman" w:eastAsia="Times New Roman" w:hAnsi="Times New Roman" w:cs="Times New Roman"/>
                <w:lang w:eastAsia="en-GB"/>
              </w:rPr>
              <w:t>poziți</w:t>
            </w:r>
            <w:r w:rsidR="00837EB8" w:rsidRPr="006423BD">
              <w:rPr>
                <w:rFonts w:ascii="Times New Roman" w:eastAsia="Times New Roman" w:hAnsi="Times New Roman" w:cs="Times New Roman"/>
                <w:lang w:eastAsia="en-GB"/>
              </w:rPr>
              <w:t>e fruntașă</w:t>
            </w:r>
            <w:r w:rsidR="00FD6747" w:rsidRPr="006423BD">
              <w:rPr>
                <w:rFonts w:ascii="Times New Roman" w:eastAsia="Times New Roman" w:hAnsi="Times New Roman" w:cs="Times New Roman"/>
                <w:lang w:eastAsia="en-GB"/>
              </w:rPr>
              <w:t xml:space="preserve"> în clasamentul orașelor și municipiilor constănțene.</w:t>
            </w:r>
          </w:p>
          <w:p w14:paraId="72CC047B" w14:textId="1BF0C12C" w:rsidR="00FD6747" w:rsidRPr="006423BD" w:rsidRDefault="00FD6747"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Numărul mediu al salariaților</w:t>
            </w:r>
            <w:r w:rsidRPr="006423BD">
              <w:rPr>
                <w:rFonts w:ascii="Times New Roman" w:eastAsia="Times New Roman" w:hAnsi="Times New Roman" w:cs="Times New Roman"/>
                <w:lang w:eastAsia="en-GB"/>
              </w:rPr>
              <w:t xml:space="preserve"> în intervalul 2008-2018 a fost de </w:t>
            </w:r>
            <w:r w:rsidRPr="006423BD">
              <w:rPr>
                <w:rFonts w:ascii="Times New Roman" w:eastAsia="Times New Roman" w:hAnsi="Times New Roman" w:cs="Times New Roman"/>
                <w:b/>
                <w:bCs/>
                <w:lang w:eastAsia="en-GB"/>
              </w:rPr>
              <w:t>67,66 salariați/1.000 de locuitori</w:t>
            </w:r>
            <w:r w:rsidR="00837EB8" w:rsidRPr="006423BD">
              <w:rPr>
                <w:rFonts w:ascii="Times New Roman" w:eastAsia="Times New Roman" w:hAnsi="Times New Roman" w:cs="Times New Roman"/>
                <w:b/>
                <w:bCs/>
                <w:lang w:eastAsia="en-GB"/>
              </w:rPr>
              <w:t>.</w:t>
            </w:r>
          </w:p>
        </w:tc>
      </w:tr>
    </w:tbl>
    <w:p w14:paraId="3A47B19C" w14:textId="77777777" w:rsidR="00B21788" w:rsidRPr="006423BD" w:rsidRDefault="00B21788" w:rsidP="00D428DF">
      <w:pPr>
        <w:spacing w:before="120" w:after="120" w:line="360" w:lineRule="auto"/>
        <w:jc w:val="both"/>
        <w:rPr>
          <w:rFonts w:ascii="Times New Roman" w:eastAsia="Times New Roman" w:hAnsi="Times New Roman" w:cs="Times New Roman"/>
          <w:lang w:eastAsia="en-GB"/>
        </w:rPr>
      </w:pPr>
    </w:p>
    <w:p w14:paraId="1AF35BB5" w14:textId="6CEAE94B" w:rsidR="008E7C07" w:rsidRPr="00C30BBF" w:rsidRDefault="008E7C07" w:rsidP="005D5D03">
      <w:pPr>
        <w:pStyle w:val="Heading3"/>
        <w:rPr>
          <w:rFonts w:ascii="Times New Roman" w:eastAsia="Times New Roman" w:hAnsi="Times New Roman" w:cs="Times New Roman"/>
          <w:lang w:eastAsia="en-GB"/>
        </w:rPr>
      </w:pPr>
      <w:bookmarkStart w:id="90" w:name="_Toc80532854"/>
      <w:bookmarkStart w:id="91" w:name="_Toc86679312"/>
      <w:r w:rsidRPr="00C30BBF">
        <w:rPr>
          <w:rFonts w:ascii="Times New Roman" w:eastAsia="Times New Roman" w:hAnsi="Times New Roman" w:cs="Times New Roman"/>
          <w:lang w:eastAsia="en-GB"/>
        </w:rPr>
        <w:lastRenderedPageBreak/>
        <w:t xml:space="preserve">II. </w:t>
      </w:r>
      <w:r w:rsidR="00B148E9" w:rsidRPr="00C30BBF">
        <w:rPr>
          <w:rFonts w:ascii="Times New Roman" w:eastAsia="Times New Roman" w:hAnsi="Times New Roman" w:cs="Times New Roman"/>
          <w:lang w:eastAsia="en-GB"/>
        </w:rPr>
        <w:t>3</w:t>
      </w:r>
      <w:r w:rsidRPr="00C30BBF">
        <w:rPr>
          <w:rFonts w:ascii="Times New Roman" w:eastAsia="Times New Roman" w:hAnsi="Times New Roman" w:cs="Times New Roman"/>
          <w:lang w:eastAsia="en-GB"/>
        </w:rPr>
        <w:t>. 2. Agricultură</w:t>
      </w:r>
      <w:bookmarkEnd w:id="90"/>
      <w:bookmarkEnd w:id="91"/>
      <w:r w:rsidRPr="00C30BBF">
        <w:rPr>
          <w:rFonts w:ascii="Times New Roman" w:eastAsia="Times New Roman" w:hAnsi="Times New Roman" w:cs="Times New Roman"/>
          <w:lang w:eastAsia="en-GB"/>
        </w:rPr>
        <w:t xml:space="preserve"> </w:t>
      </w:r>
    </w:p>
    <w:p w14:paraId="0511E754"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Județul Constanța dispune de premise favorabile pentru realizarea unei agriculturi productive – spre exemplu, condițiile geografice și climaterice favorabile au influențat orientarea localnicilor către activitățile agricole. Deși agricultura joacă un rol important în economia județului Constanța, totuși, este insuficient valorificată. Au fost identificate la nivelul județului inițiative de asocieri ale societăților agricole – au fost constituite două asocieri cu sprijin din partea Direcției pentru Agricultură și Dezvoltare Rurală și Prefectura Constanța - pentru stimularea cooperării între întreprinzători pe linia producție-procesare-comercializare, dezvoltarea și consolidarea unor rețele fiind esențiale pentru o agricultură competitivă. </w:t>
      </w:r>
    </w:p>
    <w:p w14:paraId="1AE43A50" w14:textId="3615C908"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Orașul Techirghiol deține în extravilan terenuri aflate în circuitul agricol, o parte din locuitori fiind ocupați în domeniul agricol, domeniu care este bine valorificat în Regiunea de Dezvoltare Sud-Est. </w:t>
      </w:r>
      <w:r w:rsidR="00A5750E" w:rsidRPr="006423BD">
        <w:rPr>
          <w:rFonts w:ascii="Times New Roman" w:eastAsia="Times New Roman" w:hAnsi="Times New Roman" w:cs="Times New Roman"/>
          <w:lang w:eastAsia="en-GB"/>
        </w:rPr>
        <w:t xml:space="preserve">În 2018, suprafața agricolă era de 57,28% din suprafața UAT Techirghiol. </w:t>
      </w:r>
    </w:p>
    <w:p w14:paraId="032B0C8B" w14:textId="0B04D3EA" w:rsidR="008E7C07" w:rsidRPr="006423BD" w:rsidRDefault="008E7C07" w:rsidP="008E7C07">
      <w:pPr>
        <w:spacing w:line="360" w:lineRule="auto"/>
        <w:rPr>
          <w:rFonts w:ascii="Times New Roman" w:hAnsi="Times New Roman" w:cs="Times New Roman"/>
          <w:bCs/>
          <w:iCs/>
        </w:rPr>
      </w:pPr>
      <w:bookmarkStart w:id="92" w:name="_Hlk80563856"/>
      <w:r w:rsidRPr="006423BD">
        <w:rPr>
          <w:rFonts w:ascii="Times New Roman" w:hAnsi="Times New Roman" w:cs="Times New Roman"/>
          <w:b/>
          <w:iCs/>
        </w:rPr>
        <w:t xml:space="preserve">Tabel </w:t>
      </w:r>
      <w:r w:rsidR="00B148E9" w:rsidRPr="006423BD">
        <w:rPr>
          <w:rFonts w:ascii="Times New Roman" w:hAnsi="Times New Roman" w:cs="Times New Roman"/>
          <w:b/>
          <w:iCs/>
        </w:rPr>
        <w:t>8</w:t>
      </w:r>
      <w:r w:rsidRPr="006423BD">
        <w:rPr>
          <w:rFonts w:ascii="Times New Roman" w:hAnsi="Times New Roman" w:cs="Times New Roman"/>
          <w:b/>
          <w:iCs/>
        </w:rPr>
        <w:t>.</w:t>
      </w:r>
      <w:r w:rsidRPr="006423BD">
        <w:rPr>
          <w:rFonts w:ascii="Times New Roman" w:hAnsi="Times New Roman" w:cs="Times New Roman"/>
          <w:bCs/>
          <w:iCs/>
        </w:rPr>
        <w:t xml:space="preserve"> Suprafața agricolă, pe categorii de folosință în anul 2014</w:t>
      </w:r>
    </w:p>
    <w:tbl>
      <w:tblPr>
        <w:tblStyle w:val="GridTable3-Accent6"/>
        <w:tblW w:w="9429" w:type="dxa"/>
        <w:tblLayout w:type="fixed"/>
        <w:tblLook w:val="0000" w:firstRow="0" w:lastRow="0" w:firstColumn="0" w:lastColumn="0" w:noHBand="0" w:noVBand="0"/>
      </w:tblPr>
      <w:tblGrid>
        <w:gridCol w:w="3822"/>
        <w:gridCol w:w="2349"/>
        <w:gridCol w:w="3258"/>
      </w:tblGrid>
      <w:tr w:rsidR="008E7C07" w:rsidRPr="006423BD" w14:paraId="4D545850" w14:textId="77777777" w:rsidTr="006A729B">
        <w:trPr>
          <w:cnfStyle w:val="000000100000" w:firstRow="0" w:lastRow="0" w:firstColumn="0" w:lastColumn="0" w:oddVBand="0" w:evenVBand="0" w:oddHBand="1" w:evenHBand="0" w:firstRowFirstColumn="0" w:firstRowLastColumn="0" w:lastRowFirstColumn="0" w:lastRowLastColumn="0"/>
          <w:trHeight w:val="745"/>
        </w:trPr>
        <w:tc>
          <w:tcPr>
            <w:cnfStyle w:val="000010000000" w:firstRow="0" w:lastRow="0" w:firstColumn="0" w:lastColumn="0" w:oddVBand="1" w:evenVBand="0" w:oddHBand="0" w:evenHBand="0" w:firstRowFirstColumn="0" w:firstRowLastColumn="0" w:lastRowFirstColumn="0" w:lastRowLastColumn="0"/>
            <w:tcW w:w="3822" w:type="dxa"/>
          </w:tcPr>
          <w:bookmarkEnd w:id="92"/>
          <w:p w14:paraId="258CF2F6"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Categorii de folosință</w:t>
            </w:r>
          </w:p>
        </w:tc>
        <w:tc>
          <w:tcPr>
            <w:tcW w:w="2349" w:type="dxa"/>
          </w:tcPr>
          <w:p w14:paraId="2B517F45"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Suprafața (ha)</w:t>
            </w:r>
          </w:p>
        </w:tc>
        <w:tc>
          <w:tcPr>
            <w:cnfStyle w:val="000010000000" w:firstRow="0" w:lastRow="0" w:firstColumn="0" w:lastColumn="0" w:oddVBand="1" w:evenVBand="0" w:oddHBand="0" w:evenHBand="0" w:firstRowFirstColumn="0" w:firstRowLastColumn="0" w:lastRowFirstColumn="0" w:lastRowLastColumn="0"/>
            <w:tcW w:w="3258" w:type="dxa"/>
          </w:tcPr>
          <w:p w14:paraId="708C3183"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Ponderea suprafețelor (ha)</w:t>
            </w:r>
          </w:p>
        </w:tc>
      </w:tr>
      <w:tr w:rsidR="008E7C07" w:rsidRPr="006423BD" w14:paraId="40865CEF" w14:textId="77777777" w:rsidTr="006A729B">
        <w:trPr>
          <w:trHeight w:val="372"/>
        </w:trPr>
        <w:tc>
          <w:tcPr>
            <w:cnfStyle w:val="000010000000" w:firstRow="0" w:lastRow="0" w:firstColumn="0" w:lastColumn="0" w:oddVBand="1" w:evenVBand="0" w:oddHBand="0" w:evenHBand="0" w:firstRowFirstColumn="0" w:firstRowLastColumn="0" w:lastRowFirstColumn="0" w:lastRowLastColumn="0"/>
            <w:tcW w:w="3822" w:type="dxa"/>
          </w:tcPr>
          <w:p w14:paraId="37CCDA4B"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 arabil</w:t>
            </w:r>
          </w:p>
        </w:tc>
        <w:tc>
          <w:tcPr>
            <w:tcW w:w="2349" w:type="dxa"/>
          </w:tcPr>
          <w:p w14:paraId="48DF31EF"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423BD">
              <w:rPr>
                <w:rFonts w:ascii="Times New Roman" w:hAnsi="Times New Roman" w:cs="Times New Roman"/>
                <w:iCs/>
              </w:rPr>
              <w:t>1861.56</w:t>
            </w:r>
          </w:p>
        </w:tc>
        <w:tc>
          <w:tcPr>
            <w:cnfStyle w:val="000010000000" w:firstRow="0" w:lastRow="0" w:firstColumn="0" w:lastColumn="0" w:oddVBand="1" w:evenVBand="0" w:oddHBand="0" w:evenHBand="0" w:firstRowFirstColumn="0" w:firstRowLastColumn="0" w:lastRowFirstColumn="0" w:lastRowLastColumn="0"/>
            <w:tcW w:w="3258" w:type="dxa"/>
          </w:tcPr>
          <w:p w14:paraId="358B6AA0"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49.5</w:t>
            </w:r>
          </w:p>
        </w:tc>
      </w:tr>
      <w:tr w:rsidR="008E7C07" w:rsidRPr="006423BD" w14:paraId="256ADB69" w14:textId="77777777" w:rsidTr="006A729B">
        <w:trPr>
          <w:cnfStyle w:val="000000100000" w:firstRow="0" w:lastRow="0" w:firstColumn="0" w:lastColumn="0" w:oddVBand="0" w:evenVBand="0" w:oddHBand="1" w:evenHBand="0" w:firstRowFirstColumn="0" w:firstRowLastColumn="0" w:lastRowFirstColumn="0" w:lastRowLastColumn="0"/>
          <w:trHeight w:val="389"/>
        </w:trPr>
        <w:tc>
          <w:tcPr>
            <w:cnfStyle w:val="000010000000" w:firstRow="0" w:lastRow="0" w:firstColumn="0" w:lastColumn="0" w:oddVBand="1" w:evenVBand="0" w:oddHBand="0" w:evenHBand="0" w:firstRowFirstColumn="0" w:firstRowLastColumn="0" w:lastRowFirstColumn="0" w:lastRowLastColumn="0"/>
            <w:tcW w:w="3822" w:type="dxa"/>
          </w:tcPr>
          <w:p w14:paraId="7DA80A5F"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 pășuni și fânețe</w:t>
            </w:r>
          </w:p>
        </w:tc>
        <w:tc>
          <w:tcPr>
            <w:tcW w:w="2349" w:type="dxa"/>
          </w:tcPr>
          <w:p w14:paraId="32A2DEA4"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6423BD">
              <w:rPr>
                <w:rFonts w:ascii="Times New Roman" w:hAnsi="Times New Roman" w:cs="Times New Roman"/>
                <w:iCs/>
              </w:rPr>
              <w:t>42</w:t>
            </w:r>
          </w:p>
        </w:tc>
        <w:tc>
          <w:tcPr>
            <w:cnfStyle w:val="000010000000" w:firstRow="0" w:lastRow="0" w:firstColumn="0" w:lastColumn="0" w:oddVBand="1" w:evenVBand="0" w:oddHBand="0" w:evenHBand="0" w:firstRowFirstColumn="0" w:firstRowLastColumn="0" w:lastRowFirstColumn="0" w:lastRowLastColumn="0"/>
            <w:tcW w:w="3258" w:type="dxa"/>
          </w:tcPr>
          <w:p w14:paraId="2D44046F"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1.1</w:t>
            </w:r>
          </w:p>
        </w:tc>
      </w:tr>
      <w:tr w:rsidR="008E7C07" w:rsidRPr="006423BD" w14:paraId="117A3DC7" w14:textId="77777777" w:rsidTr="006A729B">
        <w:trPr>
          <w:trHeight w:val="389"/>
        </w:trPr>
        <w:tc>
          <w:tcPr>
            <w:cnfStyle w:val="000010000000" w:firstRow="0" w:lastRow="0" w:firstColumn="0" w:lastColumn="0" w:oddVBand="1" w:evenVBand="0" w:oddHBand="0" w:evenHBand="0" w:firstRowFirstColumn="0" w:firstRowLastColumn="0" w:lastRowFirstColumn="0" w:lastRowLastColumn="0"/>
            <w:tcW w:w="3822" w:type="dxa"/>
          </w:tcPr>
          <w:p w14:paraId="0F7010C2"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 vii și livezi</w:t>
            </w:r>
          </w:p>
        </w:tc>
        <w:tc>
          <w:tcPr>
            <w:tcW w:w="2349" w:type="dxa"/>
          </w:tcPr>
          <w:p w14:paraId="593F8C23"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423BD">
              <w:rPr>
                <w:rFonts w:ascii="Times New Roman" w:hAnsi="Times New Roman" w:cs="Times New Roman"/>
                <w:iCs/>
              </w:rPr>
              <w:t>16</w:t>
            </w:r>
          </w:p>
        </w:tc>
        <w:tc>
          <w:tcPr>
            <w:cnfStyle w:val="000010000000" w:firstRow="0" w:lastRow="0" w:firstColumn="0" w:lastColumn="0" w:oddVBand="1" w:evenVBand="0" w:oddHBand="0" w:evenHBand="0" w:firstRowFirstColumn="0" w:firstRowLastColumn="0" w:lastRowFirstColumn="0" w:lastRowLastColumn="0"/>
            <w:tcW w:w="3258" w:type="dxa"/>
          </w:tcPr>
          <w:p w14:paraId="75EFF440"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0.42</w:t>
            </w:r>
          </w:p>
        </w:tc>
      </w:tr>
      <w:tr w:rsidR="008E7C07" w:rsidRPr="006423BD" w14:paraId="6F9D393E" w14:textId="77777777" w:rsidTr="006A729B">
        <w:trPr>
          <w:cnfStyle w:val="000000100000" w:firstRow="0" w:lastRow="0" w:firstColumn="0" w:lastColumn="0" w:oddVBand="0" w:evenVBand="0" w:oddHBand="1" w:evenHBand="0" w:firstRowFirstColumn="0" w:firstRowLastColumn="0" w:lastRowFirstColumn="0" w:lastRowLastColumn="0"/>
          <w:trHeight w:val="408"/>
        </w:trPr>
        <w:tc>
          <w:tcPr>
            <w:cnfStyle w:val="000010000000" w:firstRow="0" w:lastRow="0" w:firstColumn="0" w:lastColumn="0" w:oddVBand="1" w:evenVBand="0" w:oddHBand="0" w:evenHBand="0" w:firstRowFirstColumn="0" w:firstRowLastColumn="0" w:lastRowFirstColumn="0" w:lastRowLastColumn="0"/>
            <w:tcW w:w="3822" w:type="dxa"/>
          </w:tcPr>
          <w:p w14:paraId="19A0BEF5"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Total teren agricol</w:t>
            </w:r>
          </w:p>
        </w:tc>
        <w:tc>
          <w:tcPr>
            <w:tcW w:w="2349" w:type="dxa"/>
          </w:tcPr>
          <w:p w14:paraId="46CA714E"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1919.56</w:t>
            </w:r>
          </w:p>
        </w:tc>
        <w:tc>
          <w:tcPr>
            <w:cnfStyle w:val="000010000000" w:firstRow="0" w:lastRow="0" w:firstColumn="0" w:lastColumn="0" w:oddVBand="1" w:evenVBand="0" w:oddHBand="0" w:evenHBand="0" w:firstRowFirstColumn="0" w:firstRowLastColumn="0" w:lastRowFirstColumn="0" w:lastRowLastColumn="0"/>
            <w:tcW w:w="3258" w:type="dxa"/>
          </w:tcPr>
          <w:p w14:paraId="5F698EEE"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50.62</w:t>
            </w:r>
          </w:p>
        </w:tc>
      </w:tr>
    </w:tbl>
    <w:p w14:paraId="7DA9F83B" w14:textId="3B1AF042" w:rsidR="008E7C07" w:rsidRPr="006423BD" w:rsidRDefault="008E7C07" w:rsidP="008E7C07">
      <w:pPr>
        <w:spacing w:line="360" w:lineRule="auto"/>
        <w:rPr>
          <w:rFonts w:ascii="Times New Roman" w:hAnsi="Times New Roman" w:cs="Times New Roman"/>
          <w:iCs/>
          <w:sz w:val="20"/>
          <w:szCs w:val="20"/>
        </w:rPr>
      </w:pPr>
      <w:r w:rsidRPr="006423BD">
        <w:rPr>
          <w:rFonts w:ascii="Times New Roman" w:hAnsi="Times New Roman" w:cs="Times New Roman"/>
          <w:iCs/>
          <w:sz w:val="20"/>
          <w:szCs w:val="20"/>
        </w:rPr>
        <w:t>Sursa</w:t>
      </w:r>
      <w:r w:rsidR="00227D26" w:rsidRPr="006423BD">
        <w:rPr>
          <w:rFonts w:ascii="Times New Roman" w:hAnsi="Times New Roman" w:cs="Times New Roman"/>
          <w:iCs/>
          <w:sz w:val="20"/>
          <w:szCs w:val="20"/>
        </w:rPr>
        <w:t>:</w:t>
      </w:r>
      <w:r w:rsidRPr="006423BD">
        <w:rPr>
          <w:rFonts w:ascii="Times New Roman" w:hAnsi="Times New Roman" w:cs="Times New Roman"/>
          <w:iCs/>
          <w:sz w:val="20"/>
          <w:szCs w:val="20"/>
        </w:rPr>
        <w:t xml:space="preserve"> Serviciul Urbanism Primăria TECHIRGHIOL</w:t>
      </w:r>
    </w:p>
    <w:p w14:paraId="7CA4E13F" w14:textId="77777777" w:rsidR="008E7C07" w:rsidRPr="006423BD" w:rsidRDefault="008E7C07" w:rsidP="00CF7D0D">
      <w:pPr>
        <w:jc w:val="both"/>
        <w:rPr>
          <w:rFonts w:ascii="Times New Roman" w:eastAsia="Times New Roman" w:hAnsi="Times New Roman" w:cs="Times New Roman"/>
          <w:lang w:eastAsia="en-GB"/>
        </w:rPr>
      </w:pPr>
    </w:p>
    <w:p w14:paraId="5C622ACA" w14:textId="77777777" w:rsidR="008E7C07" w:rsidRPr="006423BD" w:rsidRDefault="008E7C07" w:rsidP="008E7C07">
      <w:pPr>
        <w:spacing w:before="120" w:after="120" w:line="360" w:lineRule="auto"/>
        <w:ind w:firstLine="36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incluse în Recensământul agricol din 2010 arată că, în funcție de categoriile de folosință,  terenurile din orașul Techirghiol sunt astfel împărțite: </w:t>
      </w:r>
    </w:p>
    <w:p w14:paraId="3D107FCB" w14:textId="17D6E020" w:rsidR="008E7C07" w:rsidRPr="006423BD" w:rsidRDefault="00CF7D0D" w:rsidP="00865D2D">
      <w:pPr>
        <w:pStyle w:val="ListParagraph"/>
        <w:numPr>
          <w:ilvl w:val="0"/>
          <w:numId w:val="17"/>
        </w:numPr>
        <w:spacing w:before="120" w:after="120"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Terenul arabil - </w:t>
      </w:r>
      <w:r w:rsidR="008E7C07" w:rsidRPr="006423BD">
        <w:rPr>
          <w:rFonts w:ascii="Times New Roman" w:eastAsia="Times New Roman" w:hAnsi="Times New Roman" w:cs="Times New Roman"/>
          <w:lang w:eastAsia="en-GB"/>
        </w:rPr>
        <w:t>1861.56 ha</w:t>
      </w:r>
    </w:p>
    <w:p w14:paraId="3D03649D" w14:textId="77777777" w:rsidR="008E7C07" w:rsidRPr="006423BD" w:rsidRDefault="008E7C07" w:rsidP="00865D2D">
      <w:pPr>
        <w:pStyle w:val="ListParagraph"/>
        <w:numPr>
          <w:ilvl w:val="0"/>
          <w:numId w:val="17"/>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Grădina familială  - 2.04 ha</w:t>
      </w:r>
    </w:p>
    <w:p w14:paraId="4637BB05" w14:textId="08668B90" w:rsidR="008E7C07" w:rsidRPr="006423BD" w:rsidRDefault="00CF7D0D" w:rsidP="00865D2D">
      <w:pPr>
        <w:pStyle w:val="ListParagraph"/>
        <w:numPr>
          <w:ilvl w:val="0"/>
          <w:numId w:val="17"/>
        </w:numPr>
        <w:spacing w:before="120" w:after="120"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Pășuni și fânețe -</w:t>
      </w:r>
      <w:r w:rsidR="008E7C07" w:rsidRPr="006423BD">
        <w:rPr>
          <w:rFonts w:ascii="Times New Roman" w:eastAsia="Times New Roman" w:hAnsi="Times New Roman" w:cs="Times New Roman"/>
          <w:lang w:eastAsia="en-GB"/>
        </w:rPr>
        <w:t xml:space="preserve"> 42 ha</w:t>
      </w:r>
    </w:p>
    <w:p w14:paraId="630E7C71" w14:textId="07983F86" w:rsidR="008E7C07" w:rsidRPr="006423BD" w:rsidRDefault="00CF7D0D" w:rsidP="00865D2D">
      <w:pPr>
        <w:pStyle w:val="ListParagraph"/>
        <w:numPr>
          <w:ilvl w:val="0"/>
          <w:numId w:val="17"/>
        </w:numPr>
        <w:spacing w:before="120" w:after="120"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Culturi permanente - 11 ha livada,3 ha vie</w:t>
      </w:r>
    </w:p>
    <w:p w14:paraId="3DC8DBC9" w14:textId="5D5BAE64" w:rsidR="008E7C07" w:rsidRPr="006423BD" w:rsidRDefault="008E7C07" w:rsidP="00865D2D">
      <w:pPr>
        <w:pStyle w:val="ListParagraph"/>
        <w:numPr>
          <w:ilvl w:val="0"/>
          <w:numId w:val="17"/>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Supr</w:t>
      </w:r>
      <w:r w:rsidR="00CF7D0D">
        <w:rPr>
          <w:rFonts w:ascii="Times New Roman" w:eastAsia="Times New Roman" w:hAnsi="Times New Roman" w:cs="Times New Roman"/>
          <w:lang w:eastAsia="en-GB"/>
        </w:rPr>
        <w:t>afață agricolă utilizată (SAU) -</w:t>
      </w:r>
      <w:r w:rsidRPr="006423BD">
        <w:rPr>
          <w:rFonts w:ascii="Times New Roman" w:eastAsia="Times New Roman" w:hAnsi="Times New Roman" w:cs="Times New Roman"/>
          <w:lang w:eastAsia="en-GB"/>
        </w:rPr>
        <w:t xml:space="preserve"> 1919.56 ha</w:t>
      </w:r>
    </w:p>
    <w:p w14:paraId="5DA4749A" w14:textId="68C6ACDB" w:rsidR="008E7C07" w:rsidRPr="006423BD" w:rsidRDefault="00CF7D0D" w:rsidP="00865D2D">
      <w:pPr>
        <w:pStyle w:val="ListParagraph"/>
        <w:numPr>
          <w:ilvl w:val="0"/>
          <w:numId w:val="17"/>
        </w:numPr>
        <w:spacing w:before="120" w:after="120"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Suprafață agricolă neutilizată -</w:t>
      </w:r>
      <w:r w:rsidR="008E7C07" w:rsidRPr="006423BD">
        <w:rPr>
          <w:rFonts w:ascii="Times New Roman" w:eastAsia="Times New Roman" w:hAnsi="Times New Roman" w:cs="Times New Roman"/>
          <w:lang w:eastAsia="en-GB"/>
        </w:rPr>
        <w:t xml:space="preserve"> 0.  </w:t>
      </w:r>
    </w:p>
    <w:p w14:paraId="091A15D6" w14:textId="77777777" w:rsidR="008E7C07" w:rsidRPr="006423BD" w:rsidRDefault="008E7C07" w:rsidP="008E7C07">
      <w:pPr>
        <w:spacing w:before="120" w:after="120" w:line="360" w:lineRule="auto"/>
        <w:ind w:firstLine="36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 xml:space="preserve">Datele de mai jos evidențiază că cele mai multe (65%) dintre exploatațiile agricole, în funcție modul de deținere a suprafeței, sunt în arendă, iar 17% sunt exploatate direct de proprietari.  </w:t>
      </w:r>
    </w:p>
    <w:p w14:paraId="48C456B5" w14:textId="7BCC2723" w:rsidR="008E7C07" w:rsidRPr="006423BD" w:rsidRDefault="008E7C07" w:rsidP="008E7C07">
      <w:pPr>
        <w:tabs>
          <w:tab w:val="left" w:pos="900"/>
        </w:tabs>
        <w:spacing w:line="360" w:lineRule="auto"/>
        <w:jc w:val="both"/>
        <w:rPr>
          <w:rFonts w:ascii="Times New Roman" w:hAnsi="Times New Roman" w:cs="Times New Roman"/>
          <w:iCs/>
        </w:rPr>
      </w:pPr>
      <w:bookmarkStart w:id="93" w:name="_Hlk80563876"/>
      <w:r w:rsidRPr="006423BD">
        <w:rPr>
          <w:rFonts w:ascii="Times New Roman" w:hAnsi="Times New Roman" w:cs="Times New Roman"/>
          <w:b/>
          <w:bCs/>
          <w:iCs/>
        </w:rPr>
        <w:t xml:space="preserve">Tabel </w:t>
      </w:r>
      <w:r w:rsidR="00DA30FD" w:rsidRPr="006423BD">
        <w:rPr>
          <w:rFonts w:ascii="Times New Roman" w:hAnsi="Times New Roman" w:cs="Times New Roman"/>
          <w:b/>
          <w:bCs/>
          <w:iCs/>
        </w:rPr>
        <w:t>9</w:t>
      </w:r>
      <w:r w:rsidRPr="006423BD">
        <w:rPr>
          <w:rFonts w:ascii="Times New Roman" w:hAnsi="Times New Roman" w:cs="Times New Roman"/>
          <w:b/>
          <w:bCs/>
          <w:iCs/>
        </w:rPr>
        <w:t>.</w:t>
      </w:r>
      <w:r w:rsidRPr="006423BD">
        <w:rPr>
          <w:rFonts w:ascii="Times New Roman" w:hAnsi="Times New Roman" w:cs="Times New Roman"/>
          <w:iCs/>
        </w:rPr>
        <w:t xml:space="preserve"> Exploatații agricole (număr) după modul de deținere a suprafeței agricole utilizate</w:t>
      </w:r>
    </w:p>
    <w:tbl>
      <w:tblPr>
        <w:tblStyle w:val="GridTable3-Accent6"/>
        <w:tblW w:w="9062" w:type="dxa"/>
        <w:tblLayout w:type="fixed"/>
        <w:tblLook w:val="0000" w:firstRow="0" w:lastRow="0" w:firstColumn="0" w:lastColumn="0" w:noHBand="0" w:noVBand="0"/>
      </w:tblPr>
      <w:tblGrid>
        <w:gridCol w:w="3902"/>
        <w:gridCol w:w="2571"/>
        <w:gridCol w:w="2589"/>
      </w:tblGrid>
      <w:tr w:rsidR="008E7C07" w:rsidRPr="006423BD" w14:paraId="54BE2509" w14:textId="77777777" w:rsidTr="006A729B">
        <w:trPr>
          <w:cnfStyle w:val="000000100000" w:firstRow="0" w:lastRow="0" w:firstColumn="0" w:lastColumn="0" w:oddVBand="0" w:evenVBand="0" w:oddHBand="1" w:evenHBand="0" w:firstRowFirstColumn="0" w:firstRowLastColumn="0" w:lastRowFirstColumn="0" w:lastRowLastColumn="0"/>
          <w:trHeight w:val="281"/>
        </w:trPr>
        <w:tc>
          <w:tcPr>
            <w:cnfStyle w:val="000010000000" w:firstRow="0" w:lastRow="0" w:firstColumn="0" w:lastColumn="0" w:oddVBand="1" w:evenVBand="0" w:oddHBand="0" w:evenHBand="0" w:firstRowFirstColumn="0" w:firstRowLastColumn="0" w:lastRowFirstColumn="0" w:lastRowLastColumn="0"/>
            <w:tcW w:w="3902" w:type="dxa"/>
          </w:tcPr>
          <w:bookmarkEnd w:id="93"/>
          <w:p w14:paraId="2F3F3ECA" w14:textId="77777777" w:rsidR="008E7C07" w:rsidRPr="006423BD" w:rsidRDefault="008E7C07" w:rsidP="0063145E">
            <w:pPr>
              <w:jc w:val="center"/>
              <w:rPr>
                <w:rFonts w:ascii="Times New Roman" w:hAnsi="Times New Roman" w:cs="Times New Roman"/>
                <w:lang w:val="fr-FR"/>
              </w:rPr>
            </w:pPr>
            <w:r w:rsidRPr="006423BD">
              <w:rPr>
                <w:rFonts w:ascii="Times New Roman" w:hAnsi="Times New Roman" w:cs="Times New Roman"/>
                <w:b/>
              </w:rPr>
              <w:t>Modul de deținere a suprafeței</w:t>
            </w:r>
          </w:p>
        </w:tc>
        <w:tc>
          <w:tcPr>
            <w:tcW w:w="2571" w:type="dxa"/>
          </w:tcPr>
          <w:p w14:paraId="2858877A"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Oraș Techirghiol</w:t>
            </w:r>
          </w:p>
        </w:tc>
        <w:tc>
          <w:tcPr>
            <w:cnfStyle w:val="000010000000" w:firstRow="0" w:lastRow="0" w:firstColumn="0" w:lastColumn="0" w:oddVBand="1" w:evenVBand="0" w:oddHBand="0" w:evenHBand="0" w:firstRowFirstColumn="0" w:firstRowLastColumn="0" w:lastRowFirstColumn="0" w:lastRowLastColumn="0"/>
            <w:tcW w:w="2589" w:type="dxa"/>
          </w:tcPr>
          <w:p w14:paraId="675220B8"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rPr>
              <w:t>Jud. Constanța</w:t>
            </w:r>
          </w:p>
        </w:tc>
      </w:tr>
      <w:tr w:rsidR="008E7C07" w:rsidRPr="006423BD" w14:paraId="06287D7F" w14:textId="77777777" w:rsidTr="006A729B">
        <w:trPr>
          <w:trHeight w:val="294"/>
        </w:trPr>
        <w:tc>
          <w:tcPr>
            <w:cnfStyle w:val="000010000000" w:firstRow="0" w:lastRow="0" w:firstColumn="0" w:lastColumn="0" w:oddVBand="1" w:evenVBand="0" w:oddHBand="0" w:evenHBand="0" w:firstRowFirstColumn="0" w:firstRowLastColumn="0" w:lastRowFirstColumn="0" w:lastRowLastColumn="0"/>
            <w:tcW w:w="3902" w:type="dxa"/>
          </w:tcPr>
          <w:p w14:paraId="1D9F9D38"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proprietate</w:t>
            </w:r>
          </w:p>
        </w:tc>
        <w:tc>
          <w:tcPr>
            <w:tcW w:w="2571" w:type="dxa"/>
          </w:tcPr>
          <w:p w14:paraId="0F5F23BF"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311.56</w:t>
            </w:r>
          </w:p>
        </w:tc>
        <w:tc>
          <w:tcPr>
            <w:cnfStyle w:val="000010000000" w:firstRow="0" w:lastRow="0" w:firstColumn="0" w:lastColumn="0" w:oddVBand="1" w:evenVBand="0" w:oddHBand="0" w:evenHBand="0" w:firstRowFirstColumn="0" w:firstRowLastColumn="0" w:lastRowFirstColumn="0" w:lastRowLastColumn="0"/>
            <w:tcW w:w="2589" w:type="dxa"/>
          </w:tcPr>
          <w:p w14:paraId="4FEB04EB"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44305</w:t>
            </w:r>
          </w:p>
        </w:tc>
      </w:tr>
      <w:tr w:rsidR="008E7C07" w:rsidRPr="006423BD" w14:paraId="1C0B22C8" w14:textId="77777777" w:rsidTr="006A729B">
        <w:trPr>
          <w:cnfStyle w:val="000000100000" w:firstRow="0" w:lastRow="0" w:firstColumn="0" w:lastColumn="0" w:oddVBand="0" w:evenVBand="0" w:oddHBand="1" w:evenHBand="0" w:firstRowFirstColumn="0" w:firstRowLastColumn="0" w:lastRowFirstColumn="0" w:lastRowLastColumn="0"/>
          <w:trHeight w:val="281"/>
        </w:trPr>
        <w:tc>
          <w:tcPr>
            <w:cnfStyle w:val="000010000000" w:firstRow="0" w:lastRow="0" w:firstColumn="0" w:lastColumn="0" w:oddVBand="1" w:evenVBand="0" w:oddHBand="0" w:evenHBand="0" w:firstRowFirstColumn="0" w:firstRowLastColumn="0" w:lastRowFirstColumn="0" w:lastRowLastColumn="0"/>
            <w:tcW w:w="3902" w:type="dxa"/>
          </w:tcPr>
          <w:p w14:paraId="5A63279C"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concesiune</w:t>
            </w:r>
          </w:p>
        </w:tc>
        <w:tc>
          <w:tcPr>
            <w:tcW w:w="2571" w:type="dxa"/>
          </w:tcPr>
          <w:p w14:paraId="28F36789"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589" w:type="dxa"/>
          </w:tcPr>
          <w:p w14:paraId="1CD7C0C6"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784</w:t>
            </w:r>
          </w:p>
        </w:tc>
      </w:tr>
      <w:tr w:rsidR="008E7C07" w:rsidRPr="006423BD" w14:paraId="0A5765F4" w14:textId="77777777" w:rsidTr="006A729B">
        <w:trPr>
          <w:trHeight w:val="281"/>
        </w:trPr>
        <w:tc>
          <w:tcPr>
            <w:cnfStyle w:val="000010000000" w:firstRow="0" w:lastRow="0" w:firstColumn="0" w:lastColumn="0" w:oddVBand="1" w:evenVBand="0" w:oddHBand="0" w:evenHBand="0" w:firstRowFirstColumn="0" w:firstRowLastColumn="0" w:lastRowFirstColumn="0" w:lastRowLastColumn="0"/>
            <w:tcW w:w="3902" w:type="dxa"/>
          </w:tcPr>
          <w:p w14:paraId="724204A1"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arenda</w:t>
            </w:r>
          </w:p>
        </w:tc>
        <w:tc>
          <w:tcPr>
            <w:tcW w:w="2571" w:type="dxa"/>
          </w:tcPr>
          <w:p w14:paraId="69B89A9C"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1206</w:t>
            </w:r>
          </w:p>
        </w:tc>
        <w:tc>
          <w:tcPr>
            <w:cnfStyle w:val="000010000000" w:firstRow="0" w:lastRow="0" w:firstColumn="0" w:lastColumn="0" w:oddVBand="1" w:evenVBand="0" w:oddHBand="0" w:evenHBand="0" w:firstRowFirstColumn="0" w:firstRowLastColumn="0" w:lastRowFirstColumn="0" w:lastRowLastColumn="0"/>
            <w:tcW w:w="2589" w:type="dxa"/>
          </w:tcPr>
          <w:p w14:paraId="6A1031E7"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2132</w:t>
            </w:r>
          </w:p>
        </w:tc>
      </w:tr>
      <w:tr w:rsidR="008E7C07" w:rsidRPr="006423BD" w14:paraId="4FD22F8C" w14:textId="77777777" w:rsidTr="006A729B">
        <w:trPr>
          <w:cnfStyle w:val="000000100000" w:firstRow="0" w:lastRow="0" w:firstColumn="0" w:lastColumn="0" w:oddVBand="0" w:evenVBand="0" w:oddHBand="1" w:evenHBand="0" w:firstRowFirstColumn="0" w:firstRowLastColumn="0" w:lastRowFirstColumn="0" w:lastRowLastColumn="0"/>
          <w:trHeight w:val="281"/>
        </w:trPr>
        <w:tc>
          <w:tcPr>
            <w:cnfStyle w:val="000010000000" w:firstRow="0" w:lastRow="0" w:firstColumn="0" w:lastColumn="0" w:oddVBand="1" w:evenVBand="0" w:oddHBand="0" w:evenHBand="0" w:firstRowFirstColumn="0" w:firstRowLastColumn="0" w:lastRowFirstColumn="0" w:lastRowLastColumn="0"/>
            <w:tcW w:w="3902" w:type="dxa"/>
          </w:tcPr>
          <w:p w14:paraId="55EEFEDB"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parte</w:t>
            </w:r>
          </w:p>
        </w:tc>
        <w:tc>
          <w:tcPr>
            <w:tcW w:w="2571" w:type="dxa"/>
          </w:tcPr>
          <w:p w14:paraId="4CB400C2"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589" w:type="dxa"/>
          </w:tcPr>
          <w:p w14:paraId="308DED37"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354</w:t>
            </w:r>
          </w:p>
        </w:tc>
      </w:tr>
      <w:tr w:rsidR="008E7C07" w:rsidRPr="006423BD" w14:paraId="1F245ADF" w14:textId="77777777" w:rsidTr="006A729B">
        <w:trPr>
          <w:trHeight w:val="340"/>
        </w:trPr>
        <w:tc>
          <w:tcPr>
            <w:cnfStyle w:val="000010000000" w:firstRow="0" w:lastRow="0" w:firstColumn="0" w:lastColumn="0" w:oddVBand="1" w:evenVBand="0" w:oddHBand="0" w:evenHBand="0" w:firstRowFirstColumn="0" w:firstRowLastColumn="0" w:lastRowFirstColumn="0" w:lastRowLastColumn="0"/>
            <w:tcW w:w="3902" w:type="dxa"/>
          </w:tcPr>
          <w:p w14:paraId="4D76DC29"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Utilizat cu titlu gratuit</w:t>
            </w:r>
          </w:p>
        </w:tc>
        <w:tc>
          <w:tcPr>
            <w:tcW w:w="2571" w:type="dxa"/>
          </w:tcPr>
          <w:p w14:paraId="63E8E39D"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589" w:type="dxa"/>
          </w:tcPr>
          <w:p w14:paraId="7870EC40"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1059</w:t>
            </w:r>
          </w:p>
        </w:tc>
      </w:tr>
      <w:tr w:rsidR="008E7C07" w:rsidRPr="006423BD" w14:paraId="49DC0656" w14:textId="77777777" w:rsidTr="006A729B">
        <w:trPr>
          <w:cnfStyle w:val="000000100000" w:firstRow="0" w:lastRow="0" w:firstColumn="0" w:lastColumn="0" w:oddVBand="0" w:evenVBand="0" w:oddHBand="1" w:evenHBand="0" w:firstRowFirstColumn="0" w:firstRowLastColumn="0" w:lastRowFirstColumn="0" w:lastRowLastColumn="0"/>
          <w:trHeight w:val="281"/>
        </w:trPr>
        <w:tc>
          <w:tcPr>
            <w:cnfStyle w:val="000010000000" w:firstRow="0" w:lastRow="0" w:firstColumn="0" w:lastColumn="0" w:oddVBand="1" w:evenVBand="0" w:oddHBand="0" w:evenHBand="0" w:firstRowFirstColumn="0" w:firstRowLastColumn="0" w:lastRowFirstColumn="0" w:lastRowLastColumn="0"/>
            <w:tcW w:w="3902" w:type="dxa"/>
          </w:tcPr>
          <w:p w14:paraId="50BEEE29"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Alte moduri</w:t>
            </w:r>
          </w:p>
        </w:tc>
        <w:tc>
          <w:tcPr>
            <w:tcW w:w="2571" w:type="dxa"/>
          </w:tcPr>
          <w:p w14:paraId="47C369DE"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344</w:t>
            </w:r>
          </w:p>
        </w:tc>
        <w:tc>
          <w:tcPr>
            <w:cnfStyle w:val="000010000000" w:firstRow="0" w:lastRow="0" w:firstColumn="0" w:lastColumn="0" w:oddVBand="1" w:evenVBand="0" w:oddHBand="0" w:evenHBand="0" w:firstRowFirstColumn="0" w:firstRowLastColumn="0" w:lastRowFirstColumn="0" w:lastRowLastColumn="0"/>
            <w:tcW w:w="2589" w:type="dxa"/>
          </w:tcPr>
          <w:p w14:paraId="2EC154B9"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1933</w:t>
            </w:r>
          </w:p>
        </w:tc>
      </w:tr>
      <w:tr w:rsidR="008E7C07" w:rsidRPr="006423BD" w14:paraId="3BAD5836" w14:textId="77777777" w:rsidTr="006A729B">
        <w:trPr>
          <w:trHeight w:val="308"/>
        </w:trPr>
        <w:tc>
          <w:tcPr>
            <w:cnfStyle w:val="000010000000" w:firstRow="0" w:lastRow="0" w:firstColumn="0" w:lastColumn="0" w:oddVBand="1" w:evenVBand="0" w:oddHBand="0" w:evenHBand="0" w:firstRowFirstColumn="0" w:firstRowLastColumn="0" w:lastRowFirstColumn="0" w:lastRowLastColumn="0"/>
            <w:tcW w:w="3902" w:type="dxa"/>
          </w:tcPr>
          <w:p w14:paraId="18EBF5E0"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Total</w:t>
            </w:r>
          </w:p>
        </w:tc>
        <w:tc>
          <w:tcPr>
            <w:tcW w:w="2571" w:type="dxa"/>
          </w:tcPr>
          <w:p w14:paraId="2F4443AE"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1861.56</w:t>
            </w:r>
          </w:p>
        </w:tc>
        <w:tc>
          <w:tcPr>
            <w:cnfStyle w:val="000010000000" w:firstRow="0" w:lastRow="0" w:firstColumn="0" w:lastColumn="0" w:oddVBand="1" w:evenVBand="0" w:oddHBand="0" w:evenHBand="0" w:firstRowFirstColumn="0" w:firstRowLastColumn="0" w:lastRowFirstColumn="0" w:lastRowLastColumn="0"/>
            <w:tcW w:w="2589" w:type="dxa"/>
          </w:tcPr>
          <w:p w14:paraId="68E5319E"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50567</w:t>
            </w:r>
          </w:p>
        </w:tc>
      </w:tr>
    </w:tbl>
    <w:p w14:paraId="041DD2FB" w14:textId="77777777" w:rsidR="008E7C07" w:rsidRPr="006423BD" w:rsidRDefault="008E7C07" w:rsidP="008E7C07">
      <w:pPr>
        <w:tabs>
          <w:tab w:val="left" w:pos="900"/>
        </w:tabs>
        <w:spacing w:line="360" w:lineRule="auto"/>
        <w:rPr>
          <w:rFonts w:ascii="Times New Roman" w:hAnsi="Times New Roman" w:cs="Times New Roman"/>
          <w:b/>
          <w:iCs/>
          <w:sz w:val="20"/>
          <w:szCs w:val="20"/>
        </w:rPr>
      </w:pPr>
      <w:r w:rsidRPr="006423BD">
        <w:rPr>
          <w:rFonts w:ascii="Times New Roman" w:hAnsi="Times New Roman" w:cs="Times New Roman"/>
          <w:i/>
        </w:rPr>
        <w:tab/>
      </w:r>
      <w:r w:rsidRPr="006423BD">
        <w:rPr>
          <w:rFonts w:ascii="Times New Roman" w:hAnsi="Times New Roman" w:cs="Times New Roman"/>
          <w:iCs/>
          <w:sz w:val="20"/>
          <w:szCs w:val="20"/>
        </w:rPr>
        <w:t>Sursa: Recensământul agricol 2010</w:t>
      </w:r>
    </w:p>
    <w:p w14:paraId="0733A5FA" w14:textId="77777777" w:rsidR="008E7C07" w:rsidRPr="006423BD" w:rsidRDefault="008E7C07" w:rsidP="008E7C07">
      <w:pPr>
        <w:tabs>
          <w:tab w:val="left" w:pos="900"/>
        </w:tabs>
        <w:rPr>
          <w:rFonts w:ascii="Times New Roman" w:hAnsi="Times New Roman" w:cs="Times New Roman"/>
          <w:iCs/>
        </w:rPr>
      </w:pPr>
    </w:p>
    <w:p w14:paraId="63732389" w14:textId="38338B76" w:rsidR="008E7C07" w:rsidRPr="006423BD" w:rsidRDefault="008E7C07" w:rsidP="008E7C07">
      <w:pPr>
        <w:tabs>
          <w:tab w:val="left" w:pos="900"/>
        </w:tabs>
        <w:rPr>
          <w:rFonts w:ascii="Times New Roman" w:hAnsi="Times New Roman" w:cs="Times New Roman"/>
          <w:iCs/>
        </w:rPr>
      </w:pPr>
      <w:bookmarkStart w:id="94" w:name="_Hlk80563901"/>
      <w:r w:rsidRPr="006423BD">
        <w:rPr>
          <w:rFonts w:ascii="Times New Roman" w:hAnsi="Times New Roman" w:cs="Times New Roman"/>
          <w:b/>
          <w:bCs/>
          <w:iCs/>
        </w:rPr>
        <w:t>Tabel</w:t>
      </w:r>
      <w:r w:rsidR="00DA30FD" w:rsidRPr="006423BD">
        <w:rPr>
          <w:rFonts w:ascii="Times New Roman" w:hAnsi="Times New Roman" w:cs="Times New Roman"/>
          <w:b/>
          <w:bCs/>
          <w:iCs/>
        </w:rPr>
        <w:t xml:space="preserve"> 10</w:t>
      </w:r>
      <w:r w:rsidRPr="006423BD">
        <w:rPr>
          <w:rFonts w:ascii="Times New Roman" w:hAnsi="Times New Roman" w:cs="Times New Roman"/>
          <w:b/>
          <w:bCs/>
          <w:iCs/>
        </w:rPr>
        <w:t>.</w:t>
      </w:r>
      <w:r w:rsidRPr="006423BD">
        <w:rPr>
          <w:rFonts w:ascii="Times New Roman" w:hAnsi="Times New Roman" w:cs="Times New Roman"/>
          <w:iCs/>
        </w:rPr>
        <w:t xml:space="preserve">  Exploatații agricole (număr) care utilizează terenul arabil, după modul de deținere al acestuia</w:t>
      </w:r>
    </w:p>
    <w:bookmarkEnd w:id="94"/>
    <w:p w14:paraId="5327360E" w14:textId="77777777" w:rsidR="008E7C07" w:rsidRPr="006423BD" w:rsidRDefault="008E7C07" w:rsidP="008E7C07">
      <w:pPr>
        <w:tabs>
          <w:tab w:val="left" w:pos="900"/>
        </w:tabs>
        <w:rPr>
          <w:rFonts w:ascii="Times New Roman" w:hAnsi="Times New Roman" w:cs="Times New Roman"/>
          <w:b/>
          <w:i/>
        </w:rPr>
      </w:pPr>
    </w:p>
    <w:tbl>
      <w:tblPr>
        <w:tblStyle w:val="GridTable3-Accent6"/>
        <w:tblW w:w="0" w:type="auto"/>
        <w:tblLayout w:type="fixed"/>
        <w:tblLook w:val="0000" w:firstRow="0" w:lastRow="0" w:firstColumn="0" w:lastColumn="0" w:noHBand="0" w:noVBand="0"/>
      </w:tblPr>
      <w:tblGrid>
        <w:gridCol w:w="3882"/>
        <w:gridCol w:w="2558"/>
        <w:gridCol w:w="2576"/>
      </w:tblGrid>
      <w:tr w:rsidR="008E7C07" w:rsidRPr="006423BD" w14:paraId="6C90CA12" w14:textId="77777777" w:rsidTr="006A729B">
        <w:trPr>
          <w:cnfStyle w:val="000000100000" w:firstRow="0" w:lastRow="0" w:firstColumn="0" w:lastColumn="0" w:oddVBand="0" w:evenVBand="0" w:oddHBand="1" w:evenHBand="0" w:firstRowFirstColumn="0" w:firstRowLastColumn="0" w:lastRowFirstColumn="0" w:lastRowLastColumn="0"/>
          <w:trHeight w:val="277"/>
        </w:trPr>
        <w:tc>
          <w:tcPr>
            <w:cnfStyle w:val="000010000000" w:firstRow="0" w:lastRow="0" w:firstColumn="0" w:lastColumn="0" w:oddVBand="1" w:evenVBand="0" w:oddHBand="0" w:evenHBand="0" w:firstRowFirstColumn="0" w:firstRowLastColumn="0" w:lastRowFirstColumn="0" w:lastRowLastColumn="0"/>
            <w:tcW w:w="3882" w:type="dxa"/>
          </w:tcPr>
          <w:p w14:paraId="22519785" w14:textId="77777777" w:rsidR="008E7C07" w:rsidRPr="006423BD" w:rsidRDefault="008E7C07" w:rsidP="0063145E">
            <w:pPr>
              <w:jc w:val="center"/>
              <w:rPr>
                <w:rFonts w:ascii="Times New Roman" w:hAnsi="Times New Roman" w:cs="Times New Roman"/>
                <w:lang w:val="fr-FR"/>
              </w:rPr>
            </w:pPr>
            <w:r w:rsidRPr="006423BD">
              <w:rPr>
                <w:rFonts w:ascii="Times New Roman" w:hAnsi="Times New Roman" w:cs="Times New Roman"/>
                <w:b/>
              </w:rPr>
              <w:t>Modul de deținere al terenului arabil</w:t>
            </w:r>
          </w:p>
        </w:tc>
        <w:tc>
          <w:tcPr>
            <w:tcW w:w="2558" w:type="dxa"/>
          </w:tcPr>
          <w:p w14:paraId="2F2E9A64"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Oraș Techirghiol</w:t>
            </w:r>
          </w:p>
        </w:tc>
        <w:tc>
          <w:tcPr>
            <w:cnfStyle w:val="000010000000" w:firstRow="0" w:lastRow="0" w:firstColumn="0" w:lastColumn="0" w:oddVBand="1" w:evenVBand="0" w:oddHBand="0" w:evenHBand="0" w:firstRowFirstColumn="0" w:firstRowLastColumn="0" w:lastRowFirstColumn="0" w:lastRowLastColumn="0"/>
            <w:tcW w:w="2576" w:type="dxa"/>
          </w:tcPr>
          <w:p w14:paraId="29E5B656"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rPr>
              <w:t>Jud. Constanța</w:t>
            </w:r>
          </w:p>
        </w:tc>
      </w:tr>
      <w:tr w:rsidR="008E7C07" w:rsidRPr="006423BD" w14:paraId="7D840EF8" w14:textId="77777777" w:rsidTr="006A729B">
        <w:trPr>
          <w:trHeight w:val="289"/>
        </w:trPr>
        <w:tc>
          <w:tcPr>
            <w:cnfStyle w:val="000010000000" w:firstRow="0" w:lastRow="0" w:firstColumn="0" w:lastColumn="0" w:oddVBand="1" w:evenVBand="0" w:oddHBand="0" w:evenHBand="0" w:firstRowFirstColumn="0" w:firstRowLastColumn="0" w:lastRowFirstColumn="0" w:lastRowLastColumn="0"/>
            <w:tcW w:w="3882" w:type="dxa"/>
          </w:tcPr>
          <w:p w14:paraId="09A503A9"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proprietate</w:t>
            </w:r>
          </w:p>
        </w:tc>
        <w:tc>
          <w:tcPr>
            <w:tcW w:w="2558" w:type="dxa"/>
          </w:tcPr>
          <w:p w14:paraId="1A8A2C42"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311.56</w:t>
            </w:r>
          </w:p>
        </w:tc>
        <w:tc>
          <w:tcPr>
            <w:cnfStyle w:val="000010000000" w:firstRow="0" w:lastRow="0" w:firstColumn="0" w:lastColumn="0" w:oddVBand="1" w:evenVBand="0" w:oddHBand="0" w:evenHBand="0" w:firstRowFirstColumn="0" w:firstRowLastColumn="0" w:lastRowFirstColumn="0" w:lastRowLastColumn="0"/>
            <w:tcW w:w="2576" w:type="dxa"/>
          </w:tcPr>
          <w:p w14:paraId="41D0ACDA"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25226</w:t>
            </w:r>
          </w:p>
        </w:tc>
      </w:tr>
      <w:tr w:rsidR="008E7C07" w:rsidRPr="006423BD" w14:paraId="040040AF" w14:textId="77777777" w:rsidTr="006A729B">
        <w:trPr>
          <w:cnfStyle w:val="000000100000" w:firstRow="0" w:lastRow="0" w:firstColumn="0" w:lastColumn="0" w:oddVBand="0" w:evenVBand="0" w:oddHBand="1" w:evenHBand="0" w:firstRowFirstColumn="0" w:firstRowLastColumn="0" w:lastRowFirstColumn="0" w:lastRowLastColumn="0"/>
          <w:trHeight w:val="277"/>
        </w:trPr>
        <w:tc>
          <w:tcPr>
            <w:cnfStyle w:val="000010000000" w:firstRow="0" w:lastRow="0" w:firstColumn="0" w:lastColumn="0" w:oddVBand="1" w:evenVBand="0" w:oddHBand="0" w:evenHBand="0" w:firstRowFirstColumn="0" w:firstRowLastColumn="0" w:lastRowFirstColumn="0" w:lastRowLastColumn="0"/>
            <w:tcW w:w="3882" w:type="dxa"/>
          </w:tcPr>
          <w:p w14:paraId="4E3F2FE3"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concesiune</w:t>
            </w:r>
          </w:p>
        </w:tc>
        <w:tc>
          <w:tcPr>
            <w:tcW w:w="2558" w:type="dxa"/>
          </w:tcPr>
          <w:p w14:paraId="691CF19A"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576" w:type="dxa"/>
          </w:tcPr>
          <w:p w14:paraId="166D8E7E"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320</w:t>
            </w:r>
          </w:p>
        </w:tc>
      </w:tr>
      <w:tr w:rsidR="008E7C07" w:rsidRPr="006423BD" w14:paraId="658EF97B" w14:textId="77777777" w:rsidTr="006A729B">
        <w:trPr>
          <w:trHeight w:val="277"/>
        </w:trPr>
        <w:tc>
          <w:tcPr>
            <w:cnfStyle w:val="000010000000" w:firstRow="0" w:lastRow="0" w:firstColumn="0" w:lastColumn="0" w:oddVBand="1" w:evenVBand="0" w:oddHBand="0" w:evenHBand="0" w:firstRowFirstColumn="0" w:firstRowLastColumn="0" w:lastRowFirstColumn="0" w:lastRowLastColumn="0"/>
            <w:tcW w:w="3882" w:type="dxa"/>
          </w:tcPr>
          <w:p w14:paraId="18BE22F0"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arendă</w:t>
            </w:r>
          </w:p>
        </w:tc>
        <w:tc>
          <w:tcPr>
            <w:tcW w:w="2558" w:type="dxa"/>
          </w:tcPr>
          <w:p w14:paraId="514F0EDA"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1206</w:t>
            </w:r>
          </w:p>
        </w:tc>
        <w:tc>
          <w:tcPr>
            <w:cnfStyle w:val="000010000000" w:firstRow="0" w:lastRow="0" w:firstColumn="0" w:lastColumn="0" w:oddVBand="1" w:evenVBand="0" w:oddHBand="0" w:evenHBand="0" w:firstRowFirstColumn="0" w:firstRowLastColumn="0" w:lastRowFirstColumn="0" w:lastRowLastColumn="0"/>
            <w:tcW w:w="2576" w:type="dxa"/>
          </w:tcPr>
          <w:p w14:paraId="60F9ADD7"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2025</w:t>
            </w:r>
          </w:p>
        </w:tc>
      </w:tr>
      <w:tr w:rsidR="008E7C07" w:rsidRPr="006423BD" w14:paraId="17ACB1DB" w14:textId="77777777" w:rsidTr="006A729B">
        <w:trPr>
          <w:cnfStyle w:val="000000100000" w:firstRow="0" w:lastRow="0" w:firstColumn="0" w:lastColumn="0" w:oddVBand="0" w:evenVBand="0" w:oddHBand="1" w:evenHBand="0" w:firstRowFirstColumn="0" w:firstRowLastColumn="0" w:lastRowFirstColumn="0" w:lastRowLastColumn="0"/>
          <w:trHeight w:val="277"/>
        </w:trPr>
        <w:tc>
          <w:tcPr>
            <w:cnfStyle w:val="000010000000" w:firstRow="0" w:lastRow="0" w:firstColumn="0" w:lastColumn="0" w:oddVBand="1" w:evenVBand="0" w:oddHBand="0" w:evenHBand="0" w:firstRowFirstColumn="0" w:firstRowLastColumn="0" w:lastRowFirstColumn="0" w:lastRowLastColumn="0"/>
            <w:tcW w:w="3882" w:type="dxa"/>
          </w:tcPr>
          <w:p w14:paraId="3905BE7F"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parte</w:t>
            </w:r>
          </w:p>
        </w:tc>
        <w:tc>
          <w:tcPr>
            <w:tcW w:w="2558" w:type="dxa"/>
          </w:tcPr>
          <w:p w14:paraId="2C69EDAC"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576" w:type="dxa"/>
          </w:tcPr>
          <w:p w14:paraId="76CFA9A9"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335</w:t>
            </w:r>
          </w:p>
        </w:tc>
      </w:tr>
      <w:tr w:rsidR="008E7C07" w:rsidRPr="006423BD" w14:paraId="58FD2B9A" w14:textId="77777777" w:rsidTr="006A729B">
        <w:trPr>
          <w:trHeight w:val="334"/>
        </w:trPr>
        <w:tc>
          <w:tcPr>
            <w:cnfStyle w:val="000010000000" w:firstRow="0" w:lastRow="0" w:firstColumn="0" w:lastColumn="0" w:oddVBand="1" w:evenVBand="0" w:oddHBand="0" w:evenHBand="0" w:firstRowFirstColumn="0" w:firstRowLastColumn="0" w:lastRowFirstColumn="0" w:lastRowLastColumn="0"/>
            <w:tcW w:w="3882" w:type="dxa"/>
          </w:tcPr>
          <w:p w14:paraId="572FE2F8"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Utilizat cu titlu gratuit</w:t>
            </w:r>
          </w:p>
        </w:tc>
        <w:tc>
          <w:tcPr>
            <w:tcW w:w="2558" w:type="dxa"/>
          </w:tcPr>
          <w:p w14:paraId="632317B6"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576" w:type="dxa"/>
          </w:tcPr>
          <w:p w14:paraId="5451963B"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834</w:t>
            </w:r>
          </w:p>
        </w:tc>
      </w:tr>
      <w:tr w:rsidR="008E7C07" w:rsidRPr="006423BD" w14:paraId="7C03D7C3" w14:textId="77777777" w:rsidTr="006A729B">
        <w:trPr>
          <w:cnfStyle w:val="000000100000" w:firstRow="0" w:lastRow="0" w:firstColumn="0" w:lastColumn="0" w:oddVBand="0" w:evenVBand="0" w:oddHBand="1" w:evenHBand="0" w:firstRowFirstColumn="0" w:firstRowLastColumn="0" w:lastRowFirstColumn="0" w:lastRowLastColumn="0"/>
          <w:trHeight w:val="277"/>
        </w:trPr>
        <w:tc>
          <w:tcPr>
            <w:cnfStyle w:val="000010000000" w:firstRow="0" w:lastRow="0" w:firstColumn="0" w:lastColumn="0" w:oddVBand="1" w:evenVBand="0" w:oddHBand="0" w:evenHBand="0" w:firstRowFirstColumn="0" w:firstRowLastColumn="0" w:lastRowFirstColumn="0" w:lastRowLastColumn="0"/>
            <w:tcW w:w="3882" w:type="dxa"/>
          </w:tcPr>
          <w:p w14:paraId="037E8871"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Alte moduri</w:t>
            </w:r>
          </w:p>
        </w:tc>
        <w:tc>
          <w:tcPr>
            <w:tcW w:w="2558" w:type="dxa"/>
          </w:tcPr>
          <w:p w14:paraId="28451432"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344</w:t>
            </w:r>
          </w:p>
        </w:tc>
        <w:tc>
          <w:tcPr>
            <w:cnfStyle w:val="000010000000" w:firstRow="0" w:lastRow="0" w:firstColumn="0" w:lastColumn="0" w:oddVBand="1" w:evenVBand="0" w:oddHBand="0" w:evenHBand="0" w:firstRowFirstColumn="0" w:firstRowLastColumn="0" w:lastRowFirstColumn="0" w:lastRowLastColumn="0"/>
            <w:tcW w:w="2576" w:type="dxa"/>
          </w:tcPr>
          <w:p w14:paraId="7D247E07"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1582</w:t>
            </w:r>
          </w:p>
        </w:tc>
      </w:tr>
      <w:tr w:rsidR="008E7C07" w:rsidRPr="006423BD" w14:paraId="39959DA7" w14:textId="77777777" w:rsidTr="006A729B">
        <w:trPr>
          <w:trHeight w:val="302"/>
        </w:trPr>
        <w:tc>
          <w:tcPr>
            <w:cnfStyle w:val="000010000000" w:firstRow="0" w:lastRow="0" w:firstColumn="0" w:lastColumn="0" w:oddVBand="1" w:evenVBand="0" w:oddHBand="0" w:evenHBand="0" w:firstRowFirstColumn="0" w:firstRowLastColumn="0" w:lastRowFirstColumn="0" w:lastRowLastColumn="0"/>
            <w:tcW w:w="3882" w:type="dxa"/>
          </w:tcPr>
          <w:p w14:paraId="3A79528B"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Total</w:t>
            </w:r>
          </w:p>
        </w:tc>
        <w:tc>
          <w:tcPr>
            <w:tcW w:w="2558" w:type="dxa"/>
          </w:tcPr>
          <w:p w14:paraId="5B607E54"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1861.56</w:t>
            </w:r>
          </w:p>
        </w:tc>
        <w:tc>
          <w:tcPr>
            <w:cnfStyle w:val="000010000000" w:firstRow="0" w:lastRow="0" w:firstColumn="0" w:lastColumn="0" w:oddVBand="1" w:evenVBand="0" w:oddHBand="0" w:evenHBand="0" w:firstRowFirstColumn="0" w:firstRowLastColumn="0" w:lastRowFirstColumn="0" w:lastRowLastColumn="0"/>
            <w:tcW w:w="2576" w:type="dxa"/>
          </w:tcPr>
          <w:p w14:paraId="1FDB4292"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30322</w:t>
            </w:r>
          </w:p>
        </w:tc>
      </w:tr>
    </w:tbl>
    <w:p w14:paraId="3BCDD580" w14:textId="77777777" w:rsidR="008E7C07" w:rsidRPr="006423BD" w:rsidRDefault="008E7C07" w:rsidP="008E7C07">
      <w:pPr>
        <w:tabs>
          <w:tab w:val="left" w:pos="900"/>
        </w:tabs>
        <w:spacing w:line="360" w:lineRule="auto"/>
        <w:rPr>
          <w:rFonts w:ascii="Times New Roman" w:hAnsi="Times New Roman" w:cs="Times New Roman"/>
          <w:b/>
          <w:iCs/>
          <w:sz w:val="20"/>
          <w:szCs w:val="20"/>
        </w:rPr>
      </w:pPr>
      <w:r w:rsidRPr="006423BD">
        <w:rPr>
          <w:rFonts w:ascii="Times New Roman" w:hAnsi="Times New Roman" w:cs="Times New Roman"/>
          <w:i/>
        </w:rPr>
        <w:tab/>
      </w:r>
      <w:r w:rsidRPr="006423BD">
        <w:rPr>
          <w:rFonts w:ascii="Times New Roman" w:hAnsi="Times New Roman" w:cs="Times New Roman"/>
          <w:iCs/>
          <w:sz w:val="20"/>
          <w:szCs w:val="20"/>
        </w:rPr>
        <w:t>Sursa: Recensământul agricol 2010</w:t>
      </w:r>
    </w:p>
    <w:p w14:paraId="6284746D" w14:textId="77777777" w:rsidR="008E7C07" w:rsidRPr="006423BD" w:rsidRDefault="008E7C07" w:rsidP="00CF7D0D">
      <w:pPr>
        <w:tabs>
          <w:tab w:val="left" w:pos="900"/>
        </w:tabs>
        <w:jc w:val="both"/>
        <w:rPr>
          <w:rFonts w:ascii="Times New Roman" w:hAnsi="Times New Roman" w:cs="Times New Roman"/>
          <w:iCs/>
        </w:rPr>
      </w:pPr>
      <w:r w:rsidRPr="006423BD">
        <w:rPr>
          <w:rFonts w:ascii="Times New Roman" w:hAnsi="Times New Roman" w:cs="Times New Roman"/>
          <w:iCs/>
        </w:rPr>
        <w:tab/>
      </w:r>
    </w:p>
    <w:p w14:paraId="0E736D24" w14:textId="6AA24128" w:rsidR="008E7C07" w:rsidRPr="006423BD" w:rsidRDefault="008E7C07" w:rsidP="008E7C07">
      <w:pPr>
        <w:tabs>
          <w:tab w:val="left" w:pos="900"/>
        </w:tabs>
        <w:spacing w:line="360" w:lineRule="auto"/>
        <w:jc w:val="both"/>
        <w:rPr>
          <w:rFonts w:ascii="Times New Roman" w:hAnsi="Times New Roman" w:cs="Times New Roman"/>
          <w:iCs/>
        </w:rPr>
      </w:pPr>
      <w:r w:rsidRPr="006423BD">
        <w:rPr>
          <w:rFonts w:ascii="Times New Roman" w:hAnsi="Times New Roman" w:cs="Times New Roman"/>
          <w:iCs/>
        </w:rPr>
        <w:tab/>
        <w:t>Datele cuprinse în Tabelul</w:t>
      </w:r>
      <w:r w:rsidR="00DA30FD" w:rsidRPr="006423BD">
        <w:rPr>
          <w:rFonts w:ascii="Times New Roman" w:hAnsi="Times New Roman" w:cs="Times New Roman"/>
          <w:iCs/>
        </w:rPr>
        <w:t xml:space="preserve"> 11</w:t>
      </w:r>
      <w:r w:rsidRPr="006423BD">
        <w:rPr>
          <w:rFonts w:ascii="Times New Roman" w:hAnsi="Times New Roman" w:cs="Times New Roman"/>
          <w:iCs/>
        </w:rPr>
        <w:t xml:space="preserve"> evidențiază faptul că cele mai multe dintre exploatații agricole din Techirghiol au suprafețe cuprinse între 2 și 5 ha, suprafețe de peste 10 ha având doar 3,6% dintre totalul exploatațiilor agricole (16 dintre 440 de exploatații. </w:t>
      </w:r>
    </w:p>
    <w:p w14:paraId="7D2EB4FF" w14:textId="77777777" w:rsidR="008E7C07" w:rsidRPr="006423BD" w:rsidRDefault="008E7C07" w:rsidP="008E7C07">
      <w:pPr>
        <w:tabs>
          <w:tab w:val="left" w:pos="900"/>
        </w:tabs>
        <w:spacing w:line="360" w:lineRule="auto"/>
        <w:rPr>
          <w:rFonts w:ascii="Times New Roman" w:hAnsi="Times New Roman" w:cs="Times New Roman"/>
          <w:iCs/>
        </w:rPr>
      </w:pPr>
    </w:p>
    <w:p w14:paraId="03E2A050" w14:textId="625AAB47" w:rsidR="008E7C07" w:rsidRPr="006423BD" w:rsidRDefault="008E7C07" w:rsidP="008E7C07">
      <w:pPr>
        <w:tabs>
          <w:tab w:val="left" w:pos="900"/>
        </w:tabs>
        <w:spacing w:line="360" w:lineRule="auto"/>
        <w:rPr>
          <w:rFonts w:ascii="Times New Roman" w:hAnsi="Times New Roman" w:cs="Times New Roman"/>
          <w:b/>
          <w:iCs/>
        </w:rPr>
      </w:pPr>
      <w:bookmarkStart w:id="95" w:name="_Hlk80563939"/>
      <w:r w:rsidRPr="006423BD">
        <w:rPr>
          <w:rFonts w:ascii="Times New Roman" w:hAnsi="Times New Roman" w:cs="Times New Roman"/>
          <w:b/>
          <w:bCs/>
          <w:iCs/>
        </w:rPr>
        <w:t xml:space="preserve">Tabel </w:t>
      </w:r>
      <w:r w:rsidR="00DA30FD" w:rsidRPr="006423BD">
        <w:rPr>
          <w:rFonts w:ascii="Times New Roman" w:hAnsi="Times New Roman" w:cs="Times New Roman"/>
          <w:b/>
          <w:bCs/>
          <w:iCs/>
        </w:rPr>
        <w:t>11</w:t>
      </w:r>
      <w:r w:rsidRPr="006423BD">
        <w:rPr>
          <w:rFonts w:ascii="Times New Roman" w:hAnsi="Times New Roman" w:cs="Times New Roman"/>
          <w:b/>
          <w:bCs/>
          <w:iCs/>
        </w:rPr>
        <w:t>.</w:t>
      </w:r>
      <w:r w:rsidRPr="006423BD">
        <w:rPr>
          <w:rFonts w:ascii="Times New Roman" w:hAnsi="Times New Roman" w:cs="Times New Roman"/>
          <w:iCs/>
        </w:rPr>
        <w:t xml:space="preserve"> </w:t>
      </w:r>
      <w:r w:rsidRPr="006423BD">
        <w:rPr>
          <w:rFonts w:ascii="Times New Roman" w:hAnsi="Times New Roman" w:cs="Times New Roman"/>
          <w:iCs/>
          <w:lang w:val="fr-FR"/>
        </w:rPr>
        <w:t xml:space="preserve"> </w:t>
      </w:r>
      <w:r w:rsidRPr="006423BD">
        <w:rPr>
          <w:rFonts w:ascii="Times New Roman" w:hAnsi="Times New Roman" w:cs="Times New Roman"/>
          <w:iCs/>
        </w:rPr>
        <w:t>Exploatații agricole (număr), pe clase de mărime a terenului arabil</w:t>
      </w:r>
    </w:p>
    <w:tbl>
      <w:tblPr>
        <w:tblStyle w:val="GridTable3-Accent6"/>
        <w:tblW w:w="9214" w:type="dxa"/>
        <w:tblLayout w:type="fixed"/>
        <w:tblLook w:val="0000" w:firstRow="0" w:lastRow="0" w:firstColumn="0" w:lastColumn="0" w:noHBand="0" w:noVBand="0"/>
      </w:tblPr>
      <w:tblGrid>
        <w:gridCol w:w="3050"/>
        <w:gridCol w:w="3008"/>
        <w:gridCol w:w="3156"/>
      </w:tblGrid>
      <w:tr w:rsidR="008E7C07" w:rsidRPr="006423BD" w14:paraId="5A264637" w14:textId="77777777" w:rsidTr="00DA30FD">
        <w:trPr>
          <w:cnfStyle w:val="000000100000" w:firstRow="0" w:lastRow="0" w:firstColumn="0" w:lastColumn="0" w:oddVBand="0" w:evenVBand="0" w:oddHBand="1" w:evenHBand="0" w:firstRowFirstColumn="0" w:firstRowLastColumn="0" w:lastRowFirstColumn="0" w:lastRowLastColumn="0"/>
          <w:trHeight w:val="472"/>
        </w:trPr>
        <w:tc>
          <w:tcPr>
            <w:cnfStyle w:val="000010000000" w:firstRow="0" w:lastRow="0" w:firstColumn="0" w:lastColumn="0" w:oddVBand="1" w:evenVBand="0" w:oddHBand="0" w:evenHBand="0" w:firstRowFirstColumn="0" w:firstRowLastColumn="0" w:lastRowFirstColumn="0" w:lastRowLastColumn="0"/>
            <w:tcW w:w="3050" w:type="dxa"/>
          </w:tcPr>
          <w:bookmarkEnd w:id="95"/>
          <w:p w14:paraId="282CD257"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rPr>
              <w:t>Clase de mărime</w:t>
            </w:r>
          </w:p>
        </w:tc>
        <w:tc>
          <w:tcPr>
            <w:tcW w:w="3008" w:type="dxa"/>
          </w:tcPr>
          <w:p w14:paraId="5A8E0CB3"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Oraș Techirghiol</w:t>
            </w:r>
          </w:p>
        </w:tc>
        <w:tc>
          <w:tcPr>
            <w:cnfStyle w:val="000010000000" w:firstRow="0" w:lastRow="0" w:firstColumn="0" w:lastColumn="0" w:oddVBand="1" w:evenVBand="0" w:oddHBand="0" w:evenHBand="0" w:firstRowFirstColumn="0" w:firstRowLastColumn="0" w:lastRowFirstColumn="0" w:lastRowLastColumn="0"/>
            <w:tcW w:w="3156" w:type="dxa"/>
          </w:tcPr>
          <w:p w14:paraId="168A189B"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rPr>
              <w:t>Jud.</w:t>
            </w:r>
          </w:p>
          <w:p w14:paraId="4ADEA329"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rPr>
              <w:t>Constanța</w:t>
            </w:r>
          </w:p>
        </w:tc>
      </w:tr>
      <w:tr w:rsidR="008E7C07" w:rsidRPr="006423BD" w14:paraId="00DDE65E" w14:textId="77777777" w:rsidTr="00DA30FD">
        <w:trPr>
          <w:trHeight w:val="309"/>
        </w:trPr>
        <w:tc>
          <w:tcPr>
            <w:cnfStyle w:val="000010000000" w:firstRow="0" w:lastRow="0" w:firstColumn="0" w:lastColumn="0" w:oddVBand="1" w:evenVBand="0" w:oddHBand="0" w:evenHBand="0" w:firstRowFirstColumn="0" w:firstRowLastColumn="0" w:lastRowFirstColumn="0" w:lastRowLastColumn="0"/>
            <w:tcW w:w="3050" w:type="dxa"/>
          </w:tcPr>
          <w:p w14:paraId="0960A285"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Sub 0,1 ha</w:t>
            </w:r>
          </w:p>
        </w:tc>
        <w:tc>
          <w:tcPr>
            <w:tcW w:w="3008" w:type="dxa"/>
          </w:tcPr>
          <w:p w14:paraId="5B47896E"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3156" w:type="dxa"/>
          </w:tcPr>
          <w:p w14:paraId="627014E1"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5.191</w:t>
            </w:r>
          </w:p>
        </w:tc>
      </w:tr>
      <w:tr w:rsidR="008E7C07" w:rsidRPr="006423BD" w14:paraId="41527765" w14:textId="77777777" w:rsidTr="00DA30FD">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3050" w:type="dxa"/>
          </w:tcPr>
          <w:p w14:paraId="5BDB4378"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0,1 - 0,3 ha</w:t>
            </w:r>
          </w:p>
        </w:tc>
        <w:tc>
          <w:tcPr>
            <w:tcW w:w="3008" w:type="dxa"/>
          </w:tcPr>
          <w:p w14:paraId="05B82997"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3156" w:type="dxa"/>
          </w:tcPr>
          <w:p w14:paraId="05204061"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16.706</w:t>
            </w:r>
          </w:p>
        </w:tc>
      </w:tr>
      <w:tr w:rsidR="008E7C07" w:rsidRPr="006423BD" w14:paraId="689E05E6" w14:textId="77777777" w:rsidTr="00DA30FD">
        <w:trPr>
          <w:trHeight w:val="295"/>
        </w:trPr>
        <w:tc>
          <w:tcPr>
            <w:cnfStyle w:val="000010000000" w:firstRow="0" w:lastRow="0" w:firstColumn="0" w:lastColumn="0" w:oddVBand="1" w:evenVBand="0" w:oddHBand="0" w:evenHBand="0" w:firstRowFirstColumn="0" w:firstRowLastColumn="0" w:lastRowFirstColumn="0" w:lastRowLastColumn="0"/>
            <w:tcW w:w="3050" w:type="dxa"/>
          </w:tcPr>
          <w:p w14:paraId="13BB3356"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0,3 - 0,5 ha</w:t>
            </w:r>
          </w:p>
        </w:tc>
        <w:tc>
          <w:tcPr>
            <w:tcW w:w="3008" w:type="dxa"/>
          </w:tcPr>
          <w:p w14:paraId="0FAD3553"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3156" w:type="dxa"/>
          </w:tcPr>
          <w:p w14:paraId="02E364C8"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6.627</w:t>
            </w:r>
          </w:p>
        </w:tc>
      </w:tr>
      <w:tr w:rsidR="008E7C07" w:rsidRPr="006423BD" w14:paraId="1D71DC4E" w14:textId="77777777" w:rsidTr="00DA30FD">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3050" w:type="dxa"/>
          </w:tcPr>
          <w:p w14:paraId="11554012"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lastRenderedPageBreak/>
              <w:t>0,5 - 1 ha</w:t>
            </w:r>
          </w:p>
        </w:tc>
        <w:tc>
          <w:tcPr>
            <w:tcW w:w="3008" w:type="dxa"/>
          </w:tcPr>
          <w:p w14:paraId="0E87B228"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141</w:t>
            </w:r>
          </w:p>
        </w:tc>
        <w:tc>
          <w:tcPr>
            <w:cnfStyle w:val="000010000000" w:firstRow="0" w:lastRow="0" w:firstColumn="0" w:lastColumn="0" w:oddVBand="1" w:evenVBand="0" w:oddHBand="0" w:evenHBand="0" w:firstRowFirstColumn="0" w:firstRowLastColumn="0" w:lastRowFirstColumn="0" w:lastRowLastColumn="0"/>
            <w:tcW w:w="3156" w:type="dxa"/>
          </w:tcPr>
          <w:p w14:paraId="06CA642E"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5.523</w:t>
            </w:r>
          </w:p>
        </w:tc>
      </w:tr>
      <w:tr w:rsidR="008E7C07" w:rsidRPr="006423BD" w14:paraId="212B17A9" w14:textId="77777777" w:rsidTr="00DA30FD">
        <w:trPr>
          <w:trHeight w:val="269"/>
        </w:trPr>
        <w:tc>
          <w:tcPr>
            <w:cnfStyle w:val="000010000000" w:firstRow="0" w:lastRow="0" w:firstColumn="0" w:lastColumn="0" w:oddVBand="1" w:evenVBand="0" w:oddHBand="0" w:evenHBand="0" w:firstRowFirstColumn="0" w:firstRowLastColumn="0" w:lastRowFirstColumn="0" w:lastRowLastColumn="0"/>
            <w:tcW w:w="3050" w:type="dxa"/>
          </w:tcPr>
          <w:p w14:paraId="341D5A87"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1-2 ha</w:t>
            </w:r>
          </w:p>
        </w:tc>
        <w:tc>
          <w:tcPr>
            <w:tcW w:w="3008" w:type="dxa"/>
          </w:tcPr>
          <w:p w14:paraId="6526BDBD"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97</w:t>
            </w:r>
          </w:p>
        </w:tc>
        <w:tc>
          <w:tcPr>
            <w:cnfStyle w:val="000010000000" w:firstRow="0" w:lastRow="0" w:firstColumn="0" w:lastColumn="0" w:oddVBand="1" w:evenVBand="0" w:oddHBand="0" w:evenHBand="0" w:firstRowFirstColumn="0" w:firstRowLastColumn="0" w:lastRowFirstColumn="0" w:lastRowLastColumn="0"/>
            <w:tcW w:w="3156" w:type="dxa"/>
          </w:tcPr>
          <w:p w14:paraId="1A49ED8E"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3.730</w:t>
            </w:r>
          </w:p>
        </w:tc>
      </w:tr>
      <w:tr w:rsidR="008E7C07" w:rsidRPr="006423BD" w14:paraId="51BA8179" w14:textId="77777777" w:rsidTr="00DA30FD">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3050" w:type="dxa"/>
          </w:tcPr>
          <w:p w14:paraId="0D377548"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2-5 ha</w:t>
            </w:r>
          </w:p>
        </w:tc>
        <w:tc>
          <w:tcPr>
            <w:tcW w:w="3008" w:type="dxa"/>
          </w:tcPr>
          <w:p w14:paraId="239AF831"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156</w:t>
            </w:r>
          </w:p>
        </w:tc>
        <w:tc>
          <w:tcPr>
            <w:cnfStyle w:val="000010000000" w:firstRow="0" w:lastRow="0" w:firstColumn="0" w:lastColumn="0" w:oddVBand="1" w:evenVBand="0" w:oddHBand="0" w:evenHBand="0" w:firstRowFirstColumn="0" w:firstRowLastColumn="0" w:lastRowFirstColumn="0" w:lastRowLastColumn="0"/>
            <w:tcW w:w="3156" w:type="dxa"/>
          </w:tcPr>
          <w:p w14:paraId="0B3029A6"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4.326</w:t>
            </w:r>
          </w:p>
        </w:tc>
      </w:tr>
      <w:tr w:rsidR="008E7C07" w:rsidRPr="006423BD" w14:paraId="1E0DD8A8" w14:textId="77777777" w:rsidTr="00DA30FD">
        <w:trPr>
          <w:trHeight w:val="323"/>
        </w:trPr>
        <w:tc>
          <w:tcPr>
            <w:cnfStyle w:val="000010000000" w:firstRow="0" w:lastRow="0" w:firstColumn="0" w:lastColumn="0" w:oddVBand="1" w:evenVBand="0" w:oddHBand="0" w:evenHBand="0" w:firstRowFirstColumn="0" w:firstRowLastColumn="0" w:lastRowFirstColumn="0" w:lastRowLastColumn="0"/>
            <w:tcW w:w="3050" w:type="dxa"/>
          </w:tcPr>
          <w:p w14:paraId="7B05D353"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5-10 ha</w:t>
            </w:r>
          </w:p>
        </w:tc>
        <w:tc>
          <w:tcPr>
            <w:tcW w:w="3008" w:type="dxa"/>
          </w:tcPr>
          <w:p w14:paraId="29890539"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30</w:t>
            </w:r>
          </w:p>
        </w:tc>
        <w:tc>
          <w:tcPr>
            <w:cnfStyle w:val="000010000000" w:firstRow="0" w:lastRow="0" w:firstColumn="0" w:lastColumn="0" w:oddVBand="1" w:evenVBand="0" w:oddHBand="0" w:evenHBand="0" w:firstRowFirstColumn="0" w:firstRowLastColumn="0" w:lastRowFirstColumn="0" w:lastRowLastColumn="0"/>
            <w:tcW w:w="3156" w:type="dxa"/>
          </w:tcPr>
          <w:p w14:paraId="089A2F1B"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2.282</w:t>
            </w:r>
          </w:p>
        </w:tc>
      </w:tr>
      <w:tr w:rsidR="008E7C07" w:rsidRPr="006423BD" w14:paraId="323FDDA9" w14:textId="77777777" w:rsidTr="00DA30FD">
        <w:trPr>
          <w:cnfStyle w:val="000000100000" w:firstRow="0" w:lastRow="0" w:firstColumn="0" w:lastColumn="0" w:oddVBand="0" w:evenVBand="0" w:oddHBand="1" w:evenHBand="0" w:firstRowFirstColumn="0" w:firstRowLastColumn="0" w:lastRowFirstColumn="0" w:lastRowLastColumn="0"/>
          <w:trHeight w:val="309"/>
        </w:trPr>
        <w:tc>
          <w:tcPr>
            <w:cnfStyle w:val="000010000000" w:firstRow="0" w:lastRow="0" w:firstColumn="0" w:lastColumn="0" w:oddVBand="1" w:evenVBand="0" w:oddHBand="0" w:evenHBand="0" w:firstRowFirstColumn="0" w:firstRowLastColumn="0" w:lastRowFirstColumn="0" w:lastRowLastColumn="0"/>
            <w:tcW w:w="3050" w:type="dxa"/>
          </w:tcPr>
          <w:p w14:paraId="143D6134"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10-20 ha</w:t>
            </w:r>
          </w:p>
        </w:tc>
        <w:tc>
          <w:tcPr>
            <w:tcW w:w="3008" w:type="dxa"/>
          </w:tcPr>
          <w:p w14:paraId="11C6B5E6"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11</w:t>
            </w:r>
          </w:p>
        </w:tc>
        <w:tc>
          <w:tcPr>
            <w:cnfStyle w:val="000010000000" w:firstRow="0" w:lastRow="0" w:firstColumn="0" w:lastColumn="0" w:oddVBand="1" w:evenVBand="0" w:oddHBand="0" w:evenHBand="0" w:firstRowFirstColumn="0" w:firstRowLastColumn="0" w:lastRowFirstColumn="0" w:lastRowLastColumn="0"/>
            <w:tcW w:w="3156" w:type="dxa"/>
          </w:tcPr>
          <w:p w14:paraId="0F3D0044"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1.069</w:t>
            </w:r>
          </w:p>
        </w:tc>
      </w:tr>
      <w:tr w:rsidR="008E7C07" w:rsidRPr="006423BD" w14:paraId="0762E927" w14:textId="77777777" w:rsidTr="00DA30FD">
        <w:trPr>
          <w:trHeight w:val="328"/>
        </w:trPr>
        <w:tc>
          <w:tcPr>
            <w:cnfStyle w:val="000010000000" w:firstRow="0" w:lastRow="0" w:firstColumn="0" w:lastColumn="0" w:oddVBand="1" w:evenVBand="0" w:oddHBand="0" w:evenHBand="0" w:firstRowFirstColumn="0" w:firstRowLastColumn="0" w:lastRowFirstColumn="0" w:lastRowLastColumn="0"/>
            <w:tcW w:w="3050" w:type="dxa"/>
          </w:tcPr>
          <w:p w14:paraId="572775A2"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20-30 ha</w:t>
            </w:r>
          </w:p>
        </w:tc>
        <w:tc>
          <w:tcPr>
            <w:tcW w:w="3008" w:type="dxa"/>
          </w:tcPr>
          <w:p w14:paraId="1FD8AE81"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w:t>
            </w:r>
          </w:p>
        </w:tc>
        <w:tc>
          <w:tcPr>
            <w:cnfStyle w:val="000010000000" w:firstRow="0" w:lastRow="0" w:firstColumn="0" w:lastColumn="0" w:oddVBand="1" w:evenVBand="0" w:oddHBand="0" w:evenHBand="0" w:firstRowFirstColumn="0" w:firstRowLastColumn="0" w:lastRowFirstColumn="0" w:lastRowLastColumn="0"/>
            <w:tcW w:w="3156" w:type="dxa"/>
          </w:tcPr>
          <w:p w14:paraId="56AB5EDB"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356</w:t>
            </w:r>
          </w:p>
        </w:tc>
      </w:tr>
      <w:tr w:rsidR="008E7C07" w:rsidRPr="006423BD" w14:paraId="0F31BCB0" w14:textId="77777777" w:rsidTr="00DA30FD">
        <w:trPr>
          <w:cnfStyle w:val="000000100000" w:firstRow="0" w:lastRow="0" w:firstColumn="0" w:lastColumn="0" w:oddVBand="0" w:evenVBand="0" w:oddHBand="1" w:evenHBand="0" w:firstRowFirstColumn="0" w:firstRowLastColumn="0" w:lastRowFirstColumn="0" w:lastRowLastColumn="0"/>
          <w:trHeight w:val="328"/>
        </w:trPr>
        <w:tc>
          <w:tcPr>
            <w:cnfStyle w:val="000010000000" w:firstRow="0" w:lastRow="0" w:firstColumn="0" w:lastColumn="0" w:oddVBand="1" w:evenVBand="0" w:oddHBand="0" w:evenHBand="0" w:firstRowFirstColumn="0" w:firstRowLastColumn="0" w:lastRowFirstColumn="0" w:lastRowLastColumn="0"/>
            <w:tcW w:w="3050" w:type="dxa"/>
          </w:tcPr>
          <w:p w14:paraId="78973EBA"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30-50 ha</w:t>
            </w:r>
          </w:p>
        </w:tc>
        <w:tc>
          <w:tcPr>
            <w:tcW w:w="3008" w:type="dxa"/>
          </w:tcPr>
          <w:p w14:paraId="5D4E634C"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2</w:t>
            </w:r>
          </w:p>
        </w:tc>
        <w:tc>
          <w:tcPr>
            <w:cnfStyle w:val="000010000000" w:firstRow="0" w:lastRow="0" w:firstColumn="0" w:lastColumn="0" w:oddVBand="1" w:evenVBand="0" w:oddHBand="0" w:evenHBand="0" w:firstRowFirstColumn="0" w:firstRowLastColumn="0" w:lastRowFirstColumn="0" w:lastRowLastColumn="0"/>
            <w:tcW w:w="3156" w:type="dxa"/>
          </w:tcPr>
          <w:p w14:paraId="23445305"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336</w:t>
            </w:r>
          </w:p>
        </w:tc>
      </w:tr>
      <w:tr w:rsidR="008E7C07" w:rsidRPr="006423BD" w14:paraId="5629B04D" w14:textId="77777777" w:rsidTr="00DA30FD">
        <w:trPr>
          <w:trHeight w:val="295"/>
        </w:trPr>
        <w:tc>
          <w:tcPr>
            <w:cnfStyle w:val="000010000000" w:firstRow="0" w:lastRow="0" w:firstColumn="0" w:lastColumn="0" w:oddVBand="1" w:evenVBand="0" w:oddHBand="0" w:evenHBand="0" w:firstRowFirstColumn="0" w:firstRowLastColumn="0" w:lastRowFirstColumn="0" w:lastRowLastColumn="0"/>
            <w:tcW w:w="3050" w:type="dxa"/>
          </w:tcPr>
          <w:p w14:paraId="02206590"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50-100 ha</w:t>
            </w:r>
          </w:p>
        </w:tc>
        <w:tc>
          <w:tcPr>
            <w:tcW w:w="3008" w:type="dxa"/>
          </w:tcPr>
          <w:p w14:paraId="2FE4EC94"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3156" w:type="dxa"/>
          </w:tcPr>
          <w:p w14:paraId="7C54A422"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392</w:t>
            </w:r>
          </w:p>
        </w:tc>
      </w:tr>
      <w:tr w:rsidR="008E7C07" w:rsidRPr="006423BD" w14:paraId="343DB148" w14:textId="77777777" w:rsidTr="00DA30FD">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3050" w:type="dxa"/>
          </w:tcPr>
          <w:p w14:paraId="185D4EDF"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peste 100 ha</w:t>
            </w:r>
          </w:p>
        </w:tc>
        <w:tc>
          <w:tcPr>
            <w:tcW w:w="3008" w:type="dxa"/>
          </w:tcPr>
          <w:p w14:paraId="4EA76CC5"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3156" w:type="dxa"/>
          </w:tcPr>
          <w:p w14:paraId="08049E68"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993</w:t>
            </w:r>
          </w:p>
        </w:tc>
      </w:tr>
      <w:tr w:rsidR="008E7C07" w:rsidRPr="006423BD" w14:paraId="046AA88C" w14:textId="77777777" w:rsidTr="00DA30FD">
        <w:trPr>
          <w:trHeight w:val="370"/>
        </w:trPr>
        <w:tc>
          <w:tcPr>
            <w:cnfStyle w:val="000010000000" w:firstRow="0" w:lastRow="0" w:firstColumn="0" w:lastColumn="0" w:oddVBand="1" w:evenVBand="0" w:oddHBand="0" w:evenHBand="0" w:firstRowFirstColumn="0" w:firstRowLastColumn="0" w:lastRowFirstColumn="0" w:lastRowLastColumn="0"/>
            <w:tcW w:w="3050" w:type="dxa"/>
          </w:tcPr>
          <w:p w14:paraId="3DC6E528"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Total</w:t>
            </w:r>
          </w:p>
        </w:tc>
        <w:tc>
          <w:tcPr>
            <w:tcW w:w="3008" w:type="dxa"/>
          </w:tcPr>
          <w:p w14:paraId="12520CBF"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440</w:t>
            </w:r>
          </w:p>
        </w:tc>
        <w:tc>
          <w:tcPr>
            <w:cnfStyle w:val="000010000000" w:firstRow="0" w:lastRow="0" w:firstColumn="0" w:lastColumn="0" w:oddVBand="1" w:evenVBand="0" w:oddHBand="0" w:evenHBand="0" w:firstRowFirstColumn="0" w:firstRowLastColumn="0" w:lastRowFirstColumn="0" w:lastRowLastColumn="0"/>
            <w:tcW w:w="3156" w:type="dxa"/>
          </w:tcPr>
          <w:p w14:paraId="70BFAD5C"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47.531</w:t>
            </w:r>
          </w:p>
        </w:tc>
      </w:tr>
    </w:tbl>
    <w:p w14:paraId="0AD0BBBC" w14:textId="77777777" w:rsidR="008E7C07" w:rsidRPr="006423BD" w:rsidRDefault="008E7C07" w:rsidP="008E7C07">
      <w:pPr>
        <w:tabs>
          <w:tab w:val="left" w:pos="900"/>
        </w:tabs>
        <w:spacing w:line="360" w:lineRule="auto"/>
        <w:rPr>
          <w:rFonts w:ascii="Times New Roman" w:hAnsi="Times New Roman" w:cs="Times New Roman"/>
          <w:iCs/>
          <w:sz w:val="20"/>
          <w:szCs w:val="20"/>
        </w:rPr>
      </w:pPr>
      <w:r w:rsidRPr="006423BD">
        <w:rPr>
          <w:rFonts w:ascii="Times New Roman" w:hAnsi="Times New Roman" w:cs="Times New Roman"/>
          <w:iCs/>
          <w:sz w:val="20"/>
          <w:szCs w:val="20"/>
        </w:rPr>
        <w:t>Sursa- Recensământul agricol 2010</w:t>
      </w:r>
    </w:p>
    <w:p w14:paraId="04BEC99B" w14:textId="77777777" w:rsidR="008E7C07" w:rsidRPr="006423BD" w:rsidRDefault="008E7C07" w:rsidP="008E7C07">
      <w:pPr>
        <w:tabs>
          <w:tab w:val="left" w:pos="900"/>
        </w:tabs>
        <w:spacing w:line="360" w:lineRule="auto"/>
        <w:rPr>
          <w:rFonts w:ascii="Times New Roman" w:hAnsi="Times New Roman" w:cs="Times New Roman"/>
          <w:iCs/>
          <w:sz w:val="20"/>
          <w:szCs w:val="20"/>
        </w:rPr>
      </w:pPr>
    </w:p>
    <w:p w14:paraId="2648FC87" w14:textId="77777777" w:rsidR="008E7C07" w:rsidRPr="006423BD" w:rsidRDefault="008E7C07" w:rsidP="008E7C07">
      <w:pPr>
        <w:tabs>
          <w:tab w:val="left" w:pos="900"/>
        </w:tabs>
        <w:spacing w:line="360" w:lineRule="auto"/>
        <w:rPr>
          <w:rFonts w:ascii="Times New Roman" w:hAnsi="Times New Roman" w:cs="Times New Roman"/>
          <w:iCs/>
          <w:sz w:val="20"/>
          <w:szCs w:val="20"/>
        </w:rPr>
      </w:pPr>
      <w:r w:rsidRPr="006423BD">
        <w:rPr>
          <w:rFonts w:ascii="Times New Roman" w:hAnsi="Times New Roman" w:cs="Times New Roman"/>
          <w:b/>
          <w:iCs/>
        </w:rPr>
        <w:t xml:space="preserve">Cultura plantelor </w:t>
      </w:r>
    </w:p>
    <w:p w14:paraId="590C89E1" w14:textId="77777777" w:rsidR="008E7C07" w:rsidRPr="006423BD" w:rsidRDefault="008E7C07" w:rsidP="008E7C07">
      <w:pPr>
        <w:tabs>
          <w:tab w:val="left" w:pos="900"/>
        </w:tabs>
        <w:spacing w:line="360" w:lineRule="auto"/>
        <w:jc w:val="both"/>
        <w:rPr>
          <w:rFonts w:ascii="Times New Roman" w:hAnsi="Times New Roman" w:cs="Times New Roman"/>
          <w:bCs/>
        </w:rPr>
      </w:pPr>
      <w:r w:rsidRPr="006423BD">
        <w:rPr>
          <w:rFonts w:ascii="Times New Roman" w:hAnsi="Times New Roman" w:cs="Times New Roman"/>
          <w:bCs/>
        </w:rPr>
        <w:tab/>
        <w:t xml:space="preserve">Potrivit datelor din Recensământul agricol 2010, suprafețele agricole aferente orașului Techirghiol sunt cultivate cu grâu comun și grâu spelt, plante tehnice, nutreț, legume și alte culturi. </w:t>
      </w:r>
    </w:p>
    <w:p w14:paraId="44BCACC4" w14:textId="77777777" w:rsidR="00DA30FD" w:rsidRPr="006423BD" w:rsidRDefault="00DA30FD" w:rsidP="00CF7D0D">
      <w:pPr>
        <w:tabs>
          <w:tab w:val="left" w:pos="900"/>
        </w:tabs>
        <w:jc w:val="both"/>
        <w:rPr>
          <w:rFonts w:ascii="Times New Roman" w:hAnsi="Times New Roman" w:cs="Times New Roman"/>
          <w:b/>
          <w:bCs/>
          <w:iCs/>
        </w:rPr>
      </w:pPr>
    </w:p>
    <w:p w14:paraId="5112577A" w14:textId="3931C0C2" w:rsidR="008E7C07" w:rsidRPr="006423BD" w:rsidRDefault="008E7C07" w:rsidP="008E7C07">
      <w:pPr>
        <w:tabs>
          <w:tab w:val="left" w:pos="900"/>
        </w:tabs>
        <w:spacing w:line="360" w:lineRule="auto"/>
        <w:jc w:val="both"/>
        <w:rPr>
          <w:rFonts w:ascii="Times New Roman" w:hAnsi="Times New Roman" w:cs="Times New Roman"/>
          <w:iCs/>
        </w:rPr>
      </w:pPr>
      <w:bookmarkStart w:id="96" w:name="_Hlk80563988"/>
      <w:r w:rsidRPr="006423BD">
        <w:rPr>
          <w:rFonts w:ascii="Times New Roman" w:hAnsi="Times New Roman" w:cs="Times New Roman"/>
          <w:b/>
          <w:bCs/>
          <w:iCs/>
        </w:rPr>
        <w:t xml:space="preserve">Tabel </w:t>
      </w:r>
      <w:r w:rsidR="00DA30FD" w:rsidRPr="006423BD">
        <w:rPr>
          <w:rFonts w:ascii="Times New Roman" w:hAnsi="Times New Roman" w:cs="Times New Roman"/>
          <w:b/>
          <w:bCs/>
          <w:iCs/>
        </w:rPr>
        <w:t>12</w:t>
      </w:r>
      <w:r w:rsidRPr="006423BD">
        <w:rPr>
          <w:rFonts w:ascii="Times New Roman" w:hAnsi="Times New Roman" w:cs="Times New Roman"/>
          <w:b/>
          <w:bCs/>
          <w:iCs/>
        </w:rPr>
        <w:t>.</w:t>
      </w:r>
      <w:r w:rsidRPr="006423BD">
        <w:rPr>
          <w:rFonts w:ascii="Times New Roman" w:hAnsi="Times New Roman" w:cs="Times New Roman"/>
          <w:iCs/>
        </w:rPr>
        <w:t xml:space="preserve"> Suprafețele cultivate în Techirghiol</w:t>
      </w:r>
    </w:p>
    <w:tbl>
      <w:tblPr>
        <w:tblStyle w:val="GridTable3-Accent6"/>
        <w:tblW w:w="0" w:type="auto"/>
        <w:tblLayout w:type="fixed"/>
        <w:tblLook w:val="0000" w:firstRow="0" w:lastRow="0" w:firstColumn="0" w:lastColumn="0" w:noHBand="0" w:noVBand="0"/>
      </w:tblPr>
      <w:tblGrid>
        <w:gridCol w:w="3345"/>
        <w:gridCol w:w="1980"/>
        <w:gridCol w:w="2070"/>
        <w:gridCol w:w="1980"/>
      </w:tblGrid>
      <w:tr w:rsidR="008E7C07" w:rsidRPr="006423BD" w14:paraId="7D2CA1F3" w14:textId="77777777" w:rsidTr="00DA30FD">
        <w:trPr>
          <w:cnfStyle w:val="000000100000" w:firstRow="0" w:lastRow="0" w:firstColumn="0" w:lastColumn="0" w:oddVBand="0" w:evenVBand="0" w:oddHBand="1" w:evenHBand="0" w:firstRowFirstColumn="0" w:firstRowLastColumn="0" w:lastRowFirstColumn="0" w:lastRowLastColumn="0"/>
          <w:trHeight w:val="530"/>
        </w:trPr>
        <w:tc>
          <w:tcPr>
            <w:cnfStyle w:val="000010000000" w:firstRow="0" w:lastRow="0" w:firstColumn="0" w:lastColumn="0" w:oddVBand="1" w:evenVBand="0" w:oddHBand="0" w:evenHBand="0" w:firstRowFirstColumn="0" w:firstRowLastColumn="0" w:lastRowFirstColumn="0" w:lastRowLastColumn="0"/>
            <w:tcW w:w="3345" w:type="dxa"/>
            <w:vMerge w:val="restart"/>
          </w:tcPr>
          <w:bookmarkEnd w:id="96"/>
          <w:p w14:paraId="47B2BBE3"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bCs/>
              </w:rPr>
              <w:t>Culturi</w:t>
            </w:r>
          </w:p>
        </w:tc>
        <w:tc>
          <w:tcPr>
            <w:tcW w:w="4050" w:type="dxa"/>
            <w:gridSpan w:val="2"/>
          </w:tcPr>
          <w:p w14:paraId="2EDEC1C4"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Oraș TECHIRGHIOL</w:t>
            </w:r>
          </w:p>
        </w:tc>
        <w:tc>
          <w:tcPr>
            <w:cnfStyle w:val="000010000000" w:firstRow="0" w:lastRow="0" w:firstColumn="0" w:lastColumn="0" w:oddVBand="1" w:evenVBand="0" w:oddHBand="0" w:evenHBand="0" w:firstRowFirstColumn="0" w:firstRowLastColumn="0" w:lastRowFirstColumn="0" w:lastRowLastColumn="0"/>
            <w:tcW w:w="1980" w:type="dxa"/>
          </w:tcPr>
          <w:p w14:paraId="32BC4EED"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Jud. CONSTANTA</w:t>
            </w:r>
          </w:p>
        </w:tc>
      </w:tr>
      <w:tr w:rsidR="008E7C07" w:rsidRPr="006423BD" w14:paraId="043C6871" w14:textId="77777777" w:rsidTr="00DA30FD">
        <w:trPr>
          <w:trHeight w:val="337"/>
        </w:trPr>
        <w:tc>
          <w:tcPr>
            <w:cnfStyle w:val="000010000000" w:firstRow="0" w:lastRow="0" w:firstColumn="0" w:lastColumn="0" w:oddVBand="1" w:evenVBand="0" w:oddHBand="0" w:evenHBand="0" w:firstRowFirstColumn="0" w:firstRowLastColumn="0" w:lastRowFirstColumn="0" w:lastRowLastColumn="0"/>
            <w:tcW w:w="3345" w:type="dxa"/>
            <w:vMerge/>
          </w:tcPr>
          <w:p w14:paraId="344DEEE6" w14:textId="77777777" w:rsidR="008E7C07" w:rsidRPr="006423BD" w:rsidRDefault="008E7C07" w:rsidP="0063145E">
            <w:pPr>
              <w:jc w:val="center"/>
              <w:rPr>
                <w:rFonts w:ascii="Times New Roman" w:hAnsi="Times New Roman" w:cs="Times New Roman"/>
                <w:b/>
                <w:bCs/>
              </w:rPr>
            </w:pPr>
          </w:p>
        </w:tc>
        <w:tc>
          <w:tcPr>
            <w:tcW w:w="1980" w:type="dxa"/>
          </w:tcPr>
          <w:p w14:paraId="2CD2BEB4"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423BD">
              <w:rPr>
                <w:rFonts w:ascii="Times New Roman" w:hAnsi="Times New Roman" w:cs="Times New Roman"/>
                <w:bCs/>
              </w:rPr>
              <w:t xml:space="preserve">Suprafața cultivată </w:t>
            </w:r>
          </w:p>
          <w:p w14:paraId="2BEACE5E"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423BD">
              <w:rPr>
                <w:rFonts w:ascii="Times New Roman" w:hAnsi="Times New Roman" w:cs="Times New Roman"/>
                <w:bCs/>
              </w:rPr>
              <w:t>(hectare)</w:t>
            </w:r>
          </w:p>
        </w:tc>
        <w:tc>
          <w:tcPr>
            <w:cnfStyle w:val="000010000000" w:firstRow="0" w:lastRow="0" w:firstColumn="0" w:lastColumn="0" w:oddVBand="1" w:evenVBand="0" w:oddHBand="0" w:evenHBand="0" w:firstRowFirstColumn="0" w:firstRowLastColumn="0" w:lastRowFirstColumn="0" w:lastRowLastColumn="0"/>
            <w:tcW w:w="2070" w:type="dxa"/>
          </w:tcPr>
          <w:p w14:paraId="69FBB0DB" w14:textId="77777777" w:rsidR="008E7C07" w:rsidRPr="006423BD" w:rsidRDefault="008E7C07" w:rsidP="0063145E">
            <w:pPr>
              <w:jc w:val="center"/>
              <w:rPr>
                <w:rFonts w:ascii="Times New Roman" w:hAnsi="Times New Roman" w:cs="Times New Roman"/>
                <w:bCs/>
              </w:rPr>
            </w:pPr>
            <w:r w:rsidRPr="006423BD">
              <w:rPr>
                <w:rFonts w:ascii="Times New Roman" w:hAnsi="Times New Roman" w:cs="Times New Roman"/>
                <w:bCs/>
              </w:rPr>
              <w:t>Pondere din teren arabil</w:t>
            </w:r>
          </w:p>
        </w:tc>
        <w:tc>
          <w:tcPr>
            <w:tcW w:w="1980" w:type="dxa"/>
          </w:tcPr>
          <w:p w14:paraId="77BCB10C"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423BD">
              <w:rPr>
                <w:rFonts w:ascii="Times New Roman" w:hAnsi="Times New Roman" w:cs="Times New Roman"/>
                <w:bCs/>
              </w:rPr>
              <w:t xml:space="preserve">Suprafața cultivată </w:t>
            </w:r>
          </w:p>
          <w:p w14:paraId="1CE1245B"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423BD">
              <w:rPr>
                <w:rFonts w:ascii="Times New Roman" w:hAnsi="Times New Roman" w:cs="Times New Roman"/>
                <w:bCs/>
              </w:rPr>
              <w:t>(hectare)</w:t>
            </w:r>
          </w:p>
        </w:tc>
      </w:tr>
      <w:tr w:rsidR="008E7C07" w:rsidRPr="006423BD" w14:paraId="6E75E087" w14:textId="77777777" w:rsidTr="00DA30FD">
        <w:trPr>
          <w:cnfStyle w:val="000000100000" w:firstRow="0" w:lastRow="0" w:firstColumn="0" w:lastColumn="0" w:oddVBand="0" w:evenVBand="0" w:oddHBand="1" w:evenHBand="0" w:firstRowFirstColumn="0" w:firstRowLastColumn="0" w:lastRowFirstColumn="0" w:lastRowLastColumn="0"/>
          <w:trHeight w:val="337"/>
        </w:trPr>
        <w:tc>
          <w:tcPr>
            <w:cnfStyle w:val="000010000000" w:firstRow="0" w:lastRow="0" w:firstColumn="0" w:lastColumn="0" w:oddVBand="1" w:evenVBand="0" w:oddHBand="0" w:evenHBand="0" w:firstRowFirstColumn="0" w:firstRowLastColumn="0" w:lastRowFirstColumn="0" w:lastRowLastColumn="0"/>
            <w:tcW w:w="3345" w:type="dxa"/>
          </w:tcPr>
          <w:p w14:paraId="1C7F5F11"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Grâu comun si grâu spelt</w:t>
            </w:r>
          </w:p>
        </w:tc>
        <w:tc>
          <w:tcPr>
            <w:tcW w:w="1980" w:type="dxa"/>
          </w:tcPr>
          <w:p w14:paraId="5D6EC280"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1000</w:t>
            </w:r>
          </w:p>
        </w:tc>
        <w:tc>
          <w:tcPr>
            <w:cnfStyle w:val="000010000000" w:firstRow="0" w:lastRow="0" w:firstColumn="0" w:lastColumn="0" w:oddVBand="1" w:evenVBand="0" w:oddHBand="0" w:evenHBand="0" w:firstRowFirstColumn="0" w:firstRowLastColumn="0" w:lastRowFirstColumn="0" w:lastRowLastColumn="0"/>
            <w:tcW w:w="2070" w:type="dxa"/>
          </w:tcPr>
          <w:p w14:paraId="7D289298"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53.26</w:t>
            </w:r>
          </w:p>
        </w:tc>
        <w:tc>
          <w:tcPr>
            <w:tcW w:w="1980" w:type="dxa"/>
          </w:tcPr>
          <w:p w14:paraId="188CD937"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136947.31</w:t>
            </w:r>
          </w:p>
        </w:tc>
      </w:tr>
      <w:tr w:rsidR="008E7C07" w:rsidRPr="006423BD" w14:paraId="28442F2B" w14:textId="77777777" w:rsidTr="00DA30FD">
        <w:trPr>
          <w:trHeight w:val="337"/>
        </w:trPr>
        <w:tc>
          <w:tcPr>
            <w:cnfStyle w:val="000010000000" w:firstRow="0" w:lastRow="0" w:firstColumn="0" w:lastColumn="0" w:oddVBand="1" w:evenVBand="0" w:oddHBand="0" w:evenHBand="0" w:firstRowFirstColumn="0" w:firstRowLastColumn="0" w:lastRowFirstColumn="0" w:lastRowLastColumn="0"/>
            <w:tcW w:w="3345" w:type="dxa"/>
          </w:tcPr>
          <w:p w14:paraId="3B339B2C"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Porumb</w:t>
            </w:r>
          </w:p>
        </w:tc>
        <w:tc>
          <w:tcPr>
            <w:tcW w:w="1980" w:type="dxa"/>
          </w:tcPr>
          <w:p w14:paraId="45D4B1D6"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15</w:t>
            </w:r>
          </w:p>
        </w:tc>
        <w:tc>
          <w:tcPr>
            <w:cnfStyle w:val="000010000000" w:firstRow="0" w:lastRow="0" w:firstColumn="0" w:lastColumn="0" w:oddVBand="1" w:evenVBand="0" w:oddHBand="0" w:evenHBand="0" w:firstRowFirstColumn="0" w:firstRowLastColumn="0" w:lastRowFirstColumn="0" w:lastRowLastColumn="0"/>
            <w:tcW w:w="2070" w:type="dxa"/>
          </w:tcPr>
          <w:p w14:paraId="0BB74A31"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0.79</w:t>
            </w:r>
          </w:p>
        </w:tc>
        <w:tc>
          <w:tcPr>
            <w:tcW w:w="1980" w:type="dxa"/>
          </w:tcPr>
          <w:p w14:paraId="11A5FF6A"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25663.81</w:t>
            </w:r>
          </w:p>
        </w:tc>
      </w:tr>
      <w:tr w:rsidR="008E7C07" w:rsidRPr="006423BD" w14:paraId="6951898E" w14:textId="77777777" w:rsidTr="00DA30FD">
        <w:trPr>
          <w:cnfStyle w:val="000000100000" w:firstRow="0" w:lastRow="0" w:firstColumn="0" w:lastColumn="0" w:oddVBand="0" w:evenVBand="0" w:oddHBand="1" w:evenHBand="0" w:firstRowFirstColumn="0" w:firstRowLastColumn="0" w:lastRowFirstColumn="0" w:lastRowLastColumn="0"/>
          <w:trHeight w:val="337"/>
        </w:trPr>
        <w:tc>
          <w:tcPr>
            <w:cnfStyle w:val="000010000000" w:firstRow="0" w:lastRow="0" w:firstColumn="0" w:lastColumn="0" w:oddVBand="1" w:evenVBand="0" w:oddHBand="0" w:evenHBand="0" w:firstRowFirstColumn="0" w:firstRowLastColumn="0" w:lastRowFirstColumn="0" w:lastRowLastColumn="0"/>
            <w:tcW w:w="3345" w:type="dxa"/>
          </w:tcPr>
          <w:p w14:paraId="5AD25E29"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Plante tehnice (floarea soarelui, rapiță si soia)</w:t>
            </w:r>
          </w:p>
        </w:tc>
        <w:tc>
          <w:tcPr>
            <w:tcW w:w="1980" w:type="dxa"/>
          </w:tcPr>
          <w:p w14:paraId="5373270E"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740</w:t>
            </w:r>
          </w:p>
        </w:tc>
        <w:tc>
          <w:tcPr>
            <w:cnfStyle w:val="000010000000" w:firstRow="0" w:lastRow="0" w:firstColumn="0" w:lastColumn="0" w:oddVBand="1" w:evenVBand="0" w:oddHBand="0" w:evenHBand="0" w:firstRowFirstColumn="0" w:firstRowLastColumn="0" w:lastRowFirstColumn="0" w:lastRowLastColumn="0"/>
            <w:tcW w:w="2070" w:type="dxa"/>
          </w:tcPr>
          <w:p w14:paraId="03AE2DF7"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39.41</w:t>
            </w:r>
          </w:p>
        </w:tc>
        <w:tc>
          <w:tcPr>
            <w:tcW w:w="1980" w:type="dxa"/>
          </w:tcPr>
          <w:p w14:paraId="4C260318"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28624.31</w:t>
            </w:r>
          </w:p>
        </w:tc>
      </w:tr>
      <w:tr w:rsidR="008E7C07" w:rsidRPr="006423BD" w14:paraId="7B55BC47" w14:textId="77777777" w:rsidTr="00DA30FD">
        <w:trPr>
          <w:trHeight w:val="337"/>
        </w:trPr>
        <w:tc>
          <w:tcPr>
            <w:cnfStyle w:val="000010000000" w:firstRow="0" w:lastRow="0" w:firstColumn="0" w:lastColumn="0" w:oddVBand="1" w:evenVBand="0" w:oddHBand="0" w:evenHBand="0" w:firstRowFirstColumn="0" w:firstRowLastColumn="0" w:lastRowFirstColumn="0" w:lastRowLastColumn="0"/>
            <w:tcW w:w="3345" w:type="dxa"/>
          </w:tcPr>
          <w:p w14:paraId="7817049E"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Legume, pepeni (în câmp și în sere)</w:t>
            </w:r>
          </w:p>
        </w:tc>
        <w:tc>
          <w:tcPr>
            <w:tcW w:w="1980" w:type="dxa"/>
          </w:tcPr>
          <w:p w14:paraId="26192127"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20</w:t>
            </w:r>
          </w:p>
        </w:tc>
        <w:tc>
          <w:tcPr>
            <w:cnfStyle w:val="000010000000" w:firstRow="0" w:lastRow="0" w:firstColumn="0" w:lastColumn="0" w:oddVBand="1" w:evenVBand="0" w:oddHBand="0" w:evenHBand="0" w:firstRowFirstColumn="0" w:firstRowLastColumn="0" w:lastRowFirstColumn="0" w:lastRowLastColumn="0"/>
            <w:tcW w:w="2070" w:type="dxa"/>
          </w:tcPr>
          <w:p w14:paraId="2D19A378"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1.06</w:t>
            </w:r>
          </w:p>
        </w:tc>
        <w:tc>
          <w:tcPr>
            <w:tcW w:w="1980" w:type="dxa"/>
          </w:tcPr>
          <w:p w14:paraId="4BA10550"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E7C07" w:rsidRPr="006423BD" w14:paraId="2C37C0D2" w14:textId="77777777" w:rsidTr="00DA30FD">
        <w:trPr>
          <w:cnfStyle w:val="000000100000" w:firstRow="0" w:lastRow="0" w:firstColumn="0" w:lastColumn="0" w:oddVBand="0" w:evenVBand="0" w:oddHBand="1" w:evenHBand="0" w:firstRowFirstColumn="0" w:firstRowLastColumn="0" w:lastRowFirstColumn="0" w:lastRowLastColumn="0"/>
          <w:trHeight w:val="863"/>
        </w:trPr>
        <w:tc>
          <w:tcPr>
            <w:cnfStyle w:val="000010000000" w:firstRow="0" w:lastRow="0" w:firstColumn="0" w:lastColumn="0" w:oddVBand="1" w:evenVBand="0" w:oddHBand="0" w:evenHBand="0" w:firstRowFirstColumn="0" w:firstRowLastColumn="0" w:lastRowFirstColumn="0" w:lastRowLastColumn="0"/>
            <w:tcW w:w="3345" w:type="dxa"/>
          </w:tcPr>
          <w:p w14:paraId="2324F76A"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Plante de nutreț (fân şi masă verde, leguminoase pentru nutreț- lucernă, trifoi)</w:t>
            </w:r>
          </w:p>
        </w:tc>
        <w:tc>
          <w:tcPr>
            <w:tcW w:w="1980" w:type="dxa"/>
          </w:tcPr>
          <w:p w14:paraId="5C346EA7"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56</w:t>
            </w:r>
          </w:p>
        </w:tc>
        <w:tc>
          <w:tcPr>
            <w:cnfStyle w:val="000010000000" w:firstRow="0" w:lastRow="0" w:firstColumn="0" w:lastColumn="0" w:oddVBand="1" w:evenVBand="0" w:oddHBand="0" w:evenHBand="0" w:firstRowFirstColumn="0" w:firstRowLastColumn="0" w:lastRowFirstColumn="0" w:lastRowLastColumn="0"/>
            <w:tcW w:w="2070" w:type="dxa"/>
          </w:tcPr>
          <w:p w14:paraId="6285F201"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2.98</w:t>
            </w:r>
          </w:p>
        </w:tc>
        <w:tc>
          <w:tcPr>
            <w:tcW w:w="1980" w:type="dxa"/>
          </w:tcPr>
          <w:p w14:paraId="47A1FB70"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E7C07" w:rsidRPr="006423BD" w14:paraId="47229EC8" w14:textId="77777777" w:rsidTr="00DA30FD">
        <w:trPr>
          <w:trHeight w:val="467"/>
        </w:trPr>
        <w:tc>
          <w:tcPr>
            <w:cnfStyle w:val="000010000000" w:firstRow="0" w:lastRow="0" w:firstColumn="0" w:lastColumn="0" w:oddVBand="1" w:evenVBand="0" w:oddHBand="0" w:evenHBand="0" w:firstRowFirstColumn="0" w:firstRowLastColumn="0" w:lastRowFirstColumn="0" w:lastRowLastColumn="0"/>
            <w:tcW w:w="3345" w:type="dxa"/>
          </w:tcPr>
          <w:p w14:paraId="71ECF68D"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Cartofi</w:t>
            </w:r>
          </w:p>
        </w:tc>
        <w:tc>
          <w:tcPr>
            <w:tcW w:w="1980" w:type="dxa"/>
          </w:tcPr>
          <w:p w14:paraId="2ABB7D41"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070" w:type="dxa"/>
          </w:tcPr>
          <w:p w14:paraId="75C0EE2B"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w:t>
            </w:r>
          </w:p>
        </w:tc>
        <w:tc>
          <w:tcPr>
            <w:tcW w:w="1980" w:type="dxa"/>
          </w:tcPr>
          <w:p w14:paraId="057DD35F"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E7C07" w:rsidRPr="006423BD" w14:paraId="65C4B77F" w14:textId="77777777" w:rsidTr="00DA30FD">
        <w:trPr>
          <w:cnfStyle w:val="000000100000" w:firstRow="0" w:lastRow="0" w:firstColumn="0" w:lastColumn="0" w:oddVBand="0" w:evenVBand="0" w:oddHBand="1" w:evenHBand="0" w:firstRowFirstColumn="0" w:firstRowLastColumn="0" w:lastRowFirstColumn="0" w:lastRowLastColumn="0"/>
          <w:trHeight w:val="337"/>
        </w:trPr>
        <w:tc>
          <w:tcPr>
            <w:cnfStyle w:val="000010000000" w:firstRow="0" w:lastRow="0" w:firstColumn="0" w:lastColumn="0" w:oddVBand="1" w:evenVBand="0" w:oddHBand="0" w:evenHBand="0" w:firstRowFirstColumn="0" w:firstRowLastColumn="0" w:lastRowFirstColumn="0" w:lastRowLastColumn="0"/>
            <w:tcW w:w="3345" w:type="dxa"/>
          </w:tcPr>
          <w:p w14:paraId="16322C23"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Alte culturi</w:t>
            </w:r>
          </w:p>
        </w:tc>
        <w:tc>
          <w:tcPr>
            <w:tcW w:w="1980" w:type="dxa"/>
          </w:tcPr>
          <w:p w14:paraId="1DD3E726"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30.56</w:t>
            </w:r>
          </w:p>
        </w:tc>
        <w:tc>
          <w:tcPr>
            <w:cnfStyle w:val="000010000000" w:firstRow="0" w:lastRow="0" w:firstColumn="0" w:lastColumn="0" w:oddVBand="1" w:evenVBand="0" w:oddHBand="0" w:evenHBand="0" w:firstRowFirstColumn="0" w:firstRowLastColumn="0" w:lastRowFirstColumn="0" w:lastRowLastColumn="0"/>
            <w:tcW w:w="2070" w:type="dxa"/>
          </w:tcPr>
          <w:p w14:paraId="65576BA1"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1.62</w:t>
            </w:r>
          </w:p>
        </w:tc>
        <w:tc>
          <w:tcPr>
            <w:tcW w:w="1980" w:type="dxa"/>
          </w:tcPr>
          <w:p w14:paraId="65C8DC9F" w14:textId="77777777" w:rsidR="008E7C07" w:rsidRPr="006423BD" w:rsidRDefault="008E7C07"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E7C07" w:rsidRPr="006423BD" w14:paraId="4D39883F" w14:textId="77777777" w:rsidTr="00DA30FD">
        <w:trPr>
          <w:trHeight w:val="503"/>
        </w:trPr>
        <w:tc>
          <w:tcPr>
            <w:cnfStyle w:val="000010000000" w:firstRow="0" w:lastRow="0" w:firstColumn="0" w:lastColumn="0" w:oddVBand="1" w:evenVBand="0" w:oddHBand="0" w:evenHBand="0" w:firstRowFirstColumn="0" w:firstRowLastColumn="0" w:lastRowFirstColumn="0" w:lastRowLastColumn="0"/>
            <w:tcW w:w="3345" w:type="dxa"/>
          </w:tcPr>
          <w:p w14:paraId="46C06704" w14:textId="77777777" w:rsidR="008E7C07" w:rsidRPr="006423BD" w:rsidRDefault="008E7C07" w:rsidP="0063145E">
            <w:pPr>
              <w:rPr>
                <w:rFonts w:ascii="Times New Roman" w:hAnsi="Times New Roman" w:cs="Times New Roman"/>
                <w:b/>
              </w:rPr>
            </w:pPr>
            <w:r w:rsidRPr="006423BD">
              <w:rPr>
                <w:rFonts w:ascii="Times New Roman" w:hAnsi="Times New Roman" w:cs="Times New Roman"/>
                <w:b/>
              </w:rPr>
              <w:t>TOTAL ARABIL (din suprafața agricolă utilizată)</w:t>
            </w:r>
          </w:p>
        </w:tc>
        <w:tc>
          <w:tcPr>
            <w:tcW w:w="1980" w:type="dxa"/>
          </w:tcPr>
          <w:p w14:paraId="5E3CE329"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1861.56</w:t>
            </w:r>
          </w:p>
        </w:tc>
        <w:tc>
          <w:tcPr>
            <w:cnfStyle w:val="000010000000" w:firstRow="0" w:lastRow="0" w:firstColumn="0" w:lastColumn="0" w:oddVBand="1" w:evenVBand="0" w:oddHBand="0" w:evenHBand="0" w:firstRowFirstColumn="0" w:firstRowLastColumn="0" w:lastRowFirstColumn="0" w:lastRowLastColumn="0"/>
            <w:tcW w:w="2070" w:type="dxa"/>
          </w:tcPr>
          <w:p w14:paraId="60E38C83"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rPr>
              <w:t>99.12</w:t>
            </w:r>
          </w:p>
        </w:tc>
        <w:tc>
          <w:tcPr>
            <w:tcW w:w="1980" w:type="dxa"/>
          </w:tcPr>
          <w:p w14:paraId="149257A8" w14:textId="77777777" w:rsidR="008E7C07" w:rsidRPr="006423BD" w:rsidRDefault="008E7C07" w:rsidP="0063145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bl>
    <w:p w14:paraId="0ECD20C9" w14:textId="77777777" w:rsidR="006A729B" w:rsidRPr="006423BD" w:rsidRDefault="006A729B" w:rsidP="008E7C07">
      <w:pPr>
        <w:pStyle w:val="Heading2"/>
        <w:rPr>
          <w:rFonts w:ascii="Times New Roman" w:hAnsi="Times New Roman" w:cs="Times New Roman"/>
        </w:rPr>
      </w:pPr>
      <w:bookmarkStart w:id="97" w:name="_Toc80532855"/>
    </w:p>
    <w:p w14:paraId="460C5259" w14:textId="61C00CE7" w:rsidR="006A729B" w:rsidRPr="006423BD" w:rsidRDefault="006A729B" w:rsidP="006A729B">
      <w:pPr>
        <w:rPr>
          <w:rFonts w:ascii="Times New Roman" w:hAnsi="Times New Roman" w:cs="Times New Roman"/>
        </w:rPr>
      </w:pPr>
    </w:p>
    <w:p w14:paraId="41943659" w14:textId="77777777" w:rsidR="006A729B" w:rsidRPr="006423BD" w:rsidRDefault="006A729B" w:rsidP="006A729B">
      <w:pPr>
        <w:rPr>
          <w:rFonts w:ascii="Times New Roman" w:hAnsi="Times New Roman" w:cs="Times New Roman"/>
        </w:rPr>
      </w:pPr>
    </w:p>
    <w:p w14:paraId="1FF9ADE7" w14:textId="6E6F7C9C" w:rsidR="008E7C07" w:rsidRPr="00C30BBF" w:rsidRDefault="008E7C07" w:rsidP="005D5D03">
      <w:pPr>
        <w:pStyle w:val="Heading3"/>
        <w:rPr>
          <w:rFonts w:ascii="Times New Roman" w:hAnsi="Times New Roman" w:cs="Times New Roman"/>
        </w:rPr>
      </w:pPr>
      <w:bookmarkStart w:id="98" w:name="_Toc86679313"/>
      <w:r w:rsidRPr="00C30BBF">
        <w:rPr>
          <w:rFonts w:ascii="Times New Roman" w:hAnsi="Times New Roman" w:cs="Times New Roman"/>
        </w:rPr>
        <w:lastRenderedPageBreak/>
        <w:t xml:space="preserve">II. </w:t>
      </w:r>
      <w:r w:rsidR="00DA30FD" w:rsidRPr="00C30BBF">
        <w:rPr>
          <w:rFonts w:ascii="Times New Roman" w:hAnsi="Times New Roman" w:cs="Times New Roman"/>
        </w:rPr>
        <w:t>3</w:t>
      </w:r>
      <w:r w:rsidRPr="00C30BBF">
        <w:rPr>
          <w:rFonts w:ascii="Times New Roman" w:hAnsi="Times New Roman" w:cs="Times New Roman"/>
        </w:rPr>
        <w:t>. 3. Turismul – sursă de creștere locală</w:t>
      </w:r>
      <w:bookmarkEnd w:id="97"/>
      <w:bookmarkEnd w:id="98"/>
    </w:p>
    <w:p w14:paraId="48913F86" w14:textId="4B62D8EA" w:rsidR="008E7C07" w:rsidRPr="006423BD" w:rsidRDefault="00DA30FD" w:rsidP="008E7C07">
      <w:pPr>
        <w:spacing w:line="360" w:lineRule="auto"/>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21728" behindDoc="0" locked="0" layoutInCell="1" allowOverlap="1" wp14:anchorId="2A285908" wp14:editId="173B565E">
            <wp:simplePos x="0" y="0"/>
            <wp:positionH relativeFrom="margin">
              <wp:posOffset>367862</wp:posOffset>
            </wp:positionH>
            <wp:positionV relativeFrom="paragraph">
              <wp:posOffset>252380</wp:posOffset>
            </wp:positionV>
            <wp:extent cx="5065395" cy="3332480"/>
            <wp:effectExtent l="0" t="0" r="1905" b="1270"/>
            <wp:wrapTopAndBottom/>
            <wp:docPr id="63" name="Imagine 63" descr="E:\IULIA\POZE TECHIRGHIOL\VELIE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ULIA\POZE TECHIRGHIOL\VELIERE 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65395" cy="33324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73ED1E6" w14:textId="77777777" w:rsidR="008E7C07" w:rsidRPr="006423BD" w:rsidRDefault="008E7C07" w:rsidP="00DA30FD">
      <w:pPr>
        <w:spacing w:line="360" w:lineRule="auto"/>
        <w:ind w:firstLine="720"/>
        <w:jc w:val="both"/>
        <w:rPr>
          <w:rFonts w:ascii="Times New Roman" w:hAnsi="Times New Roman" w:cs="Times New Roman"/>
        </w:rPr>
      </w:pPr>
      <w:r w:rsidRPr="006423BD">
        <w:rPr>
          <w:rFonts w:ascii="Times New Roman" w:hAnsi="Times New Roman" w:cs="Times New Roman"/>
        </w:rPr>
        <w:t xml:space="preserve">Turismul reprezintă principalul factor de creștere locală. Acesta se dezvoltă în jurul principalelor resurse naturale ale orașului, și anume: </w:t>
      </w:r>
    </w:p>
    <w:p w14:paraId="10070C58" w14:textId="77777777" w:rsidR="008E7C07" w:rsidRPr="006423BD" w:rsidRDefault="008E7C07" w:rsidP="00865D2D">
      <w:pPr>
        <w:pStyle w:val="ListParagraph"/>
        <w:numPr>
          <w:ilvl w:val="1"/>
          <w:numId w:val="19"/>
        </w:numPr>
        <w:spacing w:line="360" w:lineRule="auto"/>
        <w:jc w:val="both"/>
        <w:rPr>
          <w:rFonts w:ascii="Times New Roman" w:hAnsi="Times New Roman" w:cs="Times New Roman"/>
        </w:rPr>
      </w:pPr>
      <w:r w:rsidRPr="006423BD">
        <w:rPr>
          <w:rFonts w:ascii="Times New Roman" w:hAnsi="Times New Roman" w:cs="Times New Roman"/>
        </w:rPr>
        <w:t xml:space="preserve">factorii naturali de cură sunt reprezentați de climatul continental de stepă cu influențe marine (cu veri călduroase şi ierni blânde), bioclimatic excitant şi solicitant pentru organism, apa sărată şi nămolul sapropelic ale lacului Techirghiol. </w:t>
      </w:r>
    </w:p>
    <w:p w14:paraId="797150C0" w14:textId="77777777" w:rsidR="008E7C07" w:rsidRPr="006423BD" w:rsidRDefault="008E7C07" w:rsidP="00865D2D">
      <w:pPr>
        <w:pStyle w:val="ListParagraph"/>
        <w:numPr>
          <w:ilvl w:val="1"/>
          <w:numId w:val="19"/>
        </w:numPr>
        <w:spacing w:line="360" w:lineRule="auto"/>
        <w:jc w:val="both"/>
        <w:rPr>
          <w:rFonts w:ascii="Times New Roman" w:hAnsi="Times New Roman" w:cs="Times New Roman"/>
        </w:rPr>
      </w:pPr>
      <w:r w:rsidRPr="006423BD">
        <w:rPr>
          <w:rFonts w:ascii="Times New Roman" w:hAnsi="Times New Roman" w:cs="Times New Roman"/>
        </w:rPr>
        <w:t>lacul Techirghiol - este situat între localitățile Techirghiol, Eforie Nord şi Eforie Sud. Acesta se deosebește fundamental de celelalte lacuri prin aspectele sale fizico-geografice, cu toate că geneza este aceeași (liman fluvio-marin). Este lacul cel mai bogat în nămol terapeutic şi cel mai întins lac salin (11,7 km</w:t>
      </w:r>
      <w:r w:rsidRPr="006423BD">
        <w:rPr>
          <w:rFonts w:ascii="Times New Roman" w:hAnsi="Times New Roman" w:cs="Times New Roman"/>
          <w:vertAlign w:val="superscript"/>
        </w:rPr>
        <w:t>2</w:t>
      </w:r>
      <w:r w:rsidRPr="006423BD">
        <w:rPr>
          <w:rFonts w:ascii="Times New Roman" w:hAnsi="Times New Roman" w:cs="Times New Roman"/>
        </w:rPr>
        <w:t>) din România. Pe fundul lacului există nămol sapropelic de origine animală şi vegetală, bogat în substanțe minerale și hormonale. Nămolul și apa sărată a lacului au efecte terapeutice de excepție.</w:t>
      </w:r>
    </w:p>
    <w:p w14:paraId="0B33CC37" w14:textId="77777777" w:rsidR="008E7C07" w:rsidRPr="006423BD" w:rsidRDefault="008E7C07" w:rsidP="00865D2D">
      <w:pPr>
        <w:pStyle w:val="ListParagraph"/>
        <w:numPr>
          <w:ilvl w:val="1"/>
          <w:numId w:val="19"/>
        </w:numPr>
        <w:spacing w:line="360" w:lineRule="auto"/>
        <w:jc w:val="both"/>
        <w:rPr>
          <w:rFonts w:ascii="Times New Roman" w:hAnsi="Times New Roman" w:cs="Times New Roman"/>
        </w:rPr>
      </w:pPr>
      <w:r w:rsidRPr="006423BD">
        <w:rPr>
          <w:rFonts w:ascii="Times New Roman" w:hAnsi="Times New Roman" w:cs="Times New Roman"/>
        </w:rPr>
        <w:t xml:space="preserve">Plaja stațiunii Techirghiol se desfășoară pe malul nordic al lacului, acolo unde este amplasată întreaga așezare. Cunoscuta sub denumirea de „Băi reci”, plaja localității are dimensiuni reduse și este acoperită cu nisip. Pe timpul sezonului estival, plaja </w:t>
      </w:r>
      <w:r w:rsidRPr="006423BD">
        <w:rPr>
          <w:rFonts w:ascii="Times New Roman" w:hAnsi="Times New Roman" w:cs="Times New Roman"/>
        </w:rPr>
        <w:lastRenderedPageBreak/>
        <w:t>este populată de turiștii care se bucură de efectele terapeutice ale nămolului extras din lac, dar și de relaxare, zona fiind liniștită și ferită de aglomerația specifică litoralului. Nămolul poate fi achiziționat pentru sume modice de la vânzătorii ambulanți care îşi desfășoară activitatea în zona plajei.</w:t>
      </w:r>
    </w:p>
    <w:p w14:paraId="4BC9C789" w14:textId="77777777"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rPr>
        <w:t xml:space="preserve">Reprezentând creația umană, resursele turistice antropice sunt rodul eforturilor tehnice, culturale şi economice, cât şi elementele materiale şi spirituale tradiționale ale oamenilor, manifestate de-a lungul timpului, într-o îmbinare armonioasă cu natura. În activitățile turistice, bunurile culturale sunt importante prin locul unde se găsesc, mijlocele artistice sau tehnice utilizate de creatori, etapele de evoluție ale civilizației cărora le aparțin, curentele artistice pe care le reprezintă. Dintre acestea amintim: </w:t>
      </w:r>
    </w:p>
    <w:p w14:paraId="16F8B8E6" w14:textId="77777777" w:rsidR="008E7C07" w:rsidRPr="006423BD" w:rsidRDefault="008E7C07" w:rsidP="00865D2D">
      <w:pPr>
        <w:pStyle w:val="ListParagraph"/>
        <w:numPr>
          <w:ilvl w:val="1"/>
          <w:numId w:val="20"/>
        </w:numPr>
        <w:spacing w:line="360" w:lineRule="auto"/>
        <w:jc w:val="both"/>
        <w:rPr>
          <w:rFonts w:ascii="Times New Roman" w:hAnsi="Times New Roman" w:cs="Times New Roman"/>
        </w:rPr>
      </w:pPr>
      <w:r w:rsidRPr="006423BD">
        <w:rPr>
          <w:rFonts w:ascii="Times New Roman" w:hAnsi="Times New Roman" w:cs="Times New Roman"/>
        </w:rPr>
        <w:t>Schitul Sfânta Maria – a fost construit în 1750 de meșteri mureșeni, din goruni bătrâni şi împodobit cu pictură naivă, în tempera. În 1920, biserica a fost adusă din județul Mureș la Stâna Regală Sf. Ana din Bucegi, iar de aici la Techirghiol, în 1951. Aici i s-a modificat silueta, adăugându-i-se un pridvor şi două turle. Bârnele de gorun îmbinate tradițional în cuie de lemn, împrejmuite de un brâu răsucit, dau întregii construcții o notă personală, plină de autenticitate.</w:t>
      </w:r>
    </w:p>
    <w:p w14:paraId="5EDA1922" w14:textId="77777777" w:rsidR="008E7C07" w:rsidRPr="006423BD" w:rsidRDefault="008E7C07" w:rsidP="00865D2D">
      <w:pPr>
        <w:pStyle w:val="ListParagraph"/>
        <w:numPr>
          <w:ilvl w:val="1"/>
          <w:numId w:val="20"/>
        </w:numPr>
        <w:spacing w:line="360" w:lineRule="auto"/>
        <w:rPr>
          <w:rFonts w:ascii="Times New Roman" w:hAnsi="Times New Roman" w:cs="Times New Roman"/>
        </w:rPr>
      </w:pPr>
      <w:r w:rsidRPr="006423BD">
        <w:rPr>
          <w:rFonts w:ascii="Times New Roman" w:hAnsi="Times New Roman" w:cs="Times New Roman"/>
        </w:rPr>
        <w:t>teatrul de vară, grădina-cinema.</w:t>
      </w:r>
    </w:p>
    <w:p w14:paraId="22D60CF5" w14:textId="77777777" w:rsidR="00DA30FD" w:rsidRPr="006423BD" w:rsidRDefault="008E7C07" w:rsidP="00865D2D">
      <w:pPr>
        <w:pStyle w:val="ListParagraph"/>
        <w:numPr>
          <w:ilvl w:val="1"/>
          <w:numId w:val="20"/>
        </w:numPr>
        <w:spacing w:line="360" w:lineRule="auto"/>
        <w:jc w:val="both"/>
        <w:rPr>
          <w:rFonts w:ascii="Times New Roman" w:hAnsi="Times New Roman" w:cs="Times New Roman"/>
          <w:i/>
          <w:iCs/>
        </w:rPr>
      </w:pPr>
      <w:r w:rsidRPr="006423BD">
        <w:rPr>
          <w:rFonts w:ascii="Times New Roman" w:hAnsi="Times New Roman" w:cs="Times New Roman"/>
        </w:rPr>
        <w:t xml:space="preserve">statuia lui Techir împreună cu măgarul – care stă la baza </w:t>
      </w:r>
      <w:r w:rsidRPr="006423BD">
        <w:rPr>
          <w:rFonts w:ascii="Times New Roman" w:hAnsi="Times New Roman" w:cs="Times New Roman"/>
          <w:i/>
          <w:iCs/>
        </w:rPr>
        <w:t>mitului privind potențialul vindecător al resurselor naturale din Techirghiol.</w:t>
      </w:r>
    </w:p>
    <w:p w14:paraId="7003156D" w14:textId="71068981" w:rsidR="008E7C07" w:rsidRPr="006423BD" w:rsidRDefault="008E7C07" w:rsidP="00DA30FD">
      <w:pPr>
        <w:pStyle w:val="ListParagraph"/>
        <w:spacing w:line="360" w:lineRule="auto"/>
        <w:ind w:left="1440"/>
        <w:jc w:val="both"/>
        <w:rPr>
          <w:rFonts w:ascii="Times New Roman" w:hAnsi="Times New Roman" w:cs="Times New Roman"/>
          <w:i/>
          <w:iCs/>
        </w:rPr>
      </w:pPr>
      <w:r w:rsidRPr="006423BD">
        <w:rPr>
          <w:rFonts w:ascii="Times New Roman" w:hAnsi="Times New Roman" w:cs="Times New Roman"/>
          <w:i/>
          <w:iCs/>
        </w:rPr>
        <w:t xml:space="preserve"> </w:t>
      </w:r>
    </w:p>
    <w:p w14:paraId="4159DBE7" w14:textId="7B1E800C" w:rsidR="008E7C07" w:rsidRPr="006423BD" w:rsidRDefault="008E7C07" w:rsidP="00006FB0">
      <w:pPr>
        <w:pStyle w:val="Heading3"/>
        <w:spacing w:line="360" w:lineRule="auto"/>
        <w:rPr>
          <w:rFonts w:ascii="Times New Roman" w:hAnsi="Times New Roman" w:cs="Times New Roman"/>
          <w:b/>
          <w:bCs/>
        </w:rPr>
      </w:pPr>
      <w:bookmarkStart w:id="99" w:name="_Toc80532856"/>
      <w:bookmarkStart w:id="100" w:name="_Toc86679314"/>
      <w:r w:rsidRPr="006423BD">
        <w:rPr>
          <w:rFonts w:ascii="Times New Roman" w:hAnsi="Times New Roman" w:cs="Times New Roman"/>
          <w:b/>
          <w:bCs/>
        </w:rPr>
        <w:t>II.</w:t>
      </w:r>
      <w:r w:rsidR="00DA30FD" w:rsidRPr="006423BD">
        <w:rPr>
          <w:rFonts w:ascii="Times New Roman" w:hAnsi="Times New Roman" w:cs="Times New Roman"/>
          <w:b/>
          <w:bCs/>
        </w:rPr>
        <w:t>3</w:t>
      </w:r>
      <w:r w:rsidRPr="006423BD">
        <w:rPr>
          <w:rFonts w:ascii="Times New Roman" w:hAnsi="Times New Roman" w:cs="Times New Roman"/>
          <w:b/>
          <w:bCs/>
        </w:rPr>
        <w:t>.3.1. Techirghiol – stațiune balneară</w:t>
      </w:r>
      <w:bookmarkEnd w:id="99"/>
      <w:bookmarkEnd w:id="100"/>
      <w:r w:rsidRPr="006423BD">
        <w:rPr>
          <w:rFonts w:ascii="Times New Roman" w:hAnsi="Times New Roman" w:cs="Times New Roman"/>
          <w:b/>
          <w:bCs/>
        </w:rPr>
        <w:t xml:space="preserve"> </w:t>
      </w:r>
    </w:p>
    <w:p w14:paraId="2F55F693" w14:textId="2448855B" w:rsidR="008E7C07" w:rsidRPr="006423BD" w:rsidRDefault="008E7C07" w:rsidP="00006FB0">
      <w:pPr>
        <w:spacing w:line="360" w:lineRule="auto"/>
        <w:ind w:firstLine="720"/>
        <w:jc w:val="both"/>
        <w:rPr>
          <w:rFonts w:ascii="Times New Roman" w:hAnsi="Times New Roman" w:cs="Times New Roman"/>
        </w:rPr>
      </w:pPr>
      <w:r w:rsidRPr="006423BD">
        <w:rPr>
          <w:rFonts w:ascii="Times New Roman" w:hAnsi="Times New Roman" w:cs="Times New Roman"/>
        </w:rPr>
        <w:t xml:space="preserve">Așa cum aminteam mai sus, primele referințe privind calitățile terapeutice ale nămolului de la Techirghiol datează din 1854 când declanșarea războiului Crimeii îl aduce pe comandantul Said Pașa în tabăra militară de a Techirghiol unde se tratează cu nămol. </w:t>
      </w:r>
    </w:p>
    <w:p w14:paraId="4B869504" w14:textId="77777777" w:rsidR="00DA30FD" w:rsidRPr="006423BD" w:rsidRDefault="00DA30FD" w:rsidP="008E7C07">
      <w:pPr>
        <w:spacing w:line="360" w:lineRule="auto"/>
        <w:ind w:firstLine="720"/>
        <w:jc w:val="both"/>
        <w:rPr>
          <w:rFonts w:ascii="Times New Roman" w:hAnsi="Times New Roman" w:cs="Times New Roman"/>
        </w:rPr>
      </w:pPr>
    </w:p>
    <w:p w14:paraId="0FE12E16" w14:textId="5ED925A8" w:rsidR="008E7C07" w:rsidRPr="006423BD" w:rsidRDefault="00DA30FD" w:rsidP="008E7C07">
      <w:pPr>
        <w:spacing w:line="360" w:lineRule="auto"/>
        <w:ind w:firstLine="720"/>
        <w:jc w:val="both"/>
        <w:rPr>
          <w:rFonts w:ascii="Times New Roman" w:hAnsi="Times New Roman" w:cs="Times New Roman"/>
        </w:rPr>
      </w:pPr>
      <w:r w:rsidRPr="006423BD">
        <w:rPr>
          <w:rFonts w:ascii="Times New Roman" w:hAnsi="Times New Roman" w:cs="Times New Roman"/>
          <w:noProof/>
          <w:lang w:val="en-US"/>
        </w:rPr>
        <w:lastRenderedPageBreak/>
        <w:drawing>
          <wp:anchor distT="0" distB="0" distL="114300" distR="114300" simplePos="0" relativeHeight="251705344" behindDoc="0" locked="0" layoutInCell="1" allowOverlap="1" wp14:anchorId="6F02B5F8" wp14:editId="1A5A5E39">
            <wp:simplePos x="0" y="0"/>
            <wp:positionH relativeFrom="margin">
              <wp:posOffset>162438</wp:posOffset>
            </wp:positionH>
            <wp:positionV relativeFrom="paragraph">
              <wp:posOffset>232166</wp:posOffset>
            </wp:positionV>
            <wp:extent cx="5658485" cy="4630420"/>
            <wp:effectExtent l="0" t="19050" r="170815" b="113030"/>
            <wp:wrapTopAndBottom/>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ine 2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658485" cy="46304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136A9D5" w14:textId="77777777" w:rsidR="00DA30FD" w:rsidRPr="006423BD" w:rsidRDefault="00DA30FD" w:rsidP="00DA30FD">
      <w:pPr>
        <w:spacing w:line="360" w:lineRule="auto"/>
        <w:ind w:firstLine="720"/>
        <w:jc w:val="both"/>
        <w:rPr>
          <w:rFonts w:ascii="Times New Roman" w:hAnsi="Times New Roman" w:cs="Times New Roman"/>
        </w:rPr>
      </w:pPr>
      <w:r w:rsidRPr="006423BD">
        <w:rPr>
          <w:rFonts w:ascii="Times New Roman" w:hAnsi="Times New Roman" w:cs="Times New Roman"/>
          <w:sz w:val="20"/>
          <w:szCs w:val="20"/>
        </w:rPr>
        <w:t>Sursa:</w:t>
      </w:r>
      <w:r w:rsidRPr="006423BD">
        <w:rPr>
          <w:rFonts w:ascii="Times New Roman" w:hAnsi="Times New Roman" w:cs="Times New Roman"/>
        </w:rPr>
        <w:t xml:space="preserve"> </w:t>
      </w:r>
      <w:r w:rsidRPr="006423BD">
        <w:rPr>
          <w:rFonts w:ascii="Times New Roman" w:hAnsi="Times New Roman" w:cs="Times New Roman"/>
          <w:sz w:val="20"/>
          <w:szCs w:val="20"/>
        </w:rPr>
        <w:t>Planul Urbanistic General și Regulament Local de Urbanism Oraș Techirghiol, județ Constanța</w:t>
      </w:r>
    </w:p>
    <w:p w14:paraId="4448356F" w14:textId="77777777" w:rsidR="00DA30FD" w:rsidRPr="006423BD" w:rsidRDefault="00DA30FD" w:rsidP="008E7C07">
      <w:pPr>
        <w:spacing w:line="360" w:lineRule="auto"/>
        <w:ind w:firstLine="720"/>
        <w:jc w:val="both"/>
        <w:rPr>
          <w:rFonts w:ascii="Times New Roman" w:hAnsi="Times New Roman" w:cs="Times New Roman"/>
        </w:rPr>
      </w:pPr>
    </w:p>
    <w:p w14:paraId="4CB1BCCF" w14:textId="39BAA3B0"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rPr>
        <w:t>În anul 1892</w:t>
      </w:r>
      <w:r w:rsidR="00A82AD3" w:rsidRPr="00A82AD3">
        <w:rPr>
          <w:rStyle w:val="FootnoteReference"/>
          <w:rFonts w:ascii="Times New Roman" w:hAnsi="Times New Roman" w:cs="Times New Roman"/>
        </w:rPr>
        <w:footnoteReference w:id="5"/>
      </w:r>
      <w:r w:rsidRPr="00A82AD3">
        <w:rPr>
          <w:rFonts w:ascii="Times New Roman" w:hAnsi="Times New Roman" w:cs="Times New Roman"/>
        </w:rPr>
        <w:t xml:space="preserve">, </w:t>
      </w:r>
      <w:r w:rsidRPr="006423BD">
        <w:rPr>
          <w:rFonts w:ascii="Times New Roman" w:hAnsi="Times New Roman" w:cs="Times New Roman"/>
        </w:rPr>
        <w:t xml:space="preserve">sunt construite primele instalații de tratare a bolilor, Techirghiol devenind, astfel, stațiune balneară. După 7 ani este înființată stațiunea Techirghiol-Movilă (Eforie Sud) și este inaugurat stabilimentul Eforia Spitalelor Civile de la Techirghiol (Eforie Nord). Calitățile superioare ale nămolului de la Techirghiol sunt recunoscute în 1900, când Eforia Spitalelor Civile achiziționează o barcă care să aducă nămol din satul Techirghiol. În 1921, Techirghiol era compus din Techirghiol-sat și Carmen Sylva sau Techirghiol-Movilă. </w:t>
      </w:r>
    </w:p>
    <w:p w14:paraId="65DAB1ED" w14:textId="176CBB63" w:rsidR="008E7C07" w:rsidRPr="006423BD" w:rsidRDefault="008E7C07" w:rsidP="00CF7D0D">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La 1 ianuarie 1928, Carmen Sylva (Eforie Sud, Techirghiol-Movilă) capătă statutul de stațiune balneară și capătă dreptul de a se organiza după regulamentul comunelor. În 1930, începe să funcționeze Comisia balneoclimatică</w:t>
      </w:r>
      <w:r w:rsidR="00A82AD3">
        <w:rPr>
          <w:rStyle w:val="FootnoteReference"/>
          <w:rFonts w:ascii="Times New Roman" w:hAnsi="Times New Roman" w:cs="Times New Roman"/>
        </w:rPr>
        <w:footnoteReference w:id="6"/>
      </w:r>
      <w:r w:rsidRPr="006423BD">
        <w:rPr>
          <w:rFonts w:ascii="Times New Roman" w:hAnsi="Times New Roman" w:cs="Times New Roman"/>
        </w:rPr>
        <w:t xml:space="preserve"> cu atribuții în gestionarea bunurilor publice, de reprezentare a stațiunii în toate cazurile, cu responsabilități privind progresele  așezării, privind organizarea unor servicii contra incendiilor, privind asigurarea respectării criteriilor estetice de către populație în amenajarea imobilelor și curților etc. În 1937, lacul este declarat de utilitate publică. Iar în 2008 și 2011, Techirghiol devine stațiune turistică de interes național și capătă statutul de stațiune balneară. </w:t>
      </w:r>
    </w:p>
    <w:p w14:paraId="11E8D01B" w14:textId="77777777" w:rsidR="008E7C07" w:rsidRPr="006423BD" w:rsidRDefault="008E7C07" w:rsidP="00DA30FD">
      <w:pPr>
        <w:rPr>
          <w:rFonts w:ascii="Times New Roman" w:hAnsi="Times New Roman" w:cs="Times New Roman"/>
        </w:rPr>
      </w:pPr>
    </w:p>
    <w:p w14:paraId="0D331D15" w14:textId="77777777" w:rsidR="008E7C07" w:rsidRPr="006423BD" w:rsidRDefault="008E7C07" w:rsidP="008E7C07">
      <w:pPr>
        <w:rPr>
          <w:rFonts w:ascii="Times New Roman" w:hAnsi="Times New Roman" w:cs="Times New Roman"/>
        </w:rPr>
      </w:pPr>
    </w:p>
    <w:p w14:paraId="7CEF76DB" w14:textId="277F46EB" w:rsidR="008E7C07" w:rsidRPr="006423BD" w:rsidRDefault="008E7C07" w:rsidP="008E7C07">
      <w:pPr>
        <w:pStyle w:val="Heading3"/>
        <w:rPr>
          <w:rFonts w:ascii="Times New Roman" w:hAnsi="Times New Roman" w:cs="Times New Roman"/>
          <w:b/>
          <w:bCs/>
        </w:rPr>
      </w:pPr>
      <w:bookmarkStart w:id="101" w:name="_Toc80532857"/>
      <w:bookmarkStart w:id="102" w:name="_Toc86679315"/>
      <w:r w:rsidRPr="006423BD">
        <w:rPr>
          <w:rFonts w:ascii="Times New Roman" w:hAnsi="Times New Roman" w:cs="Times New Roman"/>
          <w:b/>
          <w:bCs/>
        </w:rPr>
        <w:t xml:space="preserve">II. </w:t>
      </w:r>
      <w:r w:rsidR="00833840" w:rsidRPr="006423BD">
        <w:rPr>
          <w:rFonts w:ascii="Times New Roman" w:hAnsi="Times New Roman" w:cs="Times New Roman"/>
          <w:b/>
          <w:bCs/>
        </w:rPr>
        <w:t>3</w:t>
      </w:r>
      <w:r w:rsidRPr="006423BD">
        <w:rPr>
          <w:rFonts w:ascii="Times New Roman" w:hAnsi="Times New Roman" w:cs="Times New Roman"/>
          <w:b/>
          <w:bCs/>
        </w:rPr>
        <w:t>. 3.2. Date privind turismul</w:t>
      </w:r>
      <w:bookmarkEnd w:id="101"/>
      <w:bookmarkEnd w:id="102"/>
      <w:r w:rsidRPr="006423BD">
        <w:rPr>
          <w:rFonts w:ascii="Times New Roman" w:hAnsi="Times New Roman" w:cs="Times New Roman"/>
          <w:b/>
          <w:bCs/>
        </w:rPr>
        <w:t xml:space="preserve"> </w:t>
      </w:r>
    </w:p>
    <w:p w14:paraId="09AFB3A9"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Potrivit datelor cuprinse în </w:t>
      </w:r>
      <w:r w:rsidRPr="006423BD">
        <w:rPr>
          <w:rFonts w:ascii="Times New Roman" w:eastAsia="Times New Roman" w:hAnsi="Times New Roman" w:cs="Times New Roman"/>
          <w:i/>
          <w:iCs/>
          <w:lang w:eastAsia="en-GB"/>
        </w:rPr>
        <w:t>Planul Urbanistic General și Regulament Local de Urbanism Oraș Techirghiol, județ Constanța,</w:t>
      </w:r>
      <w:r w:rsidRPr="006423BD">
        <w:rPr>
          <w:rFonts w:ascii="Times New Roman" w:eastAsia="Times New Roman" w:hAnsi="Times New Roman" w:cs="Times New Roman"/>
          <w:lang w:eastAsia="en-GB"/>
        </w:rPr>
        <w:t xml:space="preserve"> capacitatea de cazare a stațiunii este de 1.369 de persoane în hoteluri (1), vile turistice (30) și pensiuni turistice (2). </w:t>
      </w:r>
    </w:p>
    <w:p w14:paraId="348C16DD" w14:textId="77777777"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09440" behindDoc="0" locked="0" layoutInCell="1" allowOverlap="1" wp14:anchorId="207FC941" wp14:editId="0AE6D1F3">
            <wp:simplePos x="0" y="0"/>
            <wp:positionH relativeFrom="margin">
              <wp:posOffset>461010</wp:posOffset>
            </wp:positionH>
            <wp:positionV relativeFrom="paragraph">
              <wp:posOffset>784225</wp:posOffset>
            </wp:positionV>
            <wp:extent cx="4232910" cy="1897380"/>
            <wp:effectExtent l="0" t="0" r="15240" b="7620"/>
            <wp:wrapTopAndBottom/>
            <wp:docPr id="23" name="Diagramă 23">
              <a:extLst xmlns:a="http://schemas.openxmlformats.org/drawingml/2006/main">
                <a:ext uri="{FF2B5EF4-FFF2-40B4-BE49-F238E27FC236}">
                  <a16:creationId xmlns:a16="http://schemas.microsoft.com/office/drawing/2014/main" id="{2DD1C9A0-0BE8-4661-8049-F595D3F3AF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Pr="006423BD">
        <w:rPr>
          <w:rFonts w:ascii="Times New Roman" w:hAnsi="Times New Roman" w:cs="Times New Roman"/>
        </w:rPr>
        <w:t xml:space="preserve">Infrastructura turistică a orașului Techirghiol cuprinde, potrivit celor mai recente date publicate de Institutul Național de Statistică, 15 operatori turistici, peste 45% dintre acestea fiind vile turistice, 33% pensiuni turistice și 20% hoteluri. </w:t>
      </w:r>
    </w:p>
    <w:p w14:paraId="7D55E629" w14:textId="56A4BB78" w:rsidR="008E7C07" w:rsidRPr="006423BD" w:rsidRDefault="008E7C07" w:rsidP="008E7C07">
      <w:pPr>
        <w:pStyle w:val="ListParagraph"/>
        <w:spacing w:before="120" w:after="120" w:line="360" w:lineRule="auto"/>
        <w:jc w:val="both"/>
        <w:rPr>
          <w:rFonts w:ascii="Times New Roman" w:eastAsia="Times New Roman" w:hAnsi="Times New Roman" w:cs="Times New Roman"/>
          <w:lang w:eastAsia="en-GB"/>
        </w:rPr>
      </w:pPr>
      <w:bookmarkStart w:id="103" w:name="_Hlk80564467"/>
      <w:r w:rsidRPr="006423BD">
        <w:rPr>
          <w:rFonts w:ascii="Times New Roman" w:eastAsia="Times New Roman" w:hAnsi="Times New Roman" w:cs="Times New Roman"/>
          <w:b/>
          <w:bCs/>
          <w:lang w:eastAsia="en-GB"/>
        </w:rPr>
        <w:t>F</w:t>
      </w:r>
      <w:bookmarkStart w:id="104" w:name="_Hlk79687217"/>
      <w:r w:rsidRPr="006423BD">
        <w:rPr>
          <w:rFonts w:ascii="Times New Roman" w:eastAsia="Times New Roman" w:hAnsi="Times New Roman" w:cs="Times New Roman"/>
          <w:b/>
          <w:bCs/>
          <w:lang w:eastAsia="en-GB"/>
        </w:rPr>
        <w:t>ig. 2</w:t>
      </w:r>
      <w:r w:rsidR="00833840" w:rsidRPr="006423BD">
        <w:rPr>
          <w:rFonts w:ascii="Times New Roman" w:eastAsia="Times New Roman" w:hAnsi="Times New Roman" w:cs="Times New Roman"/>
          <w:b/>
          <w:bCs/>
          <w:lang w:eastAsia="en-GB"/>
        </w:rPr>
        <w:t>3</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Evoluția structurilor de primire turistică, pe tipuri de structuri </w:t>
      </w:r>
    </w:p>
    <w:bookmarkEnd w:id="103"/>
    <w:bookmarkEnd w:id="104"/>
    <w:p w14:paraId="636BB6D7" w14:textId="77777777" w:rsidR="008E7C07" w:rsidRPr="006423BD" w:rsidRDefault="008E7C07" w:rsidP="008E7C07">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3652515D"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08416" behindDoc="0" locked="0" layoutInCell="1" allowOverlap="1" wp14:anchorId="1D6E9739" wp14:editId="20543CC5">
            <wp:simplePos x="0" y="0"/>
            <wp:positionH relativeFrom="margin">
              <wp:posOffset>637540</wp:posOffset>
            </wp:positionH>
            <wp:positionV relativeFrom="paragraph">
              <wp:posOffset>1144905</wp:posOffset>
            </wp:positionV>
            <wp:extent cx="4694555" cy="1648460"/>
            <wp:effectExtent l="0" t="0" r="10795" b="8890"/>
            <wp:wrapTopAndBottom/>
            <wp:docPr id="28" name="Diagramă 28">
              <a:extLst xmlns:a="http://schemas.openxmlformats.org/drawingml/2006/main">
                <a:ext uri="{FF2B5EF4-FFF2-40B4-BE49-F238E27FC236}">
                  <a16:creationId xmlns:a16="http://schemas.microsoft.com/office/drawing/2014/main" id="{0C6C2205-F60B-40CD-8D57-04AF873780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Din perspectiva capacității de cazare, în intervalul 2015-2020, observăm o reducere a numărului de locuri de cazare din Techirghiol, de la 964 disponibile în 2015 la 658 în 2020. La finalul intervalului de analiză, peste 50% dintre locurile de cazare disponibile erau în hoteluri, aproape 30% în vile turistice și restul în pensiuni turistice. </w:t>
      </w:r>
    </w:p>
    <w:p w14:paraId="0F082EE9" w14:textId="77777777" w:rsidR="008E7C07" w:rsidRPr="006423BD" w:rsidRDefault="008E7C07" w:rsidP="008E7C07">
      <w:pPr>
        <w:pStyle w:val="ListParagraph"/>
        <w:spacing w:before="120" w:after="120" w:line="360" w:lineRule="auto"/>
        <w:jc w:val="both"/>
        <w:rPr>
          <w:rFonts w:ascii="Times New Roman" w:eastAsia="Times New Roman" w:hAnsi="Times New Roman" w:cs="Times New Roman"/>
          <w:lang w:eastAsia="en-GB"/>
        </w:rPr>
      </w:pPr>
      <w:bookmarkStart w:id="105" w:name="_Hlk79687242"/>
      <w:bookmarkStart w:id="106" w:name="_Hlk80564488"/>
      <w:r w:rsidRPr="006423BD">
        <w:rPr>
          <w:rFonts w:ascii="Times New Roman" w:eastAsia="Times New Roman" w:hAnsi="Times New Roman" w:cs="Times New Roman"/>
          <w:b/>
          <w:bCs/>
          <w:lang w:eastAsia="en-GB"/>
        </w:rPr>
        <w:t>Fig. 24.</w:t>
      </w:r>
      <w:r w:rsidRPr="006423BD">
        <w:rPr>
          <w:rFonts w:ascii="Times New Roman" w:eastAsia="Times New Roman" w:hAnsi="Times New Roman" w:cs="Times New Roman"/>
          <w:lang w:eastAsia="en-GB"/>
        </w:rPr>
        <w:t xml:space="preserve"> Capacitatea de cazare turistică existentă pe tipuri de structuri de primire turistic</w:t>
      </w:r>
      <w:bookmarkEnd w:id="105"/>
      <w:r w:rsidRPr="006423BD">
        <w:rPr>
          <w:rFonts w:ascii="Times New Roman" w:eastAsia="Times New Roman" w:hAnsi="Times New Roman" w:cs="Times New Roman"/>
          <w:lang w:eastAsia="en-GB"/>
        </w:rPr>
        <w:t>ă</w:t>
      </w:r>
    </w:p>
    <w:bookmarkEnd w:id="106"/>
    <w:p w14:paraId="47FC571E" w14:textId="77777777" w:rsidR="008E7C07" w:rsidRPr="006423BD" w:rsidRDefault="008E7C07" w:rsidP="008E7C07">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36A6F5C3" w14:textId="4642F1ED" w:rsidR="008E7C07" w:rsidRPr="006423BD" w:rsidRDefault="00833840"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706368" behindDoc="0" locked="0" layoutInCell="1" allowOverlap="1" wp14:anchorId="05CA352B" wp14:editId="6E13B653">
            <wp:simplePos x="0" y="0"/>
            <wp:positionH relativeFrom="margin">
              <wp:posOffset>675640</wp:posOffset>
            </wp:positionH>
            <wp:positionV relativeFrom="paragraph">
              <wp:posOffset>1634490</wp:posOffset>
            </wp:positionV>
            <wp:extent cx="4733290" cy="1925955"/>
            <wp:effectExtent l="0" t="0" r="10160" b="17145"/>
            <wp:wrapTopAndBottom/>
            <wp:docPr id="27" name="Diagramă 27">
              <a:extLst xmlns:a="http://schemas.openxmlformats.org/drawingml/2006/main">
                <a:ext uri="{FF2B5EF4-FFF2-40B4-BE49-F238E27FC236}">
                  <a16:creationId xmlns:a16="http://schemas.microsoft.com/office/drawing/2014/main" id="{A880E068-F0F5-474D-A9CC-242CB9C372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008E7C07" w:rsidRPr="006423BD">
        <w:rPr>
          <w:rFonts w:ascii="Times New Roman" w:eastAsia="Times New Roman" w:hAnsi="Times New Roman" w:cs="Times New Roman"/>
          <w:lang w:eastAsia="en-GB"/>
        </w:rPr>
        <w:t xml:space="preserve">La finalul intervalului de analiză, în unitățile de cazare din orașul Techirghiol numărul turiștilor a înregistrat o dinamică negativă. Contextul pandemic, cu toate restricțiile aduse, ar putea fi o explicație privind reducerea semnificative a numărului de turiști veniți la Techirghiol în 2020: cu aproape 4.000 mai puțini decât în 2019 și cu aproape 10.000 decât în 2018. Cei mai mulți dintre turiști (peste 50%) au optat pentru cazarea în hoteluri, aproape 30% au ales vilele turistice și restul pensiunile din zonă. </w:t>
      </w:r>
    </w:p>
    <w:p w14:paraId="2D4CA051" w14:textId="77777777" w:rsidR="008E7C07" w:rsidRPr="006423BD" w:rsidRDefault="008E7C07" w:rsidP="008E7C07">
      <w:pPr>
        <w:spacing w:before="120" w:after="120" w:line="360" w:lineRule="auto"/>
        <w:jc w:val="center"/>
        <w:rPr>
          <w:rFonts w:ascii="Times New Roman" w:eastAsia="Times New Roman" w:hAnsi="Times New Roman" w:cs="Times New Roman"/>
          <w:b/>
          <w:bCs/>
          <w:lang w:eastAsia="en-GB"/>
        </w:rPr>
      </w:pPr>
      <w:bookmarkStart w:id="107" w:name="_Hlk79687275"/>
      <w:r w:rsidRPr="006423BD">
        <w:rPr>
          <w:rFonts w:ascii="Times New Roman" w:eastAsia="Times New Roman" w:hAnsi="Times New Roman" w:cs="Times New Roman"/>
          <w:b/>
          <w:bCs/>
          <w:lang w:eastAsia="en-GB"/>
        </w:rPr>
        <w:t xml:space="preserve">Fig. 25. </w:t>
      </w:r>
      <w:r w:rsidRPr="006423BD">
        <w:rPr>
          <w:rFonts w:ascii="Times New Roman" w:eastAsia="Times New Roman" w:hAnsi="Times New Roman" w:cs="Times New Roman"/>
          <w:lang w:eastAsia="en-GB"/>
        </w:rPr>
        <w:t>Sosiri ale turiștilor în unitățile de cazare</w:t>
      </w:r>
    </w:p>
    <w:bookmarkEnd w:id="107"/>
    <w:p w14:paraId="6FAF1BC3" w14:textId="77777777" w:rsidR="008E7C07" w:rsidRPr="006423BD" w:rsidRDefault="008E7C07" w:rsidP="008E7C07">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2BC90DF7"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p>
    <w:p w14:paraId="5B29759A"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707392" behindDoc="0" locked="0" layoutInCell="1" allowOverlap="1" wp14:anchorId="29D4AE55" wp14:editId="3A2399BF">
            <wp:simplePos x="0" y="0"/>
            <wp:positionH relativeFrom="margin">
              <wp:posOffset>201903</wp:posOffset>
            </wp:positionH>
            <wp:positionV relativeFrom="paragraph">
              <wp:posOffset>10417</wp:posOffset>
            </wp:positionV>
            <wp:extent cx="2944495" cy="2312670"/>
            <wp:effectExtent l="0" t="0" r="8255" b="11430"/>
            <wp:wrapThrough wrapText="bothSides">
              <wp:wrapPolygon edited="0">
                <wp:start x="0" y="0"/>
                <wp:lineTo x="0" y="21529"/>
                <wp:lineTo x="21521" y="21529"/>
                <wp:lineTo x="21521" y="0"/>
                <wp:lineTo x="0" y="0"/>
              </wp:wrapPolygon>
            </wp:wrapThrough>
            <wp:docPr id="29" name="Diagramă 29">
              <a:extLst xmlns:a="http://schemas.openxmlformats.org/drawingml/2006/main">
                <a:ext uri="{FF2B5EF4-FFF2-40B4-BE49-F238E27FC236}">
                  <a16:creationId xmlns:a16="http://schemas.microsoft.com/office/drawing/2014/main" id="{E3625564-BA54-4ECD-8427-1C2AAC7E5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Aceeași dinamică descendentă se menține și în cazul înnoptărilor. Probabil, situația epidemiologică din 2020 a dus la reducerea aproape la jumătate comparativ cu 2019 a înnoptărilor în structurile de primire din Techirghiol, turismul din Techirghiol păstrând tendința înregistrată la nivelul județului Constanța. </w:t>
      </w:r>
    </w:p>
    <w:p w14:paraId="6091699D" w14:textId="77777777" w:rsidR="008E7C07" w:rsidRPr="006423BD" w:rsidRDefault="008E7C07" w:rsidP="008E7C07">
      <w:pPr>
        <w:spacing w:before="120" w:after="120" w:line="360" w:lineRule="auto"/>
        <w:jc w:val="center"/>
        <w:rPr>
          <w:rFonts w:ascii="Times New Roman" w:eastAsia="Times New Roman" w:hAnsi="Times New Roman" w:cs="Times New Roman"/>
          <w:b/>
          <w:bCs/>
          <w:lang w:eastAsia="en-GB"/>
        </w:rPr>
      </w:pPr>
    </w:p>
    <w:p w14:paraId="458D8F9D" w14:textId="7E7C4A76" w:rsidR="008E7C07" w:rsidRPr="006423BD" w:rsidRDefault="008E7C07" w:rsidP="008E7C07">
      <w:pPr>
        <w:spacing w:before="120" w:after="120" w:line="360" w:lineRule="auto"/>
        <w:rPr>
          <w:rFonts w:ascii="Times New Roman" w:eastAsia="Times New Roman" w:hAnsi="Times New Roman" w:cs="Times New Roman"/>
          <w:lang w:eastAsia="en-GB"/>
        </w:rPr>
      </w:pPr>
      <w:bookmarkStart w:id="108" w:name="_Hlk80564533"/>
      <w:r w:rsidRPr="006423BD">
        <w:rPr>
          <w:rFonts w:ascii="Times New Roman" w:eastAsia="Times New Roman" w:hAnsi="Times New Roman" w:cs="Times New Roman"/>
          <w:b/>
          <w:bCs/>
          <w:lang w:eastAsia="en-GB"/>
        </w:rPr>
        <w:t>Fig. 2</w:t>
      </w:r>
      <w:r w:rsidR="00833840" w:rsidRPr="006423BD">
        <w:rPr>
          <w:rFonts w:ascii="Times New Roman" w:eastAsia="Times New Roman" w:hAnsi="Times New Roman" w:cs="Times New Roman"/>
          <w:b/>
          <w:bCs/>
          <w:lang w:eastAsia="en-GB"/>
        </w:rPr>
        <w:t>6</w:t>
      </w:r>
      <w:r w:rsidRPr="006423BD">
        <w:rPr>
          <w:rFonts w:ascii="Times New Roman" w:eastAsia="Times New Roman" w:hAnsi="Times New Roman" w:cs="Times New Roman"/>
          <w:b/>
          <w:bCs/>
          <w:lang w:eastAsia="en-GB"/>
        </w:rPr>
        <w:t xml:space="preserve">. </w:t>
      </w:r>
      <w:r w:rsidRPr="006423BD">
        <w:rPr>
          <w:rFonts w:ascii="Times New Roman" w:eastAsia="Times New Roman" w:hAnsi="Times New Roman" w:cs="Times New Roman"/>
          <w:lang w:eastAsia="en-GB"/>
        </w:rPr>
        <w:t>Înnoptări ale turiștilor în unitățile de cazare</w:t>
      </w:r>
    </w:p>
    <w:bookmarkEnd w:id="108"/>
    <w:p w14:paraId="62CB633C" w14:textId="02CE131A" w:rsidR="008E7C07" w:rsidRPr="006423BD" w:rsidRDefault="008E7C07" w:rsidP="008E7C07">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36BF7056" w14:textId="77777777" w:rsidR="00833840" w:rsidRPr="00CF7D0D" w:rsidRDefault="00833840" w:rsidP="00CF7D0D">
      <w:pPr>
        <w:rPr>
          <w:rFonts w:ascii="Times New Roman" w:eastAsia="Times New Roman" w:hAnsi="Times New Roman" w:cs="Times New Roman"/>
          <w:lang w:eastAsia="en-GB"/>
        </w:rPr>
      </w:pPr>
    </w:p>
    <w:p w14:paraId="2FAACF89" w14:textId="4E65B20D" w:rsidR="008E7C07" w:rsidRPr="006423BD" w:rsidRDefault="008E7C07" w:rsidP="00833840">
      <w:pPr>
        <w:spacing w:before="120" w:after="120" w:line="360" w:lineRule="auto"/>
        <w:jc w:val="both"/>
        <w:outlineLvl w:val="2"/>
        <w:rPr>
          <w:rFonts w:ascii="Times New Roman" w:eastAsia="Times New Roman" w:hAnsi="Times New Roman" w:cs="Times New Roman"/>
          <w:b/>
          <w:bCs/>
          <w:lang w:eastAsia="en-GB"/>
        </w:rPr>
      </w:pPr>
      <w:bookmarkStart w:id="109" w:name="_Toc80532858"/>
      <w:bookmarkStart w:id="110" w:name="_Toc86679316"/>
      <w:r w:rsidRPr="006423BD">
        <w:rPr>
          <w:rFonts w:ascii="Times New Roman" w:eastAsia="Times New Roman" w:hAnsi="Times New Roman" w:cs="Times New Roman"/>
          <w:b/>
          <w:bCs/>
          <w:lang w:eastAsia="en-GB"/>
        </w:rPr>
        <w:t xml:space="preserve">II. </w:t>
      </w:r>
      <w:r w:rsidR="00833840" w:rsidRPr="006423BD">
        <w:rPr>
          <w:rFonts w:ascii="Times New Roman" w:eastAsia="Times New Roman" w:hAnsi="Times New Roman" w:cs="Times New Roman"/>
          <w:b/>
          <w:bCs/>
          <w:lang w:eastAsia="en-GB"/>
        </w:rPr>
        <w:t>3</w:t>
      </w:r>
      <w:r w:rsidRPr="006423BD">
        <w:rPr>
          <w:rFonts w:ascii="Times New Roman" w:eastAsia="Times New Roman" w:hAnsi="Times New Roman" w:cs="Times New Roman"/>
          <w:b/>
          <w:bCs/>
          <w:lang w:eastAsia="en-GB"/>
        </w:rPr>
        <w:t>. 3. 3. Techirghiol – un loc unde natura vindecă</w:t>
      </w:r>
      <w:bookmarkEnd w:id="109"/>
      <w:bookmarkEnd w:id="110"/>
      <w:r w:rsidRPr="006423BD">
        <w:rPr>
          <w:rFonts w:ascii="Times New Roman" w:eastAsia="Times New Roman" w:hAnsi="Times New Roman" w:cs="Times New Roman"/>
          <w:b/>
          <w:bCs/>
          <w:lang w:eastAsia="en-GB"/>
        </w:rPr>
        <w:t xml:space="preserve"> </w:t>
      </w:r>
    </w:p>
    <w:p w14:paraId="46E89356" w14:textId="77777777"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b/>
          <w:bCs/>
          <w:noProof/>
          <w:lang w:val="en-US"/>
        </w:rPr>
        <w:drawing>
          <wp:anchor distT="0" distB="0" distL="114300" distR="114300" simplePos="0" relativeHeight="251711488" behindDoc="1" locked="0" layoutInCell="1" allowOverlap="1" wp14:anchorId="6A678BD6" wp14:editId="216C8FF9">
            <wp:simplePos x="0" y="0"/>
            <wp:positionH relativeFrom="margin">
              <wp:align>left</wp:align>
            </wp:positionH>
            <wp:positionV relativeFrom="paragraph">
              <wp:posOffset>532130</wp:posOffset>
            </wp:positionV>
            <wp:extent cx="3270250" cy="2066925"/>
            <wp:effectExtent l="0" t="0" r="6350" b="9525"/>
            <wp:wrapTight wrapText="bothSides">
              <wp:wrapPolygon edited="0">
                <wp:start x="0" y="0"/>
                <wp:lineTo x="0" y="21500"/>
                <wp:lineTo x="21516" y="21500"/>
                <wp:lineTo x="21516" y="0"/>
                <wp:lineTo x="0" y="0"/>
              </wp:wrapPolygon>
            </wp:wrapTight>
            <wp:docPr id="64" name="Imagine 64"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ine 64" descr="O imagine care conține text&#10;&#10;Descriere generată automa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270250" cy="2066925"/>
                    </a:xfrm>
                    <a:prstGeom prst="rect">
                      <a:avLst/>
                    </a:prstGeom>
                  </pic:spPr>
                </pic:pic>
              </a:graphicData>
            </a:graphic>
            <wp14:sizeRelV relativeFrom="margin">
              <wp14:pctHeight>0</wp14:pctHeight>
            </wp14:sizeRelV>
          </wp:anchor>
        </w:drawing>
      </w:r>
      <w:r w:rsidRPr="006423BD">
        <w:rPr>
          <w:rFonts w:ascii="Times New Roman" w:hAnsi="Times New Roman" w:cs="Times New Roman"/>
        </w:rPr>
        <w:t xml:space="preserve">Turiștii care aleg stațiunea Techirghiol pentru tratamentele pe care le are de oferit pot să beneficieze de acestea în bazele de tratament balnear: Sanatoriul Balnear și de Recuperare Techirghiol, Baza de tratament Sf. Pantelimon din cadrul Centrului Social-pastoral Sf. Maria, Secția pentru Copii a Sanatoriului Balnear și de Recuperare Techirghiol, Complexul Balnear de Recuperare C.A.A., Băile Reci Techirghiol. </w:t>
      </w:r>
    </w:p>
    <w:p w14:paraId="6369188A" w14:textId="77777777"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rPr>
        <w:t xml:space="preserve">În cadrul </w:t>
      </w:r>
      <w:r w:rsidRPr="006423BD">
        <w:rPr>
          <w:rFonts w:ascii="Times New Roman" w:hAnsi="Times New Roman" w:cs="Times New Roman"/>
          <w:b/>
          <w:bCs/>
        </w:rPr>
        <w:t>Sanatoriului Balnear și de Recuperare Techirghiol</w:t>
      </w:r>
      <w:r w:rsidRPr="006423BD">
        <w:rPr>
          <w:rFonts w:ascii="Times New Roman" w:hAnsi="Times New Roman" w:cs="Times New Roman"/>
        </w:rPr>
        <w:t xml:space="preserve">, turiștii au acces la una dintre cele mai moderne baze de tratament fizio-terapeutic din România. Aici se asigură tratamentul balneofizic al pacienților/turiștilor internați în cele trei secții ale sanatoriului, precum și tratamente ambulatorii. Fiind dispusă pe două </w:t>
      </w:r>
      <w:r w:rsidRPr="006423BD">
        <w:rPr>
          <w:rFonts w:ascii="Times New Roman" w:hAnsi="Times New Roman" w:cs="Times New Roman"/>
        </w:rPr>
        <w:lastRenderedPageBreak/>
        <w:t xml:space="preserve">niveluri, baza de tratament poate găzdui până la 800 pacienți și poate furniza, zilnic, peste 2.500 de proceduri. </w:t>
      </w:r>
    </w:p>
    <w:p w14:paraId="51DF5F37" w14:textId="77777777"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12512" behindDoc="0" locked="0" layoutInCell="1" allowOverlap="1" wp14:anchorId="5CDC0744" wp14:editId="30034058">
            <wp:simplePos x="0" y="0"/>
            <wp:positionH relativeFrom="margin">
              <wp:posOffset>230505</wp:posOffset>
            </wp:positionH>
            <wp:positionV relativeFrom="paragraph">
              <wp:posOffset>250190</wp:posOffset>
            </wp:positionV>
            <wp:extent cx="5516880" cy="3237865"/>
            <wp:effectExtent l="0" t="0" r="7620" b="635"/>
            <wp:wrapSquare wrapText="bothSides"/>
            <wp:docPr id="68" name="Imagine 68" descr="O imagine care conține text, exterior, cer, drum&#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ine 68" descr="O imagine care conține text, exterior, cer, drum&#10;&#10;Descriere generată automat"/>
                    <pic:cNvPicPr/>
                  </pic:nvPicPr>
                  <pic:blipFill>
                    <a:blip r:embed="rId48">
                      <a:extLst>
                        <a:ext uri="{28A0092B-C50C-407E-A947-70E740481C1C}">
                          <a14:useLocalDpi xmlns:a14="http://schemas.microsoft.com/office/drawing/2010/main" val="0"/>
                        </a:ext>
                      </a:extLst>
                    </a:blip>
                    <a:stretch>
                      <a:fillRect/>
                    </a:stretch>
                  </pic:blipFill>
                  <pic:spPr>
                    <a:xfrm>
                      <a:off x="0" y="0"/>
                      <a:ext cx="5516880" cy="3237865"/>
                    </a:xfrm>
                    <a:prstGeom prst="rect">
                      <a:avLst/>
                    </a:prstGeom>
                  </pic:spPr>
                </pic:pic>
              </a:graphicData>
            </a:graphic>
            <wp14:sizeRelH relativeFrom="margin">
              <wp14:pctWidth>0</wp14:pctWidth>
            </wp14:sizeRelH>
            <wp14:sizeRelV relativeFrom="margin">
              <wp14:pctHeight>0</wp14:pctHeight>
            </wp14:sizeRelV>
          </wp:anchor>
        </w:drawing>
      </w:r>
    </w:p>
    <w:p w14:paraId="0154AF34" w14:textId="2C1DE447" w:rsidR="008E7C07"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rPr>
        <w:t>Sanatoriul Balnear și de Recuperare Techirghiol oferă o paletă variată de tratamente (proceduri) terapeutice și SPA.</w:t>
      </w:r>
    </w:p>
    <w:p w14:paraId="11CB33F7" w14:textId="77777777" w:rsidR="00EB35AE" w:rsidRPr="006423BD" w:rsidRDefault="00EB35AE" w:rsidP="008E7C07">
      <w:pPr>
        <w:spacing w:line="360" w:lineRule="auto"/>
        <w:ind w:firstLine="720"/>
        <w:jc w:val="both"/>
        <w:rPr>
          <w:rFonts w:ascii="Times New Roman" w:hAnsi="Times New Roman" w:cs="Times New Roman"/>
        </w:rPr>
      </w:pPr>
    </w:p>
    <w:p w14:paraId="28D218C9" w14:textId="77777777" w:rsidR="008E7C07" w:rsidRPr="006423BD" w:rsidRDefault="008E7C07" w:rsidP="00833840">
      <w:pPr>
        <w:spacing w:line="360" w:lineRule="auto"/>
        <w:jc w:val="both"/>
        <w:rPr>
          <w:rFonts w:ascii="Times New Roman" w:hAnsi="Times New Roman" w:cs="Times New Roman"/>
        </w:rPr>
      </w:pPr>
      <w:bookmarkStart w:id="111" w:name="_Hlk79746445"/>
      <w:r w:rsidRPr="006423BD">
        <w:rPr>
          <w:rFonts w:ascii="Times New Roman" w:hAnsi="Times New Roman" w:cs="Times New Roman"/>
          <w:b/>
          <w:bCs/>
        </w:rPr>
        <w:t>Caseta 5.</w:t>
      </w:r>
      <w:r w:rsidRPr="006423BD">
        <w:rPr>
          <w:rFonts w:ascii="Times New Roman" w:hAnsi="Times New Roman" w:cs="Times New Roman"/>
        </w:rPr>
        <w:t xml:space="preserve"> Tipuri de afecțiuni tratate la Sanatoriului Balnear și de Recuperare Techirghiol</w:t>
      </w:r>
    </w:p>
    <w:tbl>
      <w:tblPr>
        <w:tblStyle w:val="GridTable1Light"/>
        <w:tblW w:w="9351" w:type="dxa"/>
        <w:shd w:val="clear" w:color="auto" w:fill="E2EFD9" w:themeFill="accent6" w:themeFillTint="33"/>
        <w:tblLook w:val="04A0" w:firstRow="1" w:lastRow="0" w:firstColumn="1" w:lastColumn="0" w:noHBand="0" w:noVBand="1"/>
      </w:tblPr>
      <w:tblGrid>
        <w:gridCol w:w="9351"/>
      </w:tblGrid>
      <w:tr w:rsidR="008E7C07" w:rsidRPr="006423BD" w14:paraId="69F3945A" w14:textId="77777777" w:rsidTr="006A72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bookmarkEnd w:id="111"/>
          <w:p w14:paraId="1F0DA805"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I. Afecțiunile reumatismale degenerative</w:t>
            </w:r>
          </w:p>
        </w:tc>
      </w:tr>
      <w:tr w:rsidR="008E7C07" w:rsidRPr="006423BD" w14:paraId="52FD1639"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408F42A9" w14:textId="4CFDC901" w:rsidR="008E7C07" w:rsidRPr="006423BD" w:rsidRDefault="008E7C07" w:rsidP="0063145E">
            <w:pPr>
              <w:spacing w:line="360" w:lineRule="auto"/>
              <w:jc w:val="both"/>
              <w:rPr>
                <w:rFonts w:ascii="Times New Roman" w:hAnsi="Times New Roman" w:cs="Times New Roman"/>
                <w:b w:val="0"/>
                <w:bCs w:val="0"/>
              </w:rPr>
            </w:pPr>
            <w:r w:rsidRPr="006423BD">
              <w:rPr>
                <w:rFonts w:ascii="Times New Roman" w:hAnsi="Times New Roman" w:cs="Times New Roman"/>
                <w:b w:val="0"/>
                <w:bCs w:val="0"/>
              </w:rPr>
              <w:t>Stările preartrozice</w:t>
            </w:r>
          </w:p>
        </w:tc>
      </w:tr>
      <w:tr w:rsidR="008E7C07" w:rsidRPr="006423BD" w14:paraId="0DE3C1CE"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524A77D3"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II. Afecțiuni reumatismale de tip inflamator</w:t>
            </w:r>
          </w:p>
        </w:tc>
      </w:tr>
      <w:tr w:rsidR="008E7C07" w:rsidRPr="006423BD" w14:paraId="00AB81ED"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758EC1BE" w14:textId="45672CF4" w:rsidR="008E7C07" w:rsidRPr="006423BD" w:rsidRDefault="008E7C07" w:rsidP="0063145E">
            <w:pPr>
              <w:spacing w:line="360" w:lineRule="auto"/>
              <w:jc w:val="both"/>
              <w:rPr>
                <w:rFonts w:ascii="Times New Roman" w:hAnsi="Times New Roman" w:cs="Times New Roman"/>
                <w:b w:val="0"/>
                <w:bCs w:val="0"/>
              </w:rPr>
            </w:pPr>
            <w:r w:rsidRPr="006423BD">
              <w:rPr>
                <w:rFonts w:ascii="Times New Roman" w:hAnsi="Times New Roman" w:cs="Times New Roman"/>
                <w:b w:val="0"/>
                <w:bCs w:val="0"/>
              </w:rPr>
              <w:t xml:space="preserve">Sechele dureroase articulare și abarticulare post reumatism acut; </w:t>
            </w:r>
            <w:r w:rsidR="00833840" w:rsidRPr="006423BD">
              <w:rPr>
                <w:rFonts w:ascii="Times New Roman" w:hAnsi="Times New Roman" w:cs="Times New Roman"/>
                <w:b w:val="0"/>
                <w:bCs w:val="0"/>
              </w:rPr>
              <w:t>etc.</w:t>
            </w:r>
          </w:p>
        </w:tc>
      </w:tr>
      <w:tr w:rsidR="008E7C07" w:rsidRPr="006423BD" w14:paraId="05323A0C"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4EA403CA"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III. Sechele posttraumatice</w:t>
            </w:r>
          </w:p>
        </w:tc>
      </w:tr>
      <w:tr w:rsidR="008E7C07" w:rsidRPr="006423BD" w14:paraId="078F1945"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72E99F3F" w14:textId="77777777" w:rsidR="008E7C07" w:rsidRPr="006423BD" w:rsidRDefault="008E7C07" w:rsidP="0063145E">
            <w:pPr>
              <w:spacing w:line="360" w:lineRule="auto"/>
              <w:jc w:val="both"/>
              <w:rPr>
                <w:rFonts w:ascii="Times New Roman" w:hAnsi="Times New Roman" w:cs="Times New Roman"/>
                <w:b w:val="0"/>
                <w:bCs w:val="0"/>
              </w:rPr>
            </w:pPr>
            <w:r w:rsidRPr="006423BD">
              <w:rPr>
                <w:rFonts w:ascii="Times New Roman" w:hAnsi="Times New Roman" w:cs="Times New Roman"/>
                <w:b w:val="0"/>
                <w:bCs w:val="0"/>
              </w:rPr>
              <w:t>Stările postortopedico-chirurgicale (artroplastii, osteotomii, tenotomii etc.); Stări (status) post traumatism vertebro-medular; Atrofii, hipotrofii, contracturi musculare, redori articulare, anchiloze, pseudoartroze.</w:t>
            </w:r>
          </w:p>
        </w:tc>
      </w:tr>
      <w:tr w:rsidR="008E7C07" w:rsidRPr="006423BD" w14:paraId="186D38F3"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17C91667"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IV. Afecțiuni ale sistemului nervos central și periferic</w:t>
            </w:r>
          </w:p>
        </w:tc>
      </w:tr>
      <w:tr w:rsidR="008E7C07" w:rsidRPr="006423BD" w14:paraId="0D71592A"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5EF23893" w14:textId="0BB2C48C" w:rsidR="008E7C07" w:rsidRPr="006423BD" w:rsidRDefault="008E7C07" w:rsidP="00833840">
            <w:pPr>
              <w:spacing w:line="360" w:lineRule="auto"/>
              <w:jc w:val="both"/>
              <w:rPr>
                <w:rFonts w:ascii="Times New Roman" w:hAnsi="Times New Roman" w:cs="Times New Roman"/>
                <w:b w:val="0"/>
                <w:bCs w:val="0"/>
              </w:rPr>
            </w:pPr>
            <w:r w:rsidRPr="006423BD">
              <w:rPr>
                <w:rFonts w:ascii="Times New Roman" w:hAnsi="Times New Roman" w:cs="Times New Roman"/>
                <w:b w:val="0"/>
                <w:bCs w:val="0"/>
              </w:rPr>
              <w:lastRenderedPageBreak/>
              <w:t>Nevralgii de orice cauză și cu orice localizare; Radiculopatii de cauză vertebrală, discală; Leziuni ale plexurilor nervoase (plex brahial, plex lombosacrat); Parapareze, tetrapareze; Scleroza multiplă; Boala Parkinson</w:t>
            </w:r>
            <w:r w:rsidR="00833840" w:rsidRPr="006423BD">
              <w:rPr>
                <w:rFonts w:ascii="Times New Roman" w:hAnsi="Times New Roman" w:cs="Times New Roman"/>
                <w:b w:val="0"/>
                <w:bCs w:val="0"/>
              </w:rPr>
              <w:t xml:space="preserve"> etc</w:t>
            </w:r>
            <w:r w:rsidRPr="006423BD">
              <w:rPr>
                <w:rFonts w:ascii="Times New Roman" w:hAnsi="Times New Roman" w:cs="Times New Roman"/>
                <w:b w:val="0"/>
                <w:bCs w:val="0"/>
              </w:rPr>
              <w:t>.</w:t>
            </w:r>
          </w:p>
        </w:tc>
      </w:tr>
      <w:tr w:rsidR="008E7C07" w:rsidRPr="006423BD" w14:paraId="676B79F9"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50765A1A"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V. Afecțiuni ginecologice</w:t>
            </w:r>
          </w:p>
        </w:tc>
      </w:tr>
      <w:tr w:rsidR="008E7C07" w:rsidRPr="006423BD" w14:paraId="1586D18D"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46325F82" w14:textId="1E7D21F2" w:rsidR="008E7C07" w:rsidRPr="006423BD" w:rsidRDefault="008E7C07" w:rsidP="00833840">
            <w:pPr>
              <w:spacing w:line="360" w:lineRule="auto"/>
              <w:jc w:val="both"/>
              <w:rPr>
                <w:rFonts w:ascii="Times New Roman" w:hAnsi="Times New Roman" w:cs="Times New Roman"/>
              </w:rPr>
            </w:pPr>
            <w:r w:rsidRPr="006423BD">
              <w:rPr>
                <w:rFonts w:ascii="Times New Roman" w:hAnsi="Times New Roman" w:cs="Times New Roman"/>
                <w:b w:val="0"/>
                <w:bCs w:val="0"/>
              </w:rPr>
              <w:t>Cervicite, anexite, metrite, parametrite, douglasite cronice sau subacute,</w:t>
            </w:r>
            <w:r w:rsidR="00833840" w:rsidRPr="006423BD">
              <w:rPr>
                <w:rFonts w:ascii="Times New Roman" w:hAnsi="Times New Roman" w:cs="Times New Roman"/>
                <w:b w:val="0"/>
                <w:bCs w:val="0"/>
              </w:rPr>
              <w:t xml:space="preserve"> sterilietate etc. </w:t>
            </w:r>
          </w:p>
        </w:tc>
      </w:tr>
      <w:tr w:rsidR="008E7C07" w:rsidRPr="006423BD" w14:paraId="59F9C2BC"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7021C119"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VI. Afecțiuni dermatologice</w:t>
            </w:r>
          </w:p>
        </w:tc>
      </w:tr>
      <w:tr w:rsidR="008E7C07" w:rsidRPr="006423BD" w14:paraId="56561A37"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5DB07A71" w14:textId="1FEA6B44" w:rsidR="008E7C07" w:rsidRPr="006423BD" w:rsidRDefault="008E7C07" w:rsidP="0063145E">
            <w:pPr>
              <w:spacing w:line="360" w:lineRule="auto"/>
              <w:jc w:val="both"/>
              <w:rPr>
                <w:rFonts w:ascii="Times New Roman" w:hAnsi="Times New Roman" w:cs="Times New Roman"/>
                <w:b w:val="0"/>
                <w:bCs w:val="0"/>
              </w:rPr>
            </w:pPr>
            <w:r w:rsidRPr="006423BD">
              <w:rPr>
                <w:rFonts w:ascii="Times New Roman" w:hAnsi="Times New Roman" w:cs="Times New Roman"/>
                <w:b w:val="0"/>
                <w:bCs w:val="0"/>
              </w:rPr>
              <w:t>Dermatoze scuamoase; Sindromul seboreic</w:t>
            </w:r>
            <w:r w:rsidR="00833840" w:rsidRPr="006423BD">
              <w:rPr>
                <w:rFonts w:ascii="Times New Roman" w:hAnsi="Times New Roman" w:cs="Times New Roman"/>
                <w:b w:val="0"/>
                <w:bCs w:val="0"/>
              </w:rPr>
              <w:t xml:space="preserve">; </w:t>
            </w:r>
            <w:r w:rsidRPr="006423BD">
              <w:rPr>
                <w:rFonts w:ascii="Times New Roman" w:hAnsi="Times New Roman" w:cs="Times New Roman"/>
                <w:b w:val="0"/>
                <w:bCs w:val="0"/>
              </w:rPr>
              <w:t>Alergodermii; Neurodermite limitate sau difuze; Prurit, prurigouri, eczeme profesionale sau constituționale.</w:t>
            </w:r>
          </w:p>
        </w:tc>
      </w:tr>
      <w:tr w:rsidR="008E7C07" w:rsidRPr="006423BD" w14:paraId="54EC44DF"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40388FAA"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VII. Afecțiunile vasculare periferice</w:t>
            </w:r>
          </w:p>
        </w:tc>
      </w:tr>
      <w:tr w:rsidR="008E7C07" w:rsidRPr="006423BD" w14:paraId="344A6C85"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071B103B" w14:textId="0E6A1AC8" w:rsidR="008E7C07" w:rsidRPr="006423BD" w:rsidRDefault="008E7C07" w:rsidP="0063145E">
            <w:pPr>
              <w:spacing w:line="360" w:lineRule="auto"/>
              <w:jc w:val="both"/>
              <w:rPr>
                <w:rFonts w:ascii="Times New Roman" w:hAnsi="Times New Roman" w:cs="Times New Roman"/>
                <w:b w:val="0"/>
                <w:bCs w:val="0"/>
              </w:rPr>
            </w:pPr>
            <w:r w:rsidRPr="006423BD">
              <w:rPr>
                <w:rFonts w:ascii="Times New Roman" w:hAnsi="Times New Roman" w:cs="Times New Roman"/>
                <w:b w:val="0"/>
                <w:bCs w:val="0"/>
              </w:rPr>
              <w:t xml:space="preserve">Sindromul Raynauld, livedo reticularis, acrocianoza; Insuficiență circulatorie venoasă periferică de stadiul I sau II; </w:t>
            </w:r>
            <w:r w:rsidR="00833840" w:rsidRPr="006423BD">
              <w:rPr>
                <w:rFonts w:ascii="Times New Roman" w:hAnsi="Times New Roman" w:cs="Times New Roman"/>
                <w:b w:val="0"/>
                <w:bCs w:val="0"/>
              </w:rPr>
              <w:t>etc.</w:t>
            </w:r>
          </w:p>
        </w:tc>
      </w:tr>
      <w:tr w:rsidR="008E7C07" w:rsidRPr="006423BD" w14:paraId="64CE271F"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2631EFED"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 xml:space="preserve">VIII. Boli asociate </w:t>
            </w:r>
          </w:p>
        </w:tc>
      </w:tr>
      <w:tr w:rsidR="008E7C07" w:rsidRPr="006423BD" w14:paraId="42FE2652"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140C9D60" w14:textId="5A7B0EB5" w:rsidR="008E7C07" w:rsidRPr="006423BD" w:rsidRDefault="008E7C07" w:rsidP="00833840">
            <w:pPr>
              <w:spacing w:line="360" w:lineRule="auto"/>
              <w:jc w:val="both"/>
              <w:rPr>
                <w:rFonts w:ascii="Times New Roman" w:hAnsi="Times New Roman" w:cs="Times New Roman"/>
              </w:rPr>
            </w:pPr>
            <w:r w:rsidRPr="006423BD">
              <w:rPr>
                <w:rFonts w:ascii="Times New Roman" w:hAnsi="Times New Roman" w:cs="Times New Roman"/>
              </w:rPr>
              <w:t>Boli respiratorii</w:t>
            </w:r>
            <w:r w:rsidR="00833840" w:rsidRPr="006423BD">
              <w:rPr>
                <w:rFonts w:ascii="Times New Roman" w:hAnsi="Times New Roman" w:cs="Times New Roman"/>
              </w:rPr>
              <w:t xml:space="preserve">; </w:t>
            </w:r>
            <w:r w:rsidRPr="006423BD">
              <w:rPr>
                <w:rFonts w:ascii="Times New Roman" w:hAnsi="Times New Roman" w:cs="Times New Roman"/>
              </w:rPr>
              <w:t>Boli profesionale</w:t>
            </w:r>
            <w:r w:rsidR="00833840" w:rsidRPr="006423BD">
              <w:rPr>
                <w:rFonts w:ascii="Times New Roman" w:hAnsi="Times New Roman" w:cs="Times New Roman"/>
              </w:rPr>
              <w:t xml:space="preserve">; </w:t>
            </w:r>
            <w:r w:rsidRPr="006423BD">
              <w:rPr>
                <w:rFonts w:ascii="Times New Roman" w:hAnsi="Times New Roman" w:cs="Times New Roman"/>
              </w:rPr>
              <w:t>Boli endocrine</w:t>
            </w:r>
            <w:r w:rsidR="00833840" w:rsidRPr="006423BD">
              <w:rPr>
                <w:rFonts w:ascii="Times New Roman" w:hAnsi="Times New Roman" w:cs="Times New Roman"/>
              </w:rPr>
              <w:t xml:space="preserve">; </w:t>
            </w:r>
            <w:r w:rsidRPr="006423BD">
              <w:rPr>
                <w:rFonts w:ascii="Times New Roman" w:hAnsi="Times New Roman" w:cs="Times New Roman"/>
              </w:rPr>
              <w:t>Boli de nutriție și metabolis</w:t>
            </w:r>
            <w:r w:rsidR="00833840" w:rsidRPr="006423BD">
              <w:rPr>
                <w:rFonts w:ascii="Times New Roman" w:hAnsi="Times New Roman" w:cs="Times New Roman"/>
              </w:rPr>
              <w:t>m.</w:t>
            </w:r>
          </w:p>
        </w:tc>
      </w:tr>
    </w:tbl>
    <w:p w14:paraId="2B10E557" w14:textId="77777777" w:rsidR="008E7C07" w:rsidRPr="006423BD" w:rsidRDefault="008E7C07" w:rsidP="008E7C07">
      <w:pPr>
        <w:spacing w:line="360" w:lineRule="auto"/>
        <w:ind w:firstLine="720"/>
        <w:jc w:val="both"/>
        <w:rPr>
          <w:rFonts w:ascii="Times New Roman" w:hAnsi="Times New Roman" w:cs="Times New Roman"/>
          <w:sz w:val="20"/>
          <w:szCs w:val="20"/>
        </w:rPr>
      </w:pPr>
      <w:r w:rsidRPr="006423BD">
        <w:rPr>
          <w:rFonts w:ascii="Times New Roman" w:hAnsi="Times New Roman" w:cs="Times New Roman"/>
          <w:sz w:val="20"/>
          <w:szCs w:val="20"/>
        </w:rPr>
        <w:t>Sursa: Sanatoriului Balnear și de Recuperare Techirghiol</w:t>
      </w:r>
    </w:p>
    <w:p w14:paraId="423B145F" w14:textId="77777777" w:rsidR="008E7C07" w:rsidRPr="006423BD" w:rsidRDefault="008E7C07" w:rsidP="008E7C07">
      <w:pPr>
        <w:spacing w:line="360" w:lineRule="auto"/>
        <w:ind w:firstLine="720"/>
        <w:jc w:val="both"/>
        <w:rPr>
          <w:rFonts w:ascii="Times New Roman" w:hAnsi="Times New Roman" w:cs="Times New Roman"/>
        </w:rPr>
      </w:pPr>
    </w:p>
    <w:p w14:paraId="6F894B36" w14:textId="77777777"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b/>
          <w:bCs/>
        </w:rPr>
        <w:t>Secția pentru Copii a Sanatoriului Balnear</w:t>
      </w:r>
      <w:r w:rsidRPr="006423BD">
        <w:rPr>
          <w:rFonts w:ascii="Times New Roman" w:hAnsi="Times New Roman" w:cs="Times New Roman"/>
        </w:rPr>
        <w:t xml:space="preserve"> furnizează servicii de tratament pentru copiii cu vârsta între 3 și 18 ani, care prezintă dizabilități psihomotorii. Unitatea poate să găzduiască între 90 și 100 de copii pe serii de câte 30 de zile. Datele publicate pe pagina de internet a stațiunii balneare (statiuneatechirghiol.ro) arată că, anual, 1.400 de copii beneficiază de tratamente în cadrul secției. </w:t>
      </w:r>
    </w:p>
    <w:p w14:paraId="01175A7F" w14:textId="77777777" w:rsidR="008E7C07" w:rsidRPr="006423BD" w:rsidRDefault="008E7C07" w:rsidP="008E7C07">
      <w:pPr>
        <w:spacing w:line="360" w:lineRule="auto"/>
        <w:ind w:firstLine="720"/>
        <w:jc w:val="both"/>
        <w:rPr>
          <w:rFonts w:ascii="Times New Roman" w:hAnsi="Times New Roman" w:cs="Times New Roman"/>
        </w:rPr>
      </w:pPr>
    </w:p>
    <w:p w14:paraId="77F7619F" w14:textId="77777777" w:rsidR="008E7C07" w:rsidRPr="006423BD" w:rsidRDefault="008E7C07" w:rsidP="008E7C07">
      <w:pPr>
        <w:spacing w:line="360" w:lineRule="auto"/>
        <w:jc w:val="both"/>
        <w:rPr>
          <w:rFonts w:ascii="Times New Roman" w:hAnsi="Times New Roman" w:cs="Times New Roman"/>
        </w:rPr>
      </w:pPr>
      <w:bookmarkStart w:id="112" w:name="_Hlk79746473"/>
      <w:r w:rsidRPr="006423BD">
        <w:rPr>
          <w:rFonts w:ascii="Times New Roman" w:hAnsi="Times New Roman" w:cs="Times New Roman"/>
          <w:b/>
          <w:bCs/>
        </w:rPr>
        <w:t>Caseta 6.</w:t>
      </w:r>
      <w:r w:rsidRPr="006423BD">
        <w:rPr>
          <w:rFonts w:ascii="Times New Roman" w:hAnsi="Times New Roman" w:cs="Times New Roman"/>
        </w:rPr>
        <w:t xml:space="preserve"> Tipuri de servicii furnizate în cadrul Secției pentru Copii a Sanatoriului Balnear Techirghiol</w:t>
      </w:r>
    </w:p>
    <w:tbl>
      <w:tblPr>
        <w:tblW w:w="0" w:type="auto"/>
        <w:shd w:val="clear" w:color="auto" w:fill="A8D08D" w:themeFill="accent6" w:themeFillTint="99"/>
        <w:tblLook w:val="04A0" w:firstRow="1" w:lastRow="0" w:firstColumn="1" w:lastColumn="0" w:noHBand="0" w:noVBand="1"/>
      </w:tblPr>
      <w:tblGrid>
        <w:gridCol w:w="9356"/>
      </w:tblGrid>
      <w:tr w:rsidR="008E7C07" w:rsidRPr="006423BD" w14:paraId="2214934F" w14:textId="77777777" w:rsidTr="00833840">
        <w:tc>
          <w:tcPr>
            <w:tcW w:w="9356" w:type="dxa"/>
            <w:shd w:val="clear" w:color="auto" w:fill="A8D08D" w:themeFill="accent6" w:themeFillTint="99"/>
          </w:tcPr>
          <w:bookmarkEnd w:id="112"/>
          <w:p w14:paraId="68690666" w14:textId="26C3EAB3"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BTS NIRVANA – sistem terapeutic unic și inovativ, care utilizează stimularea multisen</w:t>
            </w:r>
            <w:r w:rsidR="00CF7D0D">
              <w:rPr>
                <w:rFonts w:ascii="Times New Roman" w:hAnsi="Times New Roman" w:cs="Times New Roman"/>
              </w:rPr>
              <w:t xml:space="preserve">zorială (stimuli audio-vizuali) </w:t>
            </w:r>
            <w:r w:rsidRPr="006423BD">
              <w:rPr>
                <w:rFonts w:ascii="Times New Roman" w:hAnsi="Times New Roman" w:cs="Times New Roman"/>
              </w:rPr>
              <w:t xml:space="preserve">prin imersia în realitatea virtuală, implicând participarea cognitivă și perceptivă a pacientului, de care pot beneficia bolnavii cu afecțiuni neuromotorii. </w:t>
            </w:r>
          </w:p>
          <w:p w14:paraId="2027632E"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 xml:space="preserve">Aparate de kinetoterapie: mese pentru masajul terapeutic, verticalizatoare, scaune de poziționare, biciclete (ergonomică, eliptică, de recuperare, orizontală), aparat de vâslit, benzi de </w:t>
            </w:r>
            <w:r w:rsidRPr="006423BD">
              <w:rPr>
                <w:rFonts w:ascii="Times New Roman" w:hAnsi="Times New Roman" w:cs="Times New Roman"/>
              </w:rPr>
              <w:lastRenderedPageBreak/>
              <w:t xml:space="preserve">alergat, stepper, ministepper, placă balans rotundă, roată de umăr (fixă și mobilă), bare paralele, spaliere, seturi de gantere, mingi medicinale, benzi elastice etc. </w:t>
            </w:r>
          </w:p>
        </w:tc>
      </w:tr>
    </w:tbl>
    <w:p w14:paraId="0A640F00"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p>
    <w:p w14:paraId="3BA0298C" w14:textId="39A8EE02"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Centrul Social Pastoral Sf. Maria este organizat ca subunitate a Patriarhiei Române. </w:t>
      </w:r>
      <w:r w:rsidRPr="006423BD">
        <w:rPr>
          <w:rFonts w:ascii="Times New Roman" w:eastAsia="Times New Roman" w:hAnsi="Times New Roman" w:cs="Times New Roman"/>
          <w:b/>
          <w:bCs/>
          <w:lang w:eastAsia="en-GB"/>
        </w:rPr>
        <w:t>Baza de tratament Sf. Pantelimon</w:t>
      </w:r>
      <w:r w:rsidRPr="006423BD">
        <w:rPr>
          <w:rFonts w:ascii="Times New Roman" w:eastAsia="Times New Roman" w:hAnsi="Times New Roman" w:cs="Times New Roman"/>
          <w:lang w:eastAsia="en-GB"/>
        </w:rPr>
        <w:t xml:space="preserve"> din cadrul Centrului Social-Pastoral a fost deschisă în anul 2000 și dispune de 135 de locuri de cazare, organizate în 70 de camere duble și simple, dotate cu grup sanitar propriu, frigider și TV. În perioada 2007-2009, baza de tratament a fost modernizată și dotată cu aparatură medicală de ultimă generație. Tratamentele sunt realizate cu apă sărată și nămol terapeutic extrase </w:t>
      </w:r>
      <w:r w:rsidR="00E01E83">
        <w:rPr>
          <w:rFonts w:ascii="Times New Roman" w:eastAsia="Times New Roman" w:hAnsi="Times New Roman" w:cs="Times New Roman"/>
          <w:lang w:eastAsia="en-GB"/>
        </w:rPr>
        <w:t>d</w:t>
      </w:r>
      <w:r w:rsidRPr="006423BD">
        <w:rPr>
          <w:rFonts w:ascii="Times New Roman" w:eastAsia="Times New Roman" w:hAnsi="Times New Roman" w:cs="Times New Roman"/>
          <w:lang w:eastAsia="en-GB"/>
        </w:rPr>
        <w:t xml:space="preserve">in lacul Techirghiol, fiind posibil tratamentul profilactic, curativ și recuperator. </w:t>
      </w:r>
    </w:p>
    <w:p w14:paraId="0A66C2B2"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p>
    <w:p w14:paraId="2347CA2F" w14:textId="1FA98414" w:rsidR="008E7C07" w:rsidRPr="006423BD" w:rsidRDefault="008E7C07" w:rsidP="008E7C07">
      <w:pPr>
        <w:spacing w:before="120" w:after="120" w:line="360" w:lineRule="auto"/>
        <w:jc w:val="both"/>
        <w:rPr>
          <w:rFonts w:ascii="Times New Roman" w:eastAsia="Times New Roman" w:hAnsi="Times New Roman" w:cs="Times New Roman"/>
          <w:lang w:eastAsia="en-GB"/>
        </w:rPr>
      </w:pPr>
      <w:bookmarkStart w:id="113" w:name="_Hlk80564988"/>
      <w:bookmarkStart w:id="114" w:name="_Hlk79746491"/>
      <w:r w:rsidRPr="006423BD">
        <w:rPr>
          <w:rFonts w:ascii="Times New Roman" w:eastAsia="Times New Roman" w:hAnsi="Times New Roman" w:cs="Times New Roman"/>
          <w:b/>
          <w:bCs/>
          <w:lang w:eastAsia="en-GB"/>
        </w:rPr>
        <w:t>Caseta 7.</w:t>
      </w:r>
      <w:r w:rsidRPr="006423BD">
        <w:rPr>
          <w:rFonts w:ascii="Times New Roman" w:eastAsia="Times New Roman" w:hAnsi="Times New Roman" w:cs="Times New Roman"/>
          <w:lang w:eastAsia="en-GB"/>
        </w:rPr>
        <w:t xml:space="preserve"> Tipuri de tratamente și servicii disponibile </w:t>
      </w:r>
      <w:r w:rsidR="00E01E83" w:rsidRPr="006423BD">
        <w:rPr>
          <w:rFonts w:ascii="Times New Roman" w:eastAsia="Times New Roman" w:hAnsi="Times New Roman" w:cs="Times New Roman"/>
          <w:lang w:eastAsia="en-GB"/>
        </w:rPr>
        <w:t>î</w:t>
      </w:r>
      <w:r w:rsidRPr="006423BD">
        <w:rPr>
          <w:rFonts w:ascii="Times New Roman" w:eastAsia="Times New Roman" w:hAnsi="Times New Roman" w:cs="Times New Roman"/>
          <w:lang w:eastAsia="en-GB"/>
        </w:rPr>
        <w:t>n cadrul bazei de tratament Sf. Pantelimon</w:t>
      </w:r>
      <w:bookmarkEnd w:id="113"/>
      <w:r w:rsidRPr="006423BD">
        <w:rPr>
          <w:rFonts w:ascii="Times New Roman" w:eastAsia="Times New Roman" w:hAnsi="Times New Roman" w:cs="Times New Roman"/>
          <w:lang w:eastAsia="en-GB"/>
        </w:rPr>
        <w:t xml:space="preserve"> </w:t>
      </w:r>
    </w:p>
    <w:tbl>
      <w:tblPr>
        <w:tblW w:w="0" w:type="auto"/>
        <w:shd w:val="clear" w:color="auto" w:fill="A8D08D" w:themeFill="accent6" w:themeFillTint="99"/>
        <w:tblLook w:val="04A0" w:firstRow="1" w:lastRow="0" w:firstColumn="1" w:lastColumn="0" w:noHBand="0" w:noVBand="1"/>
      </w:tblPr>
      <w:tblGrid>
        <w:gridCol w:w="9356"/>
      </w:tblGrid>
      <w:tr w:rsidR="008E7C07" w:rsidRPr="006423BD" w14:paraId="662DE31D" w14:textId="77777777" w:rsidTr="00170FCE">
        <w:tc>
          <w:tcPr>
            <w:tcW w:w="9356" w:type="dxa"/>
            <w:shd w:val="clear" w:color="auto" w:fill="A8D08D" w:themeFill="accent6" w:themeFillTint="99"/>
          </w:tcPr>
          <w:bookmarkEnd w:id="114"/>
          <w:p w14:paraId="1424244D"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reumatologie, neurologie, tulburări circulatorii (varice), afecțiuni ale aparatului respirator; </w:t>
            </w:r>
          </w:p>
          <w:p w14:paraId="49914C6E"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proceduri: electroterapie, magnetoterapie, kinetoterapie, băi sărate și de nămol, băi galvanice, băi de plante și masaj. </w:t>
            </w:r>
          </w:p>
        </w:tc>
      </w:tr>
    </w:tbl>
    <w:p w14:paraId="096EB07F"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p>
    <w:p w14:paraId="7675AD42"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Complexul Balnear și de Recuperare C.A.A. oferă servicii de cazare (4 stele), restaurant și bază de tratament. Complexul dispune de 55 de camere twin și apartamente. </w:t>
      </w:r>
    </w:p>
    <w:p w14:paraId="1B84B4DD"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p>
    <w:p w14:paraId="4D1B4DBD" w14:textId="77777777" w:rsidR="008E7C07" w:rsidRPr="006423BD" w:rsidRDefault="008E7C07" w:rsidP="008E7C07">
      <w:pPr>
        <w:spacing w:before="120" w:after="120" w:line="360" w:lineRule="auto"/>
        <w:jc w:val="both"/>
        <w:rPr>
          <w:rFonts w:ascii="Times New Roman" w:eastAsia="Times New Roman" w:hAnsi="Times New Roman" w:cs="Times New Roman"/>
          <w:lang w:eastAsia="en-GB"/>
        </w:rPr>
      </w:pPr>
      <w:bookmarkStart w:id="115" w:name="_Hlk79746515"/>
      <w:r w:rsidRPr="006423BD">
        <w:rPr>
          <w:rFonts w:ascii="Times New Roman" w:eastAsia="Times New Roman" w:hAnsi="Times New Roman" w:cs="Times New Roman"/>
          <w:b/>
          <w:bCs/>
          <w:lang w:eastAsia="en-GB"/>
        </w:rPr>
        <w:t>Caseta 8.</w:t>
      </w:r>
      <w:r w:rsidRPr="006423BD">
        <w:rPr>
          <w:rFonts w:ascii="Times New Roman" w:eastAsia="Times New Roman" w:hAnsi="Times New Roman" w:cs="Times New Roman"/>
          <w:lang w:eastAsia="en-GB"/>
        </w:rPr>
        <w:t xml:space="preserve"> Tipuri de tratamente și servicii disponibile în cadrul Complexului Balnear și de Recuperare C.A.A.</w:t>
      </w:r>
    </w:p>
    <w:tbl>
      <w:tblPr>
        <w:tblW w:w="0" w:type="auto"/>
        <w:shd w:val="clear" w:color="auto" w:fill="A8D08D" w:themeFill="accent6" w:themeFillTint="99"/>
        <w:tblLook w:val="04A0" w:firstRow="1" w:lastRow="0" w:firstColumn="1" w:lastColumn="0" w:noHBand="0" w:noVBand="1"/>
      </w:tblPr>
      <w:tblGrid>
        <w:gridCol w:w="9356"/>
      </w:tblGrid>
      <w:tr w:rsidR="008E7C07" w:rsidRPr="006423BD" w14:paraId="21CBC9CA" w14:textId="77777777" w:rsidTr="00170FCE">
        <w:tc>
          <w:tcPr>
            <w:tcW w:w="9356" w:type="dxa"/>
            <w:shd w:val="clear" w:color="auto" w:fill="A8D08D" w:themeFill="accent6" w:themeFillTint="99"/>
          </w:tcPr>
          <w:bookmarkEnd w:id="115"/>
          <w:p w14:paraId="2B822221"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afecțiuni reumatice degenerative (artroze);</w:t>
            </w:r>
          </w:p>
          <w:p w14:paraId="3A6416FE"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reumatisme abarticulare (periartrită scapulo-humerală, coxo-femurală);</w:t>
            </w:r>
          </w:p>
          <w:p w14:paraId="2CD2E14C"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afecțiuni reumatice inflamatorii (spondiloartropatii sero-negative, poliartrită reumatoidă);</w:t>
            </w:r>
          </w:p>
          <w:p w14:paraId="3119DDFA"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afecțiuni musculare (miopatii, distrofii musculare);</w:t>
            </w:r>
          </w:p>
          <w:p w14:paraId="48659098" w14:textId="428ADC0F"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afecțiuni neurologice (sechele post accident vascular ce</w:t>
            </w:r>
            <w:r w:rsidR="00E01E83">
              <w:rPr>
                <w:rFonts w:ascii="Times New Roman" w:eastAsia="Times New Roman" w:hAnsi="Times New Roman" w:cs="Times New Roman"/>
                <w:lang w:eastAsia="en-GB"/>
              </w:rPr>
              <w:t>rebral, mono-pareze/plegii, para</w:t>
            </w:r>
            <w:r w:rsidRPr="006423BD">
              <w:rPr>
                <w:rFonts w:ascii="Times New Roman" w:eastAsia="Times New Roman" w:hAnsi="Times New Roman" w:cs="Times New Roman"/>
                <w:lang w:eastAsia="en-GB"/>
              </w:rPr>
              <w:t>-pareze/plegii, tetra pareze/plegii).</w:t>
            </w:r>
          </w:p>
          <w:p w14:paraId="7B68E9B6"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afecțiuni ale coloanei vertebrale (hernie de disc, scolioze, cifoze, torticolis, maladia Schuermann, spondilodiscartroza);</w:t>
            </w:r>
          </w:p>
          <w:p w14:paraId="02DAEACD"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recuperare postoperatorie (hernie de disc operată, artroplastii de șold, de genunchi, leziuni musculare, ligamentare, tendinoase);</w:t>
            </w:r>
          </w:p>
          <w:p w14:paraId="236E5B5E"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recuperare posttraumatica (entorse, luxații, fracturi);</w:t>
            </w:r>
          </w:p>
          <w:p w14:paraId="5BB3F506"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recuperare sportivă (rupturi musculare).</w:t>
            </w:r>
          </w:p>
        </w:tc>
      </w:tr>
    </w:tbl>
    <w:p w14:paraId="2208FF5C"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p>
    <w:p w14:paraId="4E393002" w14:textId="34504E78" w:rsidR="008E7C07" w:rsidRPr="006423BD" w:rsidRDefault="008E7C07" w:rsidP="008E7C07">
      <w:pPr>
        <w:pStyle w:val="Heading3"/>
        <w:rPr>
          <w:rFonts w:ascii="Times New Roman" w:eastAsia="Times New Roman" w:hAnsi="Times New Roman" w:cs="Times New Roman"/>
          <w:b/>
          <w:bCs/>
          <w:lang w:eastAsia="en-GB"/>
        </w:rPr>
      </w:pPr>
      <w:bookmarkStart w:id="116" w:name="_Toc80532859"/>
      <w:bookmarkStart w:id="117" w:name="_Toc86679317"/>
      <w:r w:rsidRPr="006423BD">
        <w:rPr>
          <w:rFonts w:ascii="Times New Roman" w:eastAsia="Times New Roman" w:hAnsi="Times New Roman" w:cs="Times New Roman"/>
          <w:b/>
          <w:bCs/>
          <w:lang w:eastAsia="en-GB"/>
        </w:rPr>
        <w:t xml:space="preserve">II. </w:t>
      </w:r>
      <w:r w:rsidR="00060C8E" w:rsidRPr="006423BD">
        <w:rPr>
          <w:rFonts w:ascii="Times New Roman" w:eastAsia="Times New Roman" w:hAnsi="Times New Roman" w:cs="Times New Roman"/>
          <w:b/>
          <w:bCs/>
          <w:lang w:eastAsia="en-GB"/>
        </w:rPr>
        <w:t>3</w:t>
      </w:r>
      <w:r w:rsidRPr="006423BD">
        <w:rPr>
          <w:rFonts w:ascii="Times New Roman" w:eastAsia="Times New Roman" w:hAnsi="Times New Roman" w:cs="Times New Roman"/>
          <w:b/>
          <w:bCs/>
          <w:lang w:eastAsia="en-GB"/>
        </w:rPr>
        <w:t>. 3.4. Programe turistice existente</w:t>
      </w:r>
      <w:bookmarkEnd w:id="116"/>
      <w:bookmarkEnd w:id="117"/>
      <w:r w:rsidRPr="006423BD">
        <w:rPr>
          <w:rFonts w:ascii="Times New Roman" w:eastAsia="Times New Roman" w:hAnsi="Times New Roman" w:cs="Times New Roman"/>
          <w:b/>
          <w:bCs/>
          <w:lang w:eastAsia="en-GB"/>
        </w:rPr>
        <w:t xml:space="preserve"> </w:t>
      </w:r>
    </w:p>
    <w:p w14:paraId="02F3906D" w14:textId="77777777" w:rsidR="008E7C07" w:rsidRPr="006423BD" w:rsidRDefault="008E7C07" w:rsidP="008E7C07">
      <w:pPr>
        <w:spacing w:line="360" w:lineRule="auto"/>
        <w:ind w:firstLine="720"/>
        <w:rPr>
          <w:rFonts w:ascii="Times New Roman" w:hAnsi="Times New Roman" w:cs="Times New Roman"/>
          <w:lang w:eastAsia="en-GB"/>
        </w:rPr>
      </w:pPr>
    </w:p>
    <w:p w14:paraId="54F854F4"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 xml:space="preserve">Pentru a atrage un număr mai are de turiști, au fost dezvoltate și promovate pachete turistice sau evenimente. Astfel: </w:t>
      </w:r>
    </w:p>
    <w:p w14:paraId="55DFE6B0" w14:textId="137AC80B" w:rsidR="008E7C07" w:rsidRPr="006423BD" w:rsidRDefault="008E7C07" w:rsidP="008E7C07">
      <w:pPr>
        <w:pStyle w:val="ListParagraph"/>
        <w:numPr>
          <w:ilvl w:val="0"/>
          <w:numId w:val="8"/>
        </w:numPr>
        <w:spacing w:line="360" w:lineRule="auto"/>
        <w:jc w:val="both"/>
        <w:rPr>
          <w:rFonts w:ascii="Times New Roman" w:hAnsi="Times New Roman" w:cs="Times New Roman"/>
          <w:lang w:eastAsia="en-GB"/>
        </w:rPr>
      </w:pPr>
      <w:r w:rsidRPr="006423BD">
        <w:rPr>
          <w:rFonts w:ascii="Times New Roman" w:hAnsi="Times New Roman" w:cs="Times New Roman"/>
          <w:lang w:eastAsia="en-GB"/>
        </w:rPr>
        <w:t xml:space="preserve">Stațiunea Techirghiol participă la programul social </w:t>
      </w:r>
      <w:r w:rsidRPr="006423BD">
        <w:rPr>
          <w:rFonts w:ascii="Times New Roman" w:hAnsi="Times New Roman" w:cs="Times New Roman"/>
          <w:b/>
          <w:bCs/>
          <w:lang w:eastAsia="en-GB"/>
        </w:rPr>
        <w:t>Litoralul pentru toți</w:t>
      </w:r>
      <w:r w:rsidRPr="006423BD">
        <w:rPr>
          <w:rFonts w:ascii="Times New Roman" w:hAnsi="Times New Roman" w:cs="Times New Roman"/>
          <w:lang w:eastAsia="en-GB"/>
        </w:rPr>
        <w:t>, un program turistic social, familiile c</w:t>
      </w:r>
      <w:r w:rsidR="00E01E83">
        <w:rPr>
          <w:rFonts w:ascii="Times New Roman" w:hAnsi="Times New Roman" w:cs="Times New Roman"/>
          <w:lang w:eastAsia="en-GB"/>
        </w:rPr>
        <w:t>u</w:t>
      </w:r>
      <w:r w:rsidRPr="006423BD">
        <w:rPr>
          <w:rFonts w:ascii="Times New Roman" w:hAnsi="Times New Roman" w:cs="Times New Roman"/>
          <w:lang w:eastAsia="en-GB"/>
        </w:rPr>
        <w:t xml:space="preserve"> venituri modeste pot cumpăra de la agențiile de turism bilete de odihnă și tratament la prețuri promoționale.</w:t>
      </w:r>
    </w:p>
    <w:p w14:paraId="09A1DAD0" w14:textId="77777777" w:rsidR="008E7C07" w:rsidRPr="006423BD" w:rsidRDefault="008E7C07" w:rsidP="008E7C07">
      <w:pPr>
        <w:pStyle w:val="ListParagraph"/>
        <w:numPr>
          <w:ilvl w:val="0"/>
          <w:numId w:val="8"/>
        </w:numPr>
        <w:spacing w:line="360" w:lineRule="auto"/>
        <w:jc w:val="both"/>
        <w:rPr>
          <w:rFonts w:ascii="Times New Roman" w:hAnsi="Times New Roman" w:cs="Times New Roman"/>
          <w:lang w:eastAsia="en-GB"/>
        </w:rPr>
      </w:pPr>
      <w:r w:rsidRPr="006423BD">
        <w:rPr>
          <w:rFonts w:ascii="Times New Roman" w:hAnsi="Times New Roman" w:cs="Times New Roman"/>
          <w:lang w:eastAsia="en-GB"/>
        </w:rPr>
        <w:t xml:space="preserve">Aici sunt organizate și două evenimente inedite: Târgul Internațional de Produse Mănăstirești, organizat concomitent cu Zilele Orașului Techirghiol și un târg de flori EXPOFLORA. </w:t>
      </w:r>
    </w:p>
    <w:p w14:paraId="21540E1E" w14:textId="77777777" w:rsidR="008E7C07" w:rsidRPr="006423BD" w:rsidRDefault="008E7C07" w:rsidP="008E7C07">
      <w:pPr>
        <w:pStyle w:val="ListParagraph"/>
        <w:numPr>
          <w:ilvl w:val="0"/>
          <w:numId w:val="8"/>
        </w:numPr>
        <w:spacing w:line="360" w:lineRule="auto"/>
        <w:jc w:val="both"/>
        <w:rPr>
          <w:rFonts w:ascii="Times New Roman" w:hAnsi="Times New Roman" w:cs="Times New Roman"/>
          <w:lang w:eastAsia="en-GB"/>
        </w:rPr>
      </w:pPr>
      <w:r w:rsidRPr="006423BD">
        <w:rPr>
          <w:rFonts w:ascii="Times New Roman" w:hAnsi="Times New Roman" w:cs="Times New Roman"/>
          <w:lang w:eastAsia="en-GB"/>
        </w:rPr>
        <w:t xml:space="preserve">Un alt eveniment de interes este Festivalul de Muzic Ușoară pentru Copii Glasul speranțelor. </w:t>
      </w:r>
    </w:p>
    <w:p w14:paraId="30AE635A" w14:textId="77777777" w:rsidR="008E7C07" w:rsidRPr="006423BD" w:rsidRDefault="008E7C07" w:rsidP="008E7C07">
      <w:pPr>
        <w:pStyle w:val="ListParagraph"/>
        <w:numPr>
          <w:ilvl w:val="0"/>
          <w:numId w:val="8"/>
        </w:numPr>
        <w:spacing w:line="360" w:lineRule="auto"/>
        <w:jc w:val="both"/>
        <w:rPr>
          <w:rFonts w:ascii="Times New Roman" w:hAnsi="Times New Roman" w:cs="Times New Roman"/>
          <w:lang w:eastAsia="en-GB"/>
        </w:rPr>
      </w:pPr>
      <w:r w:rsidRPr="006423BD">
        <w:rPr>
          <w:rFonts w:ascii="Times New Roman" w:hAnsi="Times New Roman" w:cs="Times New Roman"/>
          <w:lang w:eastAsia="en-GB"/>
        </w:rPr>
        <w:t xml:space="preserve">Proiectul cultural </w:t>
      </w:r>
      <w:r w:rsidRPr="006423BD">
        <w:rPr>
          <w:rFonts w:ascii="Times New Roman" w:hAnsi="Times New Roman" w:cs="Times New Roman"/>
          <w:b/>
          <w:bCs/>
          <w:lang w:eastAsia="en-GB"/>
        </w:rPr>
        <w:t>Festivalul de teatru Scena lui Tănase.</w:t>
      </w:r>
      <w:r w:rsidRPr="006423BD">
        <w:rPr>
          <w:rFonts w:ascii="Times New Roman" w:hAnsi="Times New Roman" w:cs="Times New Roman"/>
          <w:lang w:eastAsia="en-GB"/>
        </w:rPr>
        <w:t xml:space="preserve">  </w:t>
      </w:r>
    </w:p>
    <w:p w14:paraId="2D262DFE" w14:textId="77777777" w:rsidR="008E7C07" w:rsidRPr="006423BD" w:rsidRDefault="008E7C07" w:rsidP="008E7C07">
      <w:pPr>
        <w:spacing w:line="360" w:lineRule="auto"/>
        <w:ind w:firstLine="720"/>
        <w:rPr>
          <w:rFonts w:ascii="Times New Roman" w:hAnsi="Times New Roman" w:cs="Times New Roman"/>
          <w:lang w:eastAsia="en-GB"/>
        </w:rPr>
      </w:pPr>
      <w:r w:rsidRPr="006423BD">
        <w:rPr>
          <w:rFonts w:ascii="Times New Roman" w:hAnsi="Times New Roman" w:cs="Times New Roman"/>
          <w:lang w:eastAsia="en-GB"/>
        </w:rPr>
        <w:t xml:space="preserve">De asemenea, la nivelul județului Constanța există o serie de patru trasee turistice pe care orașul Techirghiol trebuie să le aibă în vedere pentru fructificarea potențialului turistic local. </w:t>
      </w:r>
    </w:p>
    <w:p w14:paraId="2CBF28E4" w14:textId="77777777" w:rsidR="008E7C07" w:rsidRPr="006423BD" w:rsidRDefault="008E7C07" w:rsidP="008E7C07">
      <w:pPr>
        <w:spacing w:line="360" w:lineRule="auto"/>
        <w:ind w:firstLine="720"/>
        <w:rPr>
          <w:rFonts w:ascii="Times New Roman" w:hAnsi="Times New Roman" w:cs="Times New Roman"/>
          <w:b/>
          <w:bCs/>
          <w:lang w:eastAsia="en-GB"/>
        </w:rPr>
      </w:pPr>
      <w:r w:rsidRPr="006423BD">
        <w:rPr>
          <w:rFonts w:ascii="Times New Roman" w:hAnsi="Times New Roman" w:cs="Times New Roman"/>
          <w:b/>
          <w:bCs/>
          <w:lang w:eastAsia="en-GB"/>
        </w:rPr>
        <w:t xml:space="preserve">1. Constanța – Adamclisi - Peștera Sfântul Andrei - Mânăstirea Dervent </w:t>
      </w:r>
    </w:p>
    <w:p w14:paraId="3C906E79" w14:textId="6213CB29"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 xml:space="preserve">Traversează valea Carasu, trece pe lângă Valul lui Traian, unul din cele trei valuri de apărare construite în epoca feudală în această zonă, până la Basarabi. Este o zona cu o variată ofertă: turiștii pot degusta vinurile din Podgoria Murfatlar, renumite în întreaga lume. La 24 km </w:t>
      </w:r>
      <w:r w:rsidRPr="006423BD">
        <w:rPr>
          <w:rFonts w:ascii="Times New Roman" w:hAnsi="Times New Roman" w:cs="Times New Roman"/>
          <w:lang w:eastAsia="en-GB"/>
        </w:rPr>
        <w:lastRenderedPageBreak/>
        <w:t>de Constanța, Murfatlar se bucură de un climat generos, care face posibilă producția unor soiuri remarcabile de vinuri - Chardon</w:t>
      </w:r>
      <w:r w:rsidR="00E01E83">
        <w:rPr>
          <w:rFonts w:ascii="Times New Roman" w:hAnsi="Times New Roman" w:cs="Times New Roman"/>
          <w:lang w:eastAsia="en-GB"/>
        </w:rPr>
        <w:t>na</w:t>
      </w:r>
      <w:r w:rsidRPr="006423BD">
        <w:rPr>
          <w:rFonts w:ascii="Times New Roman" w:hAnsi="Times New Roman" w:cs="Times New Roman"/>
          <w:lang w:eastAsia="en-GB"/>
        </w:rPr>
        <w:t>y, Pinot Gris, Pinot Noir, Sauvignon Blanc, Muscat Ot</w:t>
      </w:r>
      <w:r w:rsidR="00E01E83">
        <w:rPr>
          <w:rFonts w:ascii="Times New Roman" w:hAnsi="Times New Roman" w:cs="Times New Roman"/>
          <w:lang w:eastAsia="en-GB"/>
        </w:rPr>
        <w:t>tonel, Tramin</w:t>
      </w:r>
      <w:r w:rsidRPr="006423BD">
        <w:rPr>
          <w:rFonts w:ascii="Times New Roman" w:hAnsi="Times New Roman" w:cs="Times New Roman"/>
          <w:lang w:eastAsia="en-GB"/>
        </w:rPr>
        <w:t>er, Riesling Italian. Amplasat în mijlocul viilor, într-un superb cadru natural, punctul turistic al Podgoriei oferă turiștilor momente de neuitat. Degustarea vinurilor și a mâncărurilor tradiționale este asociată programelor artistice care reunesc interpreți de muzică populară din Dobrogea.</w:t>
      </w:r>
    </w:p>
    <w:p w14:paraId="0BEAE1EA" w14:textId="2FC348CE" w:rsidR="008E7C07" w:rsidRPr="006423BD" w:rsidRDefault="008E7C07" w:rsidP="008E7C07">
      <w:pPr>
        <w:spacing w:line="360" w:lineRule="auto"/>
        <w:ind w:firstLine="720"/>
        <w:jc w:val="both"/>
        <w:rPr>
          <w:rFonts w:ascii="Times New Roman" w:hAnsi="Times New Roman" w:cs="Times New Roman"/>
          <w:lang w:eastAsia="en-GB"/>
        </w:rPr>
      </w:pPr>
      <w:r w:rsidRPr="00CF096D">
        <w:rPr>
          <w:rFonts w:ascii="Times New Roman" w:hAnsi="Times New Roman" w:cs="Times New Roman"/>
          <w:lang w:eastAsia="en-GB"/>
        </w:rPr>
        <w:t>Cei interesați pot vizita Rezervația naturală „Fântânița-Murfatlar”</w:t>
      </w:r>
      <w:r w:rsidR="00CF096D">
        <w:rPr>
          <w:rFonts w:ascii="Times New Roman" w:hAnsi="Times New Roman" w:cs="Times New Roman"/>
          <w:lang w:eastAsia="en-GB"/>
        </w:rPr>
        <w:t xml:space="preserve"> </w:t>
      </w:r>
      <w:r w:rsidR="00CF096D" w:rsidRPr="00CF096D">
        <w:rPr>
          <w:rFonts w:ascii="Times New Roman" w:hAnsi="Times New Roman" w:cs="Times New Roman"/>
          <w:lang w:eastAsia="en-GB"/>
        </w:rPr>
        <w:t>o arie protejată de interes național, o rezervație naturală de tip floristic și faunistic. Un alt punct de inters în cadrul acestui traseu turistic este a</w:t>
      </w:r>
      <w:r w:rsidRPr="00CF096D">
        <w:rPr>
          <w:rFonts w:ascii="Times New Roman" w:hAnsi="Times New Roman" w:cs="Times New Roman"/>
          <w:lang w:eastAsia="en-GB"/>
        </w:rPr>
        <w:t xml:space="preserve">nsamblul rupestru de la Basarabi, un important monument arheologic ce atestă prezența creștinismului în Dobrogea încă din cele mai vechi timpuri. </w:t>
      </w:r>
      <w:r w:rsidRPr="006423BD">
        <w:rPr>
          <w:rFonts w:ascii="Times New Roman" w:hAnsi="Times New Roman" w:cs="Times New Roman"/>
          <w:lang w:eastAsia="en-GB"/>
        </w:rPr>
        <w:t>Ansamblul este format din bisericuțe și cripte săpate în cretă în secolele IX-XI d. Hr., fiind remarcabile prin multitudinea de inscripții cu caractere gotice, germanice, grecești, slavone care atestă faptul că alături de populația autohtonă trăiau și alte populații creștine. Cel mai important monument istoric în cadrul acestui traseu este Monumentul „Trop</w:t>
      </w:r>
      <w:r w:rsidR="00E01E83">
        <w:rPr>
          <w:rFonts w:ascii="Times New Roman" w:hAnsi="Times New Roman" w:cs="Times New Roman"/>
          <w:lang w:eastAsia="en-GB"/>
        </w:rPr>
        <w:t>h</w:t>
      </w:r>
      <w:r w:rsidRPr="006423BD">
        <w:rPr>
          <w:rFonts w:ascii="Times New Roman" w:hAnsi="Times New Roman" w:cs="Times New Roman"/>
          <w:lang w:eastAsia="en-GB"/>
        </w:rPr>
        <w:t>aeum Traiani” de la Adamclisi. Monumentul a fost ridicat între anii 106-109 d. Hr. la comanda împăratului Traian pentru a celebra victoria romanilor asupra dacilor, rămânând în istorie drept una dintre cele mai sângeroase batalii.</w:t>
      </w:r>
    </w:p>
    <w:p w14:paraId="4CE98C33"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Restaurat în întregime în anii 1970, monumentul se aseamănă foarte bine Columnei lui Traian de la Roma, istoricii presupunând ca ele au fost realizate de același arhitect – Apolodor din Damasc.  Considerat „cronica în piatră” a identității poporului român, monumentul de la Adamclisi rămâne una dintre cele mai importante mărturii ale istoriei neamului românesc ce dăinuie peste veacuri. Cuvintele de pe altarul funerar din apropiere sunt edificatoare: „În amintirea bărbaților prea viteji, care luptând pentru patrie, în războiul cu dacii, s-au culcat întru moarte”.</w:t>
      </w:r>
    </w:p>
    <w:p w14:paraId="36B4513A" w14:textId="1CD8E711"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Satul Adamclisi adăpostește Muzeul monumentului, unde sunt reunite obiecte variate, provenite din săpăturile efectuate de-a lungul timpului. Tot în aceeași zonă se află și ruinele cetății „Trop</w:t>
      </w:r>
      <w:r w:rsidR="00E01E83">
        <w:rPr>
          <w:rFonts w:ascii="Times New Roman" w:hAnsi="Times New Roman" w:cs="Times New Roman"/>
          <w:lang w:eastAsia="en-GB"/>
        </w:rPr>
        <w:t>h</w:t>
      </w:r>
      <w:r w:rsidRPr="006423BD">
        <w:rPr>
          <w:rFonts w:ascii="Times New Roman" w:hAnsi="Times New Roman" w:cs="Times New Roman"/>
          <w:lang w:eastAsia="en-GB"/>
        </w:rPr>
        <w:t xml:space="preserve">aeum Traiani”, construită odată cu monumentul. Traseul se continuă spre ostrov, șoseaua șerpuiește printre dealuri acoperite de plantații de viță de vie, trecând după localitatea Băneasa pe lângă rezervația naturală Canaraua Fetii, deosebită prin aspectul sau de canion, cu pereți calcaroși, adăpostind specii rare de floră și faună (se remarca vulturul egiptean și broasca țestoasă). În dreptul localității Ion Corvin, drumul se îndreaptă către o pădure de tei, care, încă de la intrare, îi înconjoară pe cei veniți cu aerul misterios al locurilor pe care le adăpostește. În inima muntelui, </w:t>
      </w:r>
      <w:r w:rsidRPr="006423BD">
        <w:rPr>
          <w:rFonts w:ascii="Times New Roman" w:hAnsi="Times New Roman" w:cs="Times New Roman"/>
          <w:lang w:eastAsia="en-GB"/>
        </w:rPr>
        <w:lastRenderedPageBreak/>
        <w:t xml:space="preserve">ascunsă de ochii lumii, se află Peștera Sfântului Apostol Andrei, locul în care a sihăstrit Sfântul Apostol Andrei, fratele lui Simion Petru. Documentele istorice spun că Sfântul Andrei a ajuns în Dobrogea în jurul anului 60 d.Hr., împreună cu ucenicii săi și-a făcut în stâncă chilie și biserica. Considerată primul lăcaș de cult din România, peștera este locul din care Apostolul Andrei a răspândit creștinismul </w:t>
      </w:r>
      <w:r w:rsidR="006C5E24">
        <w:rPr>
          <w:rFonts w:ascii="Times New Roman" w:hAnsi="Times New Roman" w:cs="Times New Roman"/>
          <w:lang w:eastAsia="en-GB"/>
        </w:rPr>
        <w:t>printre</w:t>
      </w:r>
      <w:r w:rsidRPr="006423BD">
        <w:rPr>
          <w:rFonts w:ascii="Times New Roman" w:hAnsi="Times New Roman" w:cs="Times New Roman"/>
          <w:lang w:eastAsia="en-GB"/>
        </w:rPr>
        <w:t xml:space="preserve"> </w:t>
      </w:r>
      <w:r w:rsidRPr="006C5E24">
        <w:rPr>
          <w:rFonts w:ascii="Times New Roman" w:hAnsi="Times New Roman" w:cs="Times New Roman"/>
          <w:lang w:eastAsia="en-GB"/>
        </w:rPr>
        <w:t>rom</w:t>
      </w:r>
      <w:r w:rsidR="006C5E24" w:rsidRPr="006C5E24">
        <w:rPr>
          <w:rFonts w:ascii="Times New Roman" w:hAnsi="Times New Roman" w:cs="Times New Roman"/>
          <w:lang w:eastAsia="en-GB"/>
        </w:rPr>
        <w:t>â</w:t>
      </w:r>
      <w:r w:rsidRPr="006C5E24">
        <w:rPr>
          <w:rFonts w:ascii="Times New Roman" w:hAnsi="Times New Roman" w:cs="Times New Roman"/>
          <w:lang w:eastAsia="en-GB"/>
        </w:rPr>
        <w:t xml:space="preserve">ni. </w:t>
      </w:r>
      <w:r w:rsidRPr="006423BD">
        <w:rPr>
          <w:rFonts w:ascii="Times New Roman" w:hAnsi="Times New Roman" w:cs="Times New Roman"/>
          <w:lang w:eastAsia="en-GB"/>
        </w:rPr>
        <w:t xml:space="preserve">În apropierea ei se găsesc și izvoarele cu apa cu care erau botezați strămoșii noștri. Sfințită în 1942, peștera a fost amenajată și a constituit până la cel de-al Doilea Război Mondial locul a numeroase slujbe religioase. Reactivarea mânăstirii a avut loc după 1990, importanța acestui loc considerat sfânt, făcător de minuni, fiind din nou recunoscută. Întorcând-ne în localitatea Ion Corvin, traseul se continuă spre localitatea Băneasa, lasă în urmă valea Dunării înțesată de ostroave și ajunge la Mânăstirea Dervent, unul dintre lăcașurile religioase renumite ale Dobrogei. Este un alt loc în care a propovăduit Sfântul Apostol Andrei. </w:t>
      </w:r>
    </w:p>
    <w:p w14:paraId="3E9CE999"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Denumirea de „Dervent”, care înseamnă „lagăr” i-a fost dată datorită faptului că pe acele locuri exista o garnizoană a romanilor.</w:t>
      </w:r>
    </w:p>
    <w:p w14:paraId="24BA7005"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 xml:space="preserve">Minunile asociate cu mânăstirea atrag mii de oameni. Astfel, istoria locului spune că aici au fost decapitați trei ucenici ai apostolului, pe locul execuției crescând trei cruci făcătoare de minuni, la care oamenii vin să-și caute alinare. Alte două puncte de atracție ale mănăstirii sunt </w:t>
      </w:r>
      <w:r w:rsidRPr="006423BD">
        <w:rPr>
          <w:rFonts w:ascii="Times New Roman" w:hAnsi="Times New Roman" w:cs="Times New Roman"/>
          <w:b/>
          <w:bCs/>
          <w:lang w:eastAsia="en-GB"/>
        </w:rPr>
        <w:t>icoana făcătoare de minuni a Maicii Domnului</w:t>
      </w:r>
      <w:r w:rsidRPr="006423BD">
        <w:rPr>
          <w:rFonts w:ascii="Times New Roman" w:hAnsi="Times New Roman" w:cs="Times New Roman"/>
          <w:lang w:eastAsia="en-GB"/>
        </w:rPr>
        <w:t>, precum și un „izvor al tămăduirii”, din care, spune legenda, curge o apă cu puteri miraculoase.</w:t>
      </w:r>
    </w:p>
    <w:p w14:paraId="1F6836B3"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Traseul se termină cu centrul arheologic Pacuiu lui Soare, care reprezintă o zonă cu importante mărturii arheologice, începând din timpul daco-geților, epoca feudalismului până în timpul dominației otomane.</w:t>
      </w:r>
    </w:p>
    <w:p w14:paraId="7C07446B" w14:textId="77777777" w:rsidR="008E7C07" w:rsidRPr="006423BD" w:rsidRDefault="008E7C07" w:rsidP="008E7C07">
      <w:pPr>
        <w:spacing w:line="360" w:lineRule="auto"/>
        <w:ind w:firstLine="720"/>
        <w:rPr>
          <w:rFonts w:ascii="Times New Roman" w:hAnsi="Times New Roman" w:cs="Times New Roman"/>
          <w:b/>
          <w:bCs/>
          <w:lang w:eastAsia="en-GB"/>
        </w:rPr>
      </w:pPr>
      <w:r w:rsidRPr="006423BD">
        <w:rPr>
          <w:rFonts w:ascii="Times New Roman" w:hAnsi="Times New Roman" w:cs="Times New Roman"/>
          <w:b/>
          <w:bCs/>
          <w:lang w:eastAsia="en-GB"/>
        </w:rPr>
        <w:t xml:space="preserve">2. Constanța-Cheile Dobrogei </w:t>
      </w:r>
    </w:p>
    <w:p w14:paraId="3DD8C371"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Deși un traseu scurt, este deosebit de pitoresc, străbătând valea râului Casimcea, impresionând prin frumusețea peisajelor - dealuri carstice cu peșteri numeroase, cu o vegetație și faună specific de stepă.</w:t>
      </w:r>
    </w:p>
    <w:p w14:paraId="7626307F" w14:textId="7DE18970" w:rsidR="008E7C07" w:rsidRPr="006423BD" w:rsidRDefault="008E7C07" w:rsidP="00132748">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 xml:space="preserve">Începând cu localitatea Mihail Kogălniceanu, unde se află și aeroportul internațional cu același nume, de-a lungul șoselei până în localitatea Casimcea, se desfășoară frumoasele Chei ale Dobrogei, cu rezervații care impresionează prin varietatea vegetației și faunei. Localitatea Târgușor adăpostește rezervația „Gura Dobrogei”, un obiectiv important din punct de vedere geologic, biologic și speologic. Peisajele sunt de o frumusețe rară - șanțuri naturale și chei </w:t>
      </w:r>
      <w:r w:rsidRPr="006423BD">
        <w:rPr>
          <w:rFonts w:ascii="Times New Roman" w:hAnsi="Times New Roman" w:cs="Times New Roman"/>
          <w:lang w:eastAsia="en-GB"/>
        </w:rPr>
        <w:lastRenderedPageBreak/>
        <w:t>brăzdează malurile abrupte ale văii, peșteri săpate în calcar, precum „La Adam” și „Peștera Liliecilor” cu specii de plante deosebite, dar și descoperiri arheo</w:t>
      </w:r>
      <w:r w:rsidR="00132748">
        <w:rPr>
          <w:rFonts w:ascii="Times New Roman" w:hAnsi="Times New Roman" w:cs="Times New Roman"/>
          <w:lang w:eastAsia="en-GB"/>
        </w:rPr>
        <w:t xml:space="preserve">logice importante, care atestă  </w:t>
      </w:r>
      <w:r w:rsidRPr="006423BD">
        <w:rPr>
          <w:rFonts w:ascii="Times New Roman" w:hAnsi="Times New Roman" w:cs="Times New Roman"/>
          <w:lang w:eastAsia="en-GB"/>
        </w:rPr>
        <w:t>prezența vieții omenești pe aceste meleaguri din timpuri foarte îndepărtate, încă din paleoliticul mijlociu (100.000-35.000 i. Hr.). Masivul Cheia îşi desfășoară cheile pe o lungime de 1,5 km. din localitatea cu același nume până la Casimcea. Rezervația este formată din calcare din perioada jurasicului, aici găsindu-se o faună și floră de interes deosebit.</w:t>
      </w:r>
    </w:p>
    <w:p w14:paraId="321F6635" w14:textId="0948BEBD"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Alături de frumusețile naturale, zona este presărat</w:t>
      </w:r>
      <w:r w:rsidR="00132748" w:rsidRPr="006423BD">
        <w:rPr>
          <w:rFonts w:ascii="Times New Roman" w:hAnsi="Times New Roman" w:cs="Times New Roman"/>
          <w:lang w:eastAsia="en-GB"/>
        </w:rPr>
        <w:t>ă</w:t>
      </w:r>
      <w:r w:rsidRPr="006423BD">
        <w:rPr>
          <w:rFonts w:ascii="Times New Roman" w:hAnsi="Times New Roman" w:cs="Times New Roman"/>
          <w:lang w:eastAsia="en-GB"/>
        </w:rPr>
        <w:t xml:space="preserve"> și cu numeroase urme arheologice, în special găsite în peșterile presărate de-a lungul Cheilor Dobrogei - resturi de unelte, vânat și chiar urme osteologice ale tipului de oameni care populau această zonă în epoca preistorică. Traseul se termină cu localitatea Pantelimon. Din Târgușor drumul duce spre ruinele cetății Ulmetum, unde istoricul Vasile Pârvan a descoperit o serie de materiale arheologice datând din secolul al II-lea d. Hr.</w:t>
      </w:r>
    </w:p>
    <w:p w14:paraId="79A0D2A5" w14:textId="77777777" w:rsidR="008E7C07" w:rsidRPr="006423BD" w:rsidRDefault="008E7C07" w:rsidP="008E7C07">
      <w:pPr>
        <w:spacing w:line="360" w:lineRule="auto"/>
        <w:ind w:firstLine="720"/>
        <w:rPr>
          <w:rFonts w:ascii="Times New Roman" w:hAnsi="Times New Roman" w:cs="Times New Roman"/>
          <w:b/>
          <w:bCs/>
          <w:lang w:eastAsia="en-GB"/>
        </w:rPr>
      </w:pPr>
      <w:r w:rsidRPr="006423BD">
        <w:rPr>
          <w:rFonts w:ascii="Times New Roman" w:hAnsi="Times New Roman" w:cs="Times New Roman"/>
          <w:b/>
          <w:bCs/>
          <w:lang w:eastAsia="en-GB"/>
        </w:rPr>
        <w:t xml:space="preserve">3. Constanța - Cetatea Histria </w:t>
      </w:r>
    </w:p>
    <w:p w14:paraId="29BE0A84"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Acest traseu străbate Podișul Casimcei, trecând pe lângă lagune și limane fluvio- maritime, ceea ce îi conferă un farmec deosebit. Reține atenția in mijlocul unui peisaj aparte Lacul Tașaul care pe o suprafață de peste 1.000 ha se întinde până în apropierea mării. Trecând de comuna Tariverde, un loc care merită văzut sunt „Băile Nuntași”. Plajele întinse, precum și nămolul lacului Nuntași, cu un conținut ridicat de săruri minerale au dus la amenajarea unui stabiliment balnear în această zonă, cu multe atracții turistice - pescuit, vânătoare, plimbări cu ambarcațiuni pescărești.</w:t>
      </w:r>
    </w:p>
    <w:p w14:paraId="7AA6261E" w14:textId="5CCA8835"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Drumul continuă spre Istria, unde, pe malul unui golf liniștit, se afla ruinele cetății Histria, cel mai vechi oraș din țara noastră. Pe malul lacului Sinoe, în partea nordică a actualei peninsule Istria, s-a ridicat în urmă cu peste două mii șase sute de ani vestitul oraș Histria, întemeiat de navigatorii și negustorii greci, care s-au așezat în ospitalierul golf de odinioară, cu scopul de a face comerț cu băștinașii geto-daci. Uleiul de măsline, vinurile, obiectele de podoab</w:t>
      </w:r>
      <w:r w:rsidR="00132748" w:rsidRPr="006423BD">
        <w:rPr>
          <w:rFonts w:ascii="Times New Roman" w:hAnsi="Times New Roman" w:cs="Times New Roman"/>
          <w:lang w:eastAsia="en-GB"/>
        </w:rPr>
        <w:t>ă</w:t>
      </w:r>
      <w:r w:rsidRPr="006423BD">
        <w:rPr>
          <w:rFonts w:ascii="Times New Roman" w:hAnsi="Times New Roman" w:cs="Times New Roman"/>
          <w:lang w:eastAsia="en-GB"/>
        </w:rPr>
        <w:t xml:space="preserve"> grecești erau schimbate pe grânele, mierea, ceara de albine, pieile de vită, peștele sărat, faclele din rășina pinilor ce existau odată pe aici, oferite de triburile locale. Histria (Istria in limba greac</w:t>
      </w:r>
      <w:r w:rsidR="00132748" w:rsidRPr="006423BD">
        <w:rPr>
          <w:rFonts w:ascii="Times New Roman" w:hAnsi="Times New Roman" w:cs="Times New Roman"/>
          <w:lang w:eastAsia="en-GB"/>
        </w:rPr>
        <w:t>ă</w:t>
      </w:r>
      <w:r w:rsidRPr="006423BD">
        <w:rPr>
          <w:rFonts w:ascii="Times New Roman" w:hAnsi="Times New Roman" w:cs="Times New Roman"/>
          <w:lang w:eastAsia="en-GB"/>
        </w:rPr>
        <w:t xml:space="preserve"> - denumire luată de la fluviul Istros = Dunărea) prosper</w:t>
      </w:r>
      <w:r w:rsidR="00132748" w:rsidRPr="006423BD">
        <w:rPr>
          <w:rFonts w:ascii="Times New Roman" w:hAnsi="Times New Roman" w:cs="Times New Roman"/>
          <w:lang w:eastAsia="en-GB"/>
        </w:rPr>
        <w:t>ă</w:t>
      </w:r>
      <w:r w:rsidR="00132748">
        <w:rPr>
          <w:rFonts w:ascii="Times New Roman" w:hAnsi="Times New Roman" w:cs="Times New Roman"/>
          <w:lang w:eastAsia="en-GB"/>
        </w:rPr>
        <w:t xml:space="preserve"> </w:t>
      </w:r>
      <w:r w:rsidRPr="006423BD">
        <w:rPr>
          <w:rFonts w:ascii="Times New Roman" w:hAnsi="Times New Roman" w:cs="Times New Roman"/>
          <w:lang w:eastAsia="en-GB"/>
        </w:rPr>
        <w:t>și se dezvolt</w:t>
      </w:r>
      <w:r w:rsidR="00132748" w:rsidRPr="006423BD">
        <w:rPr>
          <w:rFonts w:ascii="Times New Roman" w:hAnsi="Times New Roman" w:cs="Times New Roman"/>
          <w:lang w:eastAsia="en-GB"/>
        </w:rPr>
        <w:t>ă</w:t>
      </w:r>
      <w:r w:rsidRPr="006423BD">
        <w:rPr>
          <w:rFonts w:ascii="Times New Roman" w:hAnsi="Times New Roman" w:cs="Times New Roman"/>
          <w:lang w:eastAsia="en-GB"/>
        </w:rPr>
        <w:t xml:space="preserve"> timp de opt secole. Așezarea, înconjurată de un puternic zid de apărare, era alimentată cu apă prin conducte lungi de peste 20 de km; străzile erau pavate cu piatră, iar instituțiile de educație fizică = gymnasion și cele cultural-artistice = museion, cunoșteau forfota obișnuit</w:t>
      </w:r>
      <w:r w:rsidR="00132748" w:rsidRPr="006423BD">
        <w:rPr>
          <w:rFonts w:ascii="Times New Roman" w:hAnsi="Times New Roman" w:cs="Times New Roman"/>
          <w:lang w:eastAsia="en-GB"/>
        </w:rPr>
        <w:t>ă</w:t>
      </w:r>
      <w:r w:rsidRPr="006423BD">
        <w:rPr>
          <w:rFonts w:ascii="Times New Roman" w:hAnsi="Times New Roman" w:cs="Times New Roman"/>
          <w:lang w:eastAsia="en-GB"/>
        </w:rPr>
        <w:t xml:space="preserve"> locurilor de acest fel. Între secolele I și al III-lea e.n. se </w:t>
      </w:r>
      <w:r w:rsidRPr="006423BD">
        <w:rPr>
          <w:rFonts w:ascii="Times New Roman" w:hAnsi="Times New Roman" w:cs="Times New Roman"/>
          <w:lang w:eastAsia="en-GB"/>
        </w:rPr>
        <w:lastRenderedPageBreak/>
        <w:t>instaurează puterea romană pe meleagurile Dobrogei de azi. În această perioadă, în oraș sunt construite temple închinate zeităților romane, terme (băi publice), cartiere ale cetățenilor bogați cu case frumoase. Dar golful Halmyris, unde era așezat orașul a început să se împotmolească, nisipul închizând ieșirea la Marea Neagr</w:t>
      </w:r>
      <w:r w:rsidR="00EB35AE">
        <w:rPr>
          <w:rFonts w:ascii="Times New Roman" w:hAnsi="Times New Roman" w:cs="Times New Roman"/>
          <w:lang w:eastAsia="en-GB"/>
        </w:rPr>
        <w:t>ă</w:t>
      </w:r>
      <w:r w:rsidRPr="006423BD">
        <w:rPr>
          <w:rFonts w:ascii="Times New Roman" w:hAnsi="Times New Roman" w:cs="Times New Roman"/>
          <w:lang w:eastAsia="en-GB"/>
        </w:rPr>
        <w:t>. Cu tot neajunsul creat de lipsa posibilităților de a mai face lesnicios negoț pe mare, orașul cetate și-a mai prelungit existența până în secolul al VI-lea. Cumplita invazie a avarilor, care distrug aproape în întregime cetatea, îi obligă pe locuitori s-o părăsească în căutarea unui loc mai ferit de primejdii. După descoperirea ruinelor în 1914, numeroase campanii de cercetări arheologice au scos la iveala vestigiile Histriei și au permis totodată degajarea unei parți din cetate pentru a face posibilă vizitarea acesteia. Pavajul cu dale mari de piatră al cetății ne poartă pașii printre ruinele cartierelor de altădată ale Histriei, din care sunt vizibile în prezent bucăți de ziduri, fragmente de coloane, socluri inscripționate, urmele binecunoscutelor terme, pavate cu mozaic, temeliile de calcar ale unui templu închinat lui Zeus sau Afroditei, toate amintind de orașul înfloritor și prosper din antichitate. Nu departe de cetate se află amenajat muzeul cetății, în care de-a lungul timpului au fost reunite documentele arheologice cele mai importante provenite de la Histria - amfore grecești, inscripții în limba latină, obiecte de podoabă, unelte și arme datând din epoca elenă, apoi romană și romano-bizantină. În apropierea cetății Histria se află unul dintre cele mai frumoase ansamble lagunare din țară - Complexul Razelm - Sinoe. Peisajele din aceasta zonă sunt de o rară frumusețe, lacurile comunicând cu Marea Neagră prin Gura Portiței, un loc de mare încântare pentru turiști.</w:t>
      </w:r>
    </w:p>
    <w:p w14:paraId="531147A1" w14:textId="77777777" w:rsidR="008E7C07" w:rsidRPr="006423BD" w:rsidRDefault="008E7C07" w:rsidP="008E7C07">
      <w:pPr>
        <w:spacing w:line="360" w:lineRule="auto"/>
        <w:ind w:firstLine="720"/>
        <w:rPr>
          <w:rFonts w:ascii="Times New Roman" w:hAnsi="Times New Roman" w:cs="Times New Roman"/>
          <w:b/>
          <w:bCs/>
          <w:lang w:eastAsia="en-GB"/>
        </w:rPr>
      </w:pPr>
      <w:r w:rsidRPr="006423BD">
        <w:rPr>
          <w:rFonts w:ascii="Times New Roman" w:hAnsi="Times New Roman" w:cs="Times New Roman"/>
          <w:b/>
          <w:bCs/>
          <w:lang w:eastAsia="en-GB"/>
        </w:rPr>
        <w:t>4. Constanța - Mangalia, Tur De Litoral</w:t>
      </w:r>
    </w:p>
    <w:p w14:paraId="790DB514" w14:textId="60D82EAC" w:rsidR="00464B8B" w:rsidRPr="006423BD" w:rsidRDefault="008E7C07" w:rsidP="00132748">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 xml:space="preserve">Nota caracteristică a spațiului constănțean este dată de litoralul Mării Negre, „un pământ al făgăduinței”, ce se întinde în județul Constanța pe o suprafață de 100 km (din totalul de 244 km ce formează ieșirea la mare a României). Acest traseu este un prilej de a cunoaște litoralul românesc, locurile sale de tratament, dar și posibilitățile de distracție. Turul de litoral cuprinde o incursiune de o zi de-a lungul țărmului românesc al Mării Negre prin stațiuni, începând cu Eforie Nord, Eforie Sud, Olimp, Neptun, Venus, Jupiter, Saturn până la Mangalia, fiecare cu farmecul său specific. Pe parcursul excursiei turiștii pot servi prânzul pe terasa unuia dintre multele restaurante din stațiuni sau ca alternativă se poate lua vaporașul pe lacul Siutghiol din Mamaia, unde pot gusta preparate cu specific pescăresc. Nu în ultimul rând, acest traseu include turul orașului Constanta, vizitându-se Acvariul și Delfinariul, precum și zona peninsulară a orașului, </w:t>
      </w:r>
      <w:r w:rsidRPr="006423BD">
        <w:rPr>
          <w:rFonts w:ascii="Times New Roman" w:hAnsi="Times New Roman" w:cs="Times New Roman"/>
          <w:lang w:eastAsia="en-GB"/>
        </w:rPr>
        <w:lastRenderedPageBreak/>
        <w:t>unde se află Muzeul National de Istorie și Arheologie și monumentele antice – Edificiul Roman cu Mozaic, termele romane sau ruinele cetății Tomis. Specificul acestui univers pitoresc este dat de împletirea unei multitudini de factori (ambianța agreabilă, elegantă, posibilități diverse de agrement, factori curativi naturali) ce transforma stațiunile în adevărate oaze de relaxare și sănătate.</w:t>
      </w:r>
      <w:r w:rsidRPr="006423BD">
        <w:rPr>
          <w:rFonts w:ascii="Times New Roman" w:hAnsi="Times New Roman" w:cs="Times New Roman"/>
          <w:lang w:eastAsia="en-GB"/>
        </w:rPr>
        <w:cr/>
      </w:r>
    </w:p>
    <w:p w14:paraId="6F767C97" w14:textId="1BF62987" w:rsidR="00837EB8" w:rsidRPr="006423BD" w:rsidRDefault="00837EB8" w:rsidP="008E7C07">
      <w:pPr>
        <w:spacing w:line="360" w:lineRule="auto"/>
        <w:jc w:val="both"/>
        <w:rPr>
          <w:rFonts w:ascii="Times New Roman" w:hAnsi="Times New Roman" w:cs="Times New Roman"/>
          <w:lang w:eastAsia="en-GB"/>
        </w:rPr>
      </w:pPr>
      <w:bookmarkStart w:id="118" w:name="_Hlk80623911"/>
      <w:r w:rsidRPr="006423BD">
        <w:rPr>
          <w:rFonts w:ascii="Times New Roman" w:hAnsi="Times New Roman" w:cs="Times New Roman"/>
          <w:b/>
          <w:bCs/>
          <w:lang w:eastAsia="en-GB"/>
        </w:rPr>
        <w:t xml:space="preserve">Caseta </w:t>
      </w:r>
      <w:r w:rsidR="00A02772" w:rsidRPr="006423BD">
        <w:rPr>
          <w:rFonts w:ascii="Times New Roman" w:hAnsi="Times New Roman" w:cs="Times New Roman"/>
          <w:b/>
          <w:bCs/>
          <w:lang w:eastAsia="en-GB"/>
        </w:rPr>
        <w:t>9.</w:t>
      </w:r>
      <w:r w:rsidR="00A02772" w:rsidRPr="006423BD">
        <w:rPr>
          <w:rFonts w:ascii="Times New Roman" w:hAnsi="Times New Roman" w:cs="Times New Roman"/>
          <w:lang w:eastAsia="en-GB"/>
        </w:rPr>
        <w:t xml:space="preserve"> </w:t>
      </w:r>
      <w:r w:rsidRPr="006423BD">
        <w:rPr>
          <w:rFonts w:ascii="Times New Roman" w:hAnsi="Times New Roman" w:cs="Times New Roman"/>
          <w:lang w:eastAsia="en-GB"/>
        </w:rPr>
        <w:t xml:space="preserve">Indicatori de dezvoltare durabilă - turism </w:t>
      </w:r>
    </w:p>
    <w:tbl>
      <w:tblPr>
        <w:tblStyle w:val="TableGrid"/>
        <w:tblW w:w="0" w:type="auto"/>
        <w:shd w:val="clear" w:color="auto" w:fill="E2EFD9" w:themeFill="accent6" w:themeFillTint="33"/>
        <w:tblLook w:val="04A0" w:firstRow="1" w:lastRow="0" w:firstColumn="1" w:lastColumn="0" w:noHBand="0" w:noVBand="1"/>
      </w:tblPr>
      <w:tblGrid>
        <w:gridCol w:w="9350"/>
      </w:tblGrid>
      <w:tr w:rsidR="00837EB8" w:rsidRPr="006423BD" w14:paraId="443291DA" w14:textId="77777777" w:rsidTr="00A02772">
        <w:tc>
          <w:tcPr>
            <w:tcW w:w="9350" w:type="dxa"/>
            <w:shd w:val="clear" w:color="auto" w:fill="E2EFD9" w:themeFill="accent6" w:themeFillTint="33"/>
          </w:tcPr>
          <w:bookmarkEnd w:id="118"/>
          <w:p w14:paraId="62842788" w14:textId="77777777" w:rsidR="00837EB8" w:rsidRPr="006423BD" w:rsidRDefault="00837EB8" w:rsidP="008E7C07">
            <w:pPr>
              <w:spacing w:line="360" w:lineRule="auto"/>
              <w:jc w:val="both"/>
              <w:rPr>
                <w:rFonts w:ascii="Times New Roman" w:hAnsi="Times New Roman" w:cs="Times New Roman"/>
                <w:lang w:eastAsia="en-GB"/>
              </w:rPr>
            </w:pPr>
            <w:r w:rsidRPr="006423BD">
              <w:rPr>
                <w:rFonts w:ascii="Times New Roman" w:hAnsi="Times New Roman" w:cs="Times New Roman"/>
                <w:lang w:eastAsia="en-GB"/>
              </w:rPr>
              <w:t xml:space="preserve">UAT Techirghiol are un scor de </w:t>
            </w:r>
            <w:r w:rsidRPr="006423BD">
              <w:rPr>
                <w:rFonts w:ascii="Times New Roman" w:hAnsi="Times New Roman" w:cs="Times New Roman"/>
                <w:b/>
                <w:bCs/>
                <w:lang w:eastAsia="en-GB"/>
              </w:rPr>
              <w:t>43,2,</w:t>
            </w:r>
            <w:r w:rsidRPr="006423BD">
              <w:rPr>
                <w:rFonts w:ascii="Times New Roman" w:hAnsi="Times New Roman" w:cs="Times New Roman"/>
                <w:lang w:eastAsia="en-GB"/>
              </w:rPr>
              <w:t xml:space="preserve"> ceea ce reprezintă un indice al atractivității turistice mediu.</w:t>
            </w:r>
          </w:p>
          <w:p w14:paraId="58A81B77" w14:textId="0E030A0C" w:rsidR="00837EB8" w:rsidRPr="006423BD" w:rsidRDefault="00837EB8" w:rsidP="008E7C07">
            <w:pPr>
              <w:spacing w:line="360" w:lineRule="auto"/>
              <w:jc w:val="both"/>
              <w:rPr>
                <w:rFonts w:ascii="Times New Roman" w:hAnsi="Times New Roman" w:cs="Times New Roman"/>
                <w:lang w:eastAsia="en-GB"/>
              </w:rPr>
            </w:pPr>
            <w:r w:rsidRPr="006423BD">
              <w:rPr>
                <w:rFonts w:ascii="Times New Roman" w:hAnsi="Times New Roman" w:cs="Times New Roman"/>
                <w:lang w:eastAsia="en-GB"/>
              </w:rPr>
              <w:t>Punctajul total al infrastructurii turistice</w:t>
            </w:r>
            <w:r w:rsidR="00A02772" w:rsidRPr="006423BD">
              <w:rPr>
                <w:rFonts w:ascii="Times New Roman" w:hAnsi="Times New Roman" w:cs="Times New Roman"/>
                <w:lang w:eastAsia="en-GB"/>
              </w:rPr>
              <w:t xml:space="preserve"> (indicatorul reunește analiza potențialului de atractivitate a ofertei turistice și accesibilitatea la infrastructura majoră de transport)</w:t>
            </w:r>
            <w:r w:rsidRPr="006423BD">
              <w:rPr>
                <w:rFonts w:ascii="Times New Roman" w:hAnsi="Times New Roman" w:cs="Times New Roman"/>
                <w:lang w:eastAsia="en-GB"/>
              </w:rPr>
              <w:t xml:space="preserve"> este</w:t>
            </w:r>
            <w:r w:rsidR="00A02772" w:rsidRPr="006423BD">
              <w:rPr>
                <w:rFonts w:ascii="Times New Roman" w:hAnsi="Times New Roman" w:cs="Times New Roman"/>
                <w:lang w:eastAsia="en-GB"/>
              </w:rPr>
              <w:t xml:space="preserve"> unul ridicat, de</w:t>
            </w:r>
            <w:r w:rsidRPr="006423BD">
              <w:rPr>
                <w:rFonts w:ascii="Times New Roman" w:hAnsi="Times New Roman" w:cs="Times New Roman"/>
                <w:lang w:eastAsia="en-GB"/>
              </w:rPr>
              <w:t xml:space="preserve"> </w:t>
            </w:r>
            <w:r w:rsidRPr="006423BD">
              <w:rPr>
                <w:rFonts w:ascii="Times New Roman" w:hAnsi="Times New Roman" w:cs="Times New Roman"/>
                <w:b/>
                <w:bCs/>
                <w:lang w:eastAsia="en-GB"/>
              </w:rPr>
              <w:t>22,2</w:t>
            </w:r>
            <w:r w:rsidR="00A02772" w:rsidRPr="006423BD">
              <w:rPr>
                <w:rFonts w:ascii="Times New Roman" w:hAnsi="Times New Roman" w:cs="Times New Roman"/>
                <w:lang w:eastAsia="en-GB"/>
              </w:rPr>
              <w:t xml:space="preserve">. </w:t>
            </w:r>
          </w:p>
        </w:tc>
      </w:tr>
    </w:tbl>
    <w:p w14:paraId="375E01DF" w14:textId="77777777" w:rsidR="00132748" w:rsidRDefault="00132748" w:rsidP="00B6392E">
      <w:pPr>
        <w:pStyle w:val="Heading2"/>
        <w:spacing w:line="360" w:lineRule="auto"/>
        <w:rPr>
          <w:rFonts w:ascii="Times New Roman" w:eastAsiaTheme="minorHAnsi" w:hAnsi="Times New Roman" w:cs="Times New Roman"/>
          <w:color w:val="auto"/>
          <w:sz w:val="24"/>
          <w:szCs w:val="24"/>
          <w:lang w:eastAsia="en-GB"/>
        </w:rPr>
      </w:pPr>
    </w:p>
    <w:p w14:paraId="1FBAF19A" w14:textId="07DF1568" w:rsidR="00B6392E" w:rsidRPr="006423BD" w:rsidRDefault="00B6392E" w:rsidP="00B6392E">
      <w:pPr>
        <w:pStyle w:val="Heading2"/>
        <w:spacing w:line="360" w:lineRule="auto"/>
        <w:rPr>
          <w:rFonts w:ascii="Times New Roman" w:hAnsi="Times New Roman" w:cs="Times New Roman"/>
        </w:rPr>
      </w:pPr>
      <w:bookmarkStart w:id="119" w:name="_Toc86679318"/>
      <w:r w:rsidRPr="006423BD">
        <w:rPr>
          <w:rFonts w:ascii="Times New Roman" w:hAnsi="Times New Roman" w:cs="Times New Roman"/>
        </w:rPr>
        <w:t>II.</w:t>
      </w:r>
      <w:r w:rsidR="00AE57FB" w:rsidRPr="006423BD">
        <w:rPr>
          <w:rFonts w:ascii="Times New Roman" w:hAnsi="Times New Roman" w:cs="Times New Roman"/>
        </w:rPr>
        <w:t xml:space="preserve"> </w:t>
      </w:r>
      <w:r w:rsidRPr="006423BD">
        <w:rPr>
          <w:rFonts w:ascii="Times New Roman" w:hAnsi="Times New Roman" w:cs="Times New Roman"/>
        </w:rPr>
        <w:t>4. Profil spațial și funcțional</w:t>
      </w:r>
      <w:bookmarkEnd w:id="119"/>
      <w:r w:rsidRPr="006423BD">
        <w:rPr>
          <w:rFonts w:ascii="Times New Roman" w:hAnsi="Times New Roman" w:cs="Times New Roman"/>
        </w:rPr>
        <w:t xml:space="preserve"> </w:t>
      </w:r>
    </w:p>
    <w:p w14:paraId="6FA25B5D" w14:textId="0EDEA35E" w:rsidR="00060C8E" w:rsidRPr="00C30BBF" w:rsidRDefault="00060C8E" w:rsidP="004536EA">
      <w:pPr>
        <w:pStyle w:val="Heading3"/>
        <w:rPr>
          <w:rFonts w:ascii="Times New Roman" w:eastAsia="Times New Roman" w:hAnsi="Times New Roman" w:cs="Times New Roman"/>
          <w:lang w:eastAsia="en-GB"/>
        </w:rPr>
      </w:pPr>
      <w:bookmarkStart w:id="120" w:name="_Toc86679319"/>
      <w:r w:rsidRPr="00C30BBF">
        <w:rPr>
          <w:rFonts w:ascii="Times New Roman" w:eastAsia="Times New Roman" w:hAnsi="Times New Roman" w:cs="Times New Roman"/>
          <w:lang w:eastAsia="en-GB"/>
        </w:rPr>
        <w:t>II. 4. 1. Fondul funciar</w:t>
      </w:r>
      <w:r w:rsidR="006616D8" w:rsidRPr="00C30BBF">
        <w:rPr>
          <w:rFonts w:ascii="Times New Roman" w:eastAsia="Times New Roman" w:hAnsi="Times New Roman" w:cs="Times New Roman"/>
          <w:lang w:eastAsia="en-GB"/>
        </w:rPr>
        <w:t>, locuire și zone funcționale</w:t>
      </w:r>
      <w:bookmarkEnd w:id="120"/>
      <w:r w:rsidR="006616D8" w:rsidRPr="00C30BBF">
        <w:rPr>
          <w:rFonts w:ascii="Times New Roman" w:eastAsia="Times New Roman" w:hAnsi="Times New Roman" w:cs="Times New Roman"/>
          <w:lang w:eastAsia="en-GB"/>
        </w:rPr>
        <w:t xml:space="preserve"> </w:t>
      </w:r>
      <w:r w:rsidRPr="00C30BBF">
        <w:rPr>
          <w:rFonts w:ascii="Times New Roman" w:eastAsia="Times New Roman" w:hAnsi="Times New Roman" w:cs="Times New Roman"/>
          <w:lang w:eastAsia="en-GB"/>
        </w:rPr>
        <w:t xml:space="preserve"> </w:t>
      </w:r>
    </w:p>
    <w:p w14:paraId="4297F818" w14:textId="20819ACC"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noProof/>
          <w:lang w:val="en-US"/>
        </w:rPr>
        <w:drawing>
          <wp:anchor distT="0" distB="0" distL="114300" distR="114300" simplePos="0" relativeHeight="251729920" behindDoc="0" locked="0" layoutInCell="1" allowOverlap="1" wp14:anchorId="253F87A5" wp14:editId="10D76E40">
            <wp:simplePos x="0" y="0"/>
            <wp:positionH relativeFrom="margin">
              <wp:align>right</wp:align>
            </wp:positionH>
            <wp:positionV relativeFrom="paragraph">
              <wp:posOffset>907415</wp:posOffset>
            </wp:positionV>
            <wp:extent cx="6079490" cy="3773805"/>
            <wp:effectExtent l="0" t="0" r="0" b="0"/>
            <wp:wrapTopAndBottom/>
            <wp:docPr id="18" name="Imagine 18" descr="O imagine care conține har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ine 18" descr="O imagine care conține hartă&#10;&#10;Descriere generată automa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079490" cy="3773805"/>
                    </a:xfrm>
                    <a:prstGeom prst="rect">
                      <a:avLst/>
                    </a:prstGeom>
                  </pic:spPr>
                </pic:pic>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În intravilanul localității, cea mai mare parte revine locuințelor și funcțiunilor complementare (71,89%), în timp ce cele mai mici cote revin terenurilor libere și celor neproductive (0,87%). </w:t>
      </w:r>
    </w:p>
    <w:p w14:paraId="51A4D077" w14:textId="0BDC301D" w:rsidR="00060C8E" w:rsidRPr="006423BD" w:rsidRDefault="00060C8E" w:rsidP="00060C8E">
      <w:pPr>
        <w:spacing w:before="120" w:after="120" w:line="360" w:lineRule="auto"/>
        <w:jc w:val="center"/>
        <w:rPr>
          <w:rFonts w:ascii="Times New Roman" w:eastAsia="Times New Roman" w:hAnsi="Times New Roman" w:cs="Times New Roman"/>
          <w:b/>
          <w:bCs/>
          <w:noProof/>
          <w:lang w:eastAsia="en-GB"/>
        </w:rPr>
      </w:pPr>
      <w:bookmarkStart w:id="121" w:name="_Hlk80565542"/>
      <w:r w:rsidRPr="006423BD">
        <w:rPr>
          <w:rFonts w:ascii="Times New Roman" w:eastAsia="Times New Roman" w:hAnsi="Times New Roman" w:cs="Times New Roman"/>
          <w:b/>
          <w:bCs/>
          <w:noProof/>
          <w:lang w:eastAsia="en-GB"/>
        </w:rPr>
        <w:t xml:space="preserve">Figura 27. </w:t>
      </w:r>
      <w:r w:rsidRPr="006423BD">
        <w:rPr>
          <w:rFonts w:ascii="Times New Roman" w:eastAsia="Times New Roman" w:hAnsi="Times New Roman" w:cs="Times New Roman"/>
          <w:noProof/>
          <w:lang w:eastAsia="en-GB"/>
        </w:rPr>
        <w:t>Zonificarea teritoriului orașului Techirghiol</w:t>
      </w:r>
    </w:p>
    <w:bookmarkEnd w:id="121"/>
    <w:p w14:paraId="7DAA4A3D" w14:textId="08EF0385" w:rsidR="00060C8E" w:rsidRPr="006423BD" w:rsidRDefault="00060C8E" w:rsidP="00060C8E">
      <w:pPr>
        <w:spacing w:before="120" w:after="120" w:line="360" w:lineRule="auto"/>
        <w:ind w:firstLine="720"/>
        <w:jc w:val="both"/>
        <w:rPr>
          <w:rFonts w:ascii="Times New Roman" w:eastAsia="Times New Roman" w:hAnsi="Times New Roman" w:cs="Times New Roman"/>
          <w:b/>
          <w:bCs/>
          <w:noProof/>
          <w:lang w:eastAsia="en-GB"/>
        </w:rPr>
      </w:pPr>
    </w:p>
    <w:p w14:paraId="4B6A859A" w14:textId="6B5BDAEA" w:rsidR="00060C8E" w:rsidRPr="006423BD" w:rsidRDefault="00060C8E" w:rsidP="00060C8E">
      <w:pPr>
        <w:spacing w:before="120" w:after="120" w:line="360" w:lineRule="auto"/>
        <w:jc w:val="both"/>
        <w:rPr>
          <w:rFonts w:ascii="Times New Roman" w:eastAsia="Times New Roman" w:hAnsi="Times New Roman" w:cs="Times New Roman"/>
          <w:lang w:eastAsia="en-GB"/>
        </w:rPr>
      </w:pPr>
      <w:bookmarkStart w:id="122" w:name="_Hlk80565474"/>
      <w:r w:rsidRPr="006423BD">
        <w:rPr>
          <w:rFonts w:ascii="Times New Roman" w:eastAsia="Times New Roman" w:hAnsi="Times New Roman" w:cs="Times New Roman"/>
          <w:b/>
          <w:bCs/>
          <w:lang w:eastAsia="en-GB"/>
        </w:rPr>
        <w:t xml:space="preserve">Tabel 13. </w:t>
      </w:r>
      <w:r w:rsidRPr="006423BD">
        <w:rPr>
          <w:rFonts w:ascii="Times New Roman" w:eastAsia="Times New Roman" w:hAnsi="Times New Roman" w:cs="Times New Roman"/>
          <w:lang w:eastAsia="en-GB"/>
        </w:rPr>
        <w:t xml:space="preserve">Zone funcționale </w:t>
      </w:r>
    </w:p>
    <w:tbl>
      <w:tblPr>
        <w:tblStyle w:val="GridTable4-Accent6"/>
        <w:tblW w:w="0" w:type="auto"/>
        <w:tblLook w:val="04A0" w:firstRow="1" w:lastRow="0" w:firstColumn="1" w:lastColumn="0" w:noHBand="0" w:noVBand="1"/>
      </w:tblPr>
      <w:tblGrid>
        <w:gridCol w:w="4880"/>
        <w:gridCol w:w="2693"/>
        <w:gridCol w:w="1353"/>
      </w:tblGrid>
      <w:tr w:rsidR="00060C8E" w:rsidRPr="006423BD" w14:paraId="5DA23081" w14:textId="77777777" w:rsidTr="006A729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880" w:type="dxa"/>
            <w:vMerge w:val="restart"/>
          </w:tcPr>
          <w:bookmarkEnd w:id="122"/>
          <w:p w14:paraId="64E45C72"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Zone funcționale </w:t>
            </w:r>
          </w:p>
        </w:tc>
        <w:tc>
          <w:tcPr>
            <w:tcW w:w="4046" w:type="dxa"/>
            <w:gridSpan w:val="2"/>
          </w:tcPr>
          <w:p w14:paraId="27BB75C8" w14:textId="77777777" w:rsidR="00060C8E" w:rsidRPr="006423BD" w:rsidRDefault="00060C8E"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Existent</w:t>
            </w:r>
          </w:p>
        </w:tc>
      </w:tr>
      <w:tr w:rsidR="00060C8E" w:rsidRPr="006423BD" w14:paraId="6169B10F" w14:textId="77777777" w:rsidTr="006A729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880" w:type="dxa"/>
            <w:vMerge/>
          </w:tcPr>
          <w:p w14:paraId="322B9D34" w14:textId="77777777" w:rsidR="00060C8E" w:rsidRPr="006423BD" w:rsidRDefault="00060C8E" w:rsidP="0063145E">
            <w:pPr>
              <w:spacing w:line="360" w:lineRule="auto"/>
              <w:jc w:val="both"/>
              <w:rPr>
                <w:rFonts w:ascii="Times New Roman" w:eastAsia="Times New Roman" w:hAnsi="Times New Roman" w:cs="Times New Roman"/>
                <w:lang w:eastAsia="en-GB"/>
              </w:rPr>
            </w:pPr>
          </w:p>
        </w:tc>
        <w:tc>
          <w:tcPr>
            <w:tcW w:w="2693" w:type="dxa"/>
          </w:tcPr>
          <w:p w14:paraId="4E3AB3A6"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Valoare absolută</w:t>
            </w:r>
          </w:p>
        </w:tc>
        <w:tc>
          <w:tcPr>
            <w:tcW w:w="1353" w:type="dxa"/>
          </w:tcPr>
          <w:p w14:paraId="3D0AC664"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Procent</w:t>
            </w:r>
          </w:p>
        </w:tc>
      </w:tr>
      <w:tr w:rsidR="00060C8E" w:rsidRPr="006423BD" w14:paraId="3E443BB6"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2EBA7846"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Locuințe și funcțiuni complementare </w:t>
            </w:r>
          </w:p>
        </w:tc>
        <w:tc>
          <w:tcPr>
            <w:tcW w:w="2693" w:type="dxa"/>
          </w:tcPr>
          <w:p w14:paraId="42A4D784"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388,06</w:t>
            </w:r>
          </w:p>
        </w:tc>
        <w:tc>
          <w:tcPr>
            <w:tcW w:w="1353" w:type="dxa"/>
          </w:tcPr>
          <w:p w14:paraId="48ECC4BC"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71,89</w:t>
            </w:r>
          </w:p>
        </w:tc>
      </w:tr>
      <w:tr w:rsidR="00060C8E" w:rsidRPr="006423BD" w14:paraId="127D8506"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5AB37FAB"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Unități industriale și depozite</w:t>
            </w:r>
          </w:p>
        </w:tc>
        <w:tc>
          <w:tcPr>
            <w:tcW w:w="2693" w:type="dxa"/>
          </w:tcPr>
          <w:p w14:paraId="3335B90F"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9,80</w:t>
            </w:r>
          </w:p>
        </w:tc>
        <w:tc>
          <w:tcPr>
            <w:tcW w:w="1353" w:type="dxa"/>
          </w:tcPr>
          <w:p w14:paraId="2F094A8B"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1,90</w:t>
            </w:r>
          </w:p>
        </w:tc>
      </w:tr>
      <w:tr w:rsidR="00060C8E" w:rsidRPr="006423BD" w14:paraId="1AD075EF"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7464F870"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Unități agro-zootehnice</w:t>
            </w:r>
          </w:p>
        </w:tc>
        <w:tc>
          <w:tcPr>
            <w:tcW w:w="2693" w:type="dxa"/>
          </w:tcPr>
          <w:p w14:paraId="609BE8E8"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c>
          <w:tcPr>
            <w:tcW w:w="1353" w:type="dxa"/>
          </w:tcPr>
          <w:p w14:paraId="5842EED0"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r>
      <w:tr w:rsidR="00060C8E" w:rsidRPr="006423BD" w14:paraId="4AB214ED"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4A491988"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Unități productive și servicii</w:t>
            </w:r>
          </w:p>
        </w:tc>
        <w:tc>
          <w:tcPr>
            <w:tcW w:w="2693" w:type="dxa"/>
          </w:tcPr>
          <w:p w14:paraId="716549B9"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3,38</w:t>
            </w:r>
          </w:p>
        </w:tc>
        <w:tc>
          <w:tcPr>
            <w:tcW w:w="1353" w:type="dxa"/>
          </w:tcPr>
          <w:p w14:paraId="55CA3DCF"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0,65</w:t>
            </w:r>
          </w:p>
        </w:tc>
      </w:tr>
      <w:tr w:rsidR="00060C8E" w:rsidRPr="006423BD" w14:paraId="27399855"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2CD9A310"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Instituții de interes public </w:t>
            </w:r>
          </w:p>
        </w:tc>
        <w:tc>
          <w:tcPr>
            <w:tcW w:w="2693" w:type="dxa"/>
          </w:tcPr>
          <w:p w14:paraId="345163EC"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4,50</w:t>
            </w:r>
          </w:p>
        </w:tc>
        <w:tc>
          <w:tcPr>
            <w:tcW w:w="1353" w:type="dxa"/>
          </w:tcPr>
          <w:p w14:paraId="317316AC"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0,87</w:t>
            </w:r>
          </w:p>
        </w:tc>
      </w:tr>
      <w:tr w:rsidR="00060C8E" w:rsidRPr="006423BD" w14:paraId="7EAEA7F0"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6795B22B"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Servicii de interes public </w:t>
            </w:r>
          </w:p>
        </w:tc>
        <w:tc>
          <w:tcPr>
            <w:tcW w:w="2693" w:type="dxa"/>
          </w:tcPr>
          <w:p w14:paraId="74E10BC9"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4,17</w:t>
            </w:r>
          </w:p>
        </w:tc>
        <w:tc>
          <w:tcPr>
            <w:tcW w:w="1353" w:type="dxa"/>
          </w:tcPr>
          <w:p w14:paraId="788E1AFF"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0,81</w:t>
            </w:r>
          </w:p>
        </w:tc>
      </w:tr>
      <w:tr w:rsidR="00060C8E" w:rsidRPr="006423BD" w14:paraId="234348E5"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0D6D9368"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Culte </w:t>
            </w:r>
          </w:p>
        </w:tc>
        <w:tc>
          <w:tcPr>
            <w:tcW w:w="2693" w:type="dxa"/>
          </w:tcPr>
          <w:p w14:paraId="3FBCC1F1"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2,33</w:t>
            </w:r>
          </w:p>
        </w:tc>
        <w:tc>
          <w:tcPr>
            <w:tcW w:w="1353" w:type="dxa"/>
          </w:tcPr>
          <w:p w14:paraId="47690721"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0,45</w:t>
            </w:r>
          </w:p>
        </w:tc>
      </w:tr>
      <w:tr w:rsidR="00060C8E" w:rsidRPr="006423BD" w14:paraId="55E10324"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67502CBD"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Circulații</w:t>
            </w:r>
          </w:p>
        </w:tc>
        <w:tc>
          <w:tcPr>
            <w:tcW w:w="2693" w:type="dxa"/>
          </w:tcPr>
          <w:p w14:paraId="09D14DAB"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58,61</w:t>
            </w:r>
          </w:p>
        </w:tc>
        <w:tc>
          <w:tcPr>
            <w:tcW w:w="1353" w:type="dxa"/>
          </w:tcPr>
          <w:p w14:paraId="3D9D4807"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11,34</w:t>
            </w:r>
          </w:p>
        </w:tc>
      </w:tr>
      <w:tr w:rsidR="00060C8E" w:rsidRPr="006423BD" w14:paraId="14DC4982"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34426AAC"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Rutier </w:t>
            </w:r>
          </w:p>
        </w:tc>
        <w:tc>
          <w:tcPr>
            <w:tcW w:w="2693" w:type="dxa"/>
          </w:tcPr>
          <w:p w14:paraId="73032638"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50,55</w:t>
            </w:r>
          </w:p>
        </w:tc>
        <w:tc>
          <w:tcPr>
            <w:tcW w:w="1353" w:type="dxa"/>
          </w:tcPr>
          <w:p w14:paraId="5ADE1519"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9,78</w:t>
            </w:r>
          </w:p>
        </w:tc>
      </w:tr>
      <w:tr w:rsidR="00060C8E" w:rsidRPr="006423BD" w14:paraId="799C891E"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61FCC981"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Feroviar </w:t>
            </w:r>
          </w:p>
        </w:tc>
        <w:tc>
          <w:tcPr>
            <w:tcW w:w="2693" w:type="dxa"/>
          </w:tcPr>
          <w:p w14:paraId="39CB4C6E"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8,06</w:t>
            </w:r>
          </w:p>
        </w:tc>
        <w:tc>
          <w:tcPr>
            <w:tcW w:w="1353" w:type="dxa"/>
          </w:tcPr>
          <w:p w14:paraId="473FE763"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1,56</w:t>
            </w:r>
          </w:p>
        </w:tc>
      </w:tr>
      <w:tr w:rsidR="00060C8E" w:rsidRPr="006423BD" w14:paraId="3C7DDB94"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05454108"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Aerian </w:t>
            </w:r>
          </w:p>
        </w:tc>
        <w:tc>
          <w:tcPr>
            <w:tcW w:w="2693" w:type="dxa"/>
          </w:tcPr>
          <w:p w14:paraId="4CDC9092"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c>
          <w:tcPr>
            <w:tcW w:w="1353" w:type="dxa"/>
          </w:tcPr>
          <w:p w14:paraId="44A30183"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r>
      <w:tr w:rsidR="00060C8E" w:rsidRPr="006423BD" w14:paraId="50499826"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435D8034"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Naval </w:t>
            </w:r>
          </w:p>
        </w:tc>
        <w:tc>
          <w:tcPr>
            <w:tcW w:w="2693" w:type="dxa"/>
          </w:tcPr>
          <w:p w14:paraId="750C10A5"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c>
          <w:tcPr>
            <w:tcW w:w="1353" w:type="dxa"/>
          </w:tcPr>
          <w:p w14:paraId="6AE78E43"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r>
      <w:tr w:rsidR="00060C8E" w:rsidRPr="006423BD" w14:paraId="47D66421"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325ED4BB"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Spații verzi, sport, agrement, protecție </w:t>
            </w:r>
          </w:p>
        </w:tc>
        <w:tc>
          <w:tcPr>
            <w:tcW w:w="2693" w:type="dxa"/>
          </w:tcPr>
          <w:p w14:paraId="7B13C520"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34,19</w:t>
            </w:r>
          </w:p>
        </w:tc>
        <w:tc>
          <w:tcPr>
            <w:tcW w:w="1353" w:type="dxa"/>
          </w:tcPr>
          <w:p w14:paraId="407E497F"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6,61</w:t>
            </w:r>
          </w:p>
        </w:tc>
      </w:tr>
      <w:tr w:rsidR="00060C8E" w:rsidRPr="006423BD" w14:paraId="5A2CFEC7"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06CC1B69"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Construcții tehnico-edilitare </w:t>
            </w:r>
          </w:p>
        </w:tc>
        <w:tc>
          <w:tcPr>
            <w:tcW w:w="2693" w:type="dxa"/>
          </w:tcPr>
          <w:p w14:paraId="5F444151"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9,50</w:t>
            </w:r>
          </w:p>
        </w:tc>
        <w:tc>
          <w:tcPr>
            <w:tcW w:w="1353" w:type="dxa"/>
          </w:tcPr>
          <w:p w14:paraId="588AA6C7"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1,84</w:t>
            </w:r>
          </w:p>
        </w:tc>
      </w:tr>
      <w:tr w:rsidR="00060C8E" w:rsidRPr="006423BD" w14:paraId="77E45B55"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0B36F402"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Gospodărire comunală, cimitire </w:t>
            </w:r>
          </w:p>
        </w:tc>
        <w:tc>
          <w:tcPr>
            <w:tcW w:w="2693" w:type="dxa"/>
          </w:tcPr>
          <w:p w14:paraId="563BB0CA"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8,30</w:t>
            </w:r>
          </w:p>
        </w:tc>
        <w:tc>
          <w:tcPr>
            <w:tcW w:w="1353" w:type="dxa"/>
          </w:tcPr>
          <w:p w14:paraId="4AFA1AD6"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1,61</w:t>
            </w:r>
          </w:p>
        </w:tc>
      </w:tr>
      <w:tr w:rsidR="00060C8E" w:rsidRPr="006423BD" w14:paraId="11B26B47"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0E90B2AF"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Destinație specială </w:t>
            </w:r>
          </w:p>
        </w:tc>
        <w:tc>
          <w:tcPr>
            <w:tcW w:w="2693" w:type="dxa"/>
          </w:tcPr>
          <w:p w14:paraId="60239F24"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6,00</w:t>
            </w:r>
          </w:p>
        </w:tc>
        <w:tc>
          <w:tcPr>
            <w:tcW w:w="1353" w:type="dxa"/>
          </w:tcPr>
          <w:p w14:paraId="519D116D"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1,16</w:t>
            </w:r>
          </w:p>
        </w:tc>
      </w:tr>
      <w:tr w:rsidR="00060C8E" w:rsidRPr="006423BD" w14:paraId="3C896932"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04CA2CC2"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Terenuri libere </w:t>
            </w:r>
          </w:p>
        </w:tc>
        <w:tc>
          <w:tcPr>
            <w:tcW w:w="2693" w:type="dxa"/>
          </w:tcPr>
          <w:p w14:paraId="5B23B729"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c>
          <w:tcPr>
            <w:tcW w:w="1353" w:type="dxa"/>
          </w:tcPr>
          <w:p w14:paraId="043691F0"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r>
      <w:tr w:rsidR="00060C8E" w:rsidRPr="006423BD" w14:paraId="180202B5"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7E95882A"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Terenuri neproductive </w:t>
            </w:r>
          </w:p>
        </w:tc>
        <w:tc>
          <w:tcPr>
            <w:tcW w:w="2693" w:type="dxa"/>
          </w:tcPr>
          <w:p w14:paraId="4995ADC4"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4,50</w:t>
            </w:r>
          </w:p>
        </w:tc>
        <w:tc>
          <w:tcPr>
            <w:tcW w:w="1353" w:type="dxa"/>
          </w:tcPr>
          <w:p w14:paraId="0E381172"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0,87</w:t>
            </w:r>
          </w:p>
        </w:tc>
      </w:tr>
      <w:tr w:rsidR="00060C8E" w:rsidRPr="006423BD" w14:paraId="7FCCA5EF"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202E8763"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Total intravilan </w:t>
            </w:r>
          </w:p>
        </w:tc>
        <w:tc>
          <w:tcPr>
            <w:tcW w:w="2693" w:type="dxa"/>
          </w:tcPr>
          <w:p w14:paraId="340CAC32"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533,41</w:t>
            </w:r>
          </w:p>
        </w:tc>
        <w:tc>
          <w:tcPr>
            <w:tcW w:w="1353" w:type="dxa"/>
          </w:tcPr>
          <w:p w14:paraId="6536BBB9"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100,00</w:t>
            </w:r>
          </w:p>
        </w:tc>
      </w:tr>
    </w:tbl>
    <w:p w14:paraId="6906BA15" w14:textId="77777777"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p>
    <w:p w14:paraId="421DA600" w14:textId="77777777" w:rsidR="00060C8E"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din tabelul de mai jos arată că în 2014 peste 60% din totalul de 3.838 de ha ale orașului Techirghiol erau în proprietate privată, în timp ce terenul agricol în proprietate privată era de peste 99%. Majoritar sau exclusiv în proprietate privată erau și viile și pepinierele viticole (3), cele pomicole (12). Din totalul suprafeței orașului ocupat cu ape și bălți sub 1% era în proprietate privată. </w:t>
      </w:r>
    </w:p>
    <w:p w14:paraId="2C7A9963" w14:textId="77777777" w:rsidR="00132748" w:rsidRPr="006423BD" w:rsidRDefault="00132748" w:rsidP="00132748">
      <w:pPr>
        <w:ind w:firstLine="720"/>
        <w:jc w:val="both"/>
        <w:rPr>
          <w:rFonts w:ascii="Times New Roman" w:eastAsia="Times New Roman" w:hAnsi="Times New Roman" w:cs="Times New Roman"/>
          <w:lang w:eastAsia="en-GB"/>
        </w:rPr>
      </w:pPr>
    </w:p>
    <w:p w14:paraId="067616D6" w14:textId="502B8F92" w:rsidR="00060C8E" w:rsidRPr="006423BD" w:rsidRDefault="00060C8E" w:rsidP="00E82F9A">
      <w:pPr>
        <w:spacing w:before="120" w:after="120" w:line="360" w:lineRule="auto"/>
        <w:jc w:val="both"/>
        <w:rPr>
          <w:rFonts w:ascii="Times New Roman" w:eastAsia="Times New Roman" w:hAnsi="Times New Roman" w:cs="Times New Roman"/>
          <w:lang w:eastAsia="en-GB"/>
        </w:rPr>
      </w:pPr>
      <w:bookmarkStart w:id="123" w:name="_Hlk79673207"/>
      <w:r w:rsidRPr="006423BD">
        <w:rPr>
          <w:rFonts w:ascii="Times New Roman" w:eastAsia="Times New Roman" w:hAnsi="Times New Roman" w:cs="Times New Roman"/>
          <w:b/>
          <w:bCs/>
          <w:lang w:eastAsia="en-GB"/>
        </w:rPr>
        <w:t xml:space="preserve">Tabel </w:t>
      </w:r>
      <w:r w:rsidR="00E82F9A" w:rsidRPr="006423BD">
        <w:rPr>
          <w:rFonts w:ascii="Times New Roman" w:eastAsia="Times New Roman" w:hAnsi="Times New Roman" w:cs="Times New Roman"/>
          <w:b/>
          <w:bCs/>
          <w:lang w:eastAsia="en-GB"/>
        </w:rPr>
        <w:t>14</w:t>
      </w:r>
      <w:r w:rsidRPr="006423BD">
        <w:rPr>
          <w:rFonts w:ascii="Times New Roman" w:eastAsia="Times New Roman" w:hAnsi="Times New Roman" w:cs="Times New Roman"/>
          <w:b/>
          <w:bCs/>
          <w:lang w:eastAsia="en-GB"/>
        </w:rPr>
        <w:t xml:space="preserve">. </w:t>
      </w:r>
      <w:r w:rsidRPr="006423BD">
        <w:rPr>
          <w:rFonts w:ascii="Times New Roman" w:eastAsia="Times New Roman" w:hAnsi="Times New Roman" w:cs="Times New Roman"/>
          <w:lang w:eastAsia="en-GB"/>
        </w:rPr>
        <w:t>Distribuția fondului funciar în 2014</w:t>
      </w:r>
    </w:p>
    <w:tbl>
      <w:tblPr>
        <w:tblStyle w:val="GridTable4-Accent6"/>
        <w:tblW w:w="9493" w:type="dxa"/>
        <w:tblLook w:val="04A0" w:firstRow="1" w:lastRow="0" w:firstColumn="1" w:lastColumn="0" w:noHBand="0" w:noVBand="1"/>
      </w:tblPr>
      <w:tblGrid>
        <w:gridCol w:w="4106"/>
        <w:gridCol w:w="2835"/>
        <w:gridCol w:w="2552"/>
      </w:tblGrid>
      <w:tr w:rsidR="00060C8E" w:rsidRPr="006423BD" w14:paraId="1E991D35" w14:textId="77777777" w:rsidTr="006A729B">
        <w:trPr>
          <w:cnfStyle w:val="100000000000" w:firstRow="1" w:lastRow="0" w:firstColumn="0" w:lastColumn="0" w:oddVBand="0" w:evenVBand="0" w:oddHBand="0"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4106" w:type="dxa"/>
            <w:hideMark/>
          </w:tcPr>
          <w:bookmarkEnd w:id="123"/>
          <w:p w14:paraId="7B56B222" w14:textId="77777777" w:rsidR="00060C8E" w:rsidRPr="006423BD" w:rsidRDefault="00060C8E" w:rsidP="0063145E">
            <w:pPr>
              <w:spacing w:line="360" w:lineRule="auto"/>
              <w:rPr>
                <w:rFonts w:ascii="Times New Roman" w:eastAsia="Times New Roman" w:hAnsi="Times New Roman" w:cs="Times New Roman"/>
                <w:sz w:val="20"/>
                <w:szCs w:val="20"/>
              </w:rPr>
            </w:pPr>
            <w:r w:rsidRPr="006423BD">
              <w:rPr>
                <w:rFonts w:ascii="Times New Roman" w:eastAsia="Times New Roman" w:hAnsi="Times New Roman" w:cs="Times New Roman"/>
                <w:sz w:val="20"/>
                <w:szCs w:val="20"/>
              </w:rPr>
              <w:t>Modul de folosință pentru suprafața agricolă</w:t>
            </w:r>
          </w:p>
        </w:tc>
        <w:tc>
          <w:tcPr>
            <w:tcW w:w="2835" w:type="dxa"/>
            <w:hideMark/>
          </w:tcPr>
          <w:p w14:paraId="47FCAA80" w14:textId="77777777" w:rsidR="00060C8E" w:rsidRPr="006423BD" w:rsidRDefault="00060C8E"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423BD">
              <w:rPr>
                <w:rFonts w:ascii="Times New Roman" w:eastAsia="Times New Roman" w:hAnsi="Times New Roman" w:cs="Times New Roman"/>
                <w:sz w:val="20"/>
                <w:szCs w:val="20"/>
              </w:rPr>
              <w:t>Forme de proprietate</w:t>
            </w:r>
          </w:p>
        </w:tc>
        <w:tc>
          <w:tcPr>
            <w:tcW w:w="2552" w:type="dxa"/>
            <w:hideMark/>
          </w:tcPr>
          <w:p w14:paraId="4325DCEC" w14:textId="77777777" w:rsidR="00060C8E" w:rsidRPr="006423BD" w:rsidRDefault="00060C8E"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423BD">
              <w:rPr>
                <w:rFonts w:ascii="Times New Roman" w:eastAsia="Times New Roman" w:hAnsi="Times New Roman" w:cs="Times New Roman"/>
                <w:sz w:val="20"/>
                <w:szCs w:val="20"/>
              </w:rPr>
              <w:t>Hectare</w:t>
            </w:r>
          </w:p>
        </w:tc>
      </w:tr>
      <w:tr w:rsidR="00060C8E" w:rsidRPr="006423BD" w14:paraId="0922FC59"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73023B10"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Total</w:t>
            </w:r>
          </w:p>
        </w:tc>
        <w:tc>
          <w:tcPr>
            <w:tcW w:w="2835" w:type="dxa"/>
            <w:hideMark/>
          </w:tcPr>
          <w:p w14:paraId="37A0D996"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30C8243D"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3838</w:t>
            </w:r>
          </w:p>
        </w:tc>
      </w:tr>
      <w:tr w:rsidR="00060C8E" w:rsidRPr="006423BD" w14:paraId="76A0DF0E"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1E37A10D"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lastRenderedPageBreak/>
              <w:t>-</w:t>
            </w:r>
          </w:p>
        </w:tc>
        <w:tc>
          <w:tcPr>
            <w:tcW w:w="2835" w:type="dxa"/>
            <w:hideMark/>
          </w:tcPr>
          <w:p w14:paraId="572A2479"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06C60B01"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2493</w:t>
            </w:r>
          </w:p>
        </w:tc>
      </w:tr>
      <w:tr w:rsidR="00060C8E" w:rsidRPr="006423BD" w14:paraId="73B014BD"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149A170C"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Agricolă</w:t>
            </w:r>
          </w:p>
        </w:tc>
        <w:tc>
          <w:tcPr>
            <w:tcW w:w="2835" w:type="dxa"/>
            <w:hideMark/>
          </w:tcPr>
          <w:p w14:paraId="7672DDAE"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2FAF5080"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2061</w:t>
            </w:r>
          </w:p>
        </w:tc>
      </w:tr>
      <w:tr w:rsidR="00060C8E" w:rsidRPr="006423BD" w14:paraId="69A7A0CB"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4518997C"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5BC50994"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310D634F"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2041</w:t>
            </w:r>
          </w:p>
        </w:tc>
      </w:tr>
      <w:tr w:rsidR="00060C8E" w:rsidRPr="006423BD" w14:paraId="2850E54E"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5ED07671"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Arabilă</w:t>
            </w:r>
          </w:p>
        </w:tc>
        <w:tc>
          <w:tcPr>
            <w:tcW w:w="2835" w:type="dxa"/>
            <w:hideMark/>
          </w:tcPr>
          <w:p w14:paraId="7E5CC010"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47411F0C"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1895</w:t>
            </w:r>
          </w:p>
        </w:tc>
      </w:tr>
      <w:tr w:rsidR="00060C8E" w:rsidRPr="006423BD" w14:paraId="476A7726"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4279A1ED"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4F45CA9A"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437A570D"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1875</w:t>
            </w:r>
          </w:p>
        </w:tc>
      </w:tr>
      <w:tr w:rsidR="00060C8E" w:rsidRPr="006423BD" w14:paraId="5A8CC803"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5A69B615"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Pășuni</w:t>
            </w:r>
          </w:p>
        </w:tc>
        <w:tc>
          <w:tcPr>
            <w:tcW w:w="2835" w:type="dxa"/>
            <w:hideMark/>
          </w:tcPr>
          <w:p w14:paraId="247B3632"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25DAEB97"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151</w:t>
            </w:r>
          </w:p>
        </w:tc>
      </w:tr>
      <w:tr w:rsidR="00060C8E" w:rsidRPr="006423BD" w14:paraId="5BE21BEF"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65E1F1DB"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28084570"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605C9C39"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151</w:t>
            </w:r>
          </w:p>
        </w:tc>
      </w:tr>
      <w:tr w:rsidR="00060C8E" w:rsidRPr="006423BD" w14:paraId="7F8C0514"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0C5688E1"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Vii și pepiniere viticole</w:t>
            </w:r>
          </w:p>
        </w:tc>
        <w:tc>
          <w:tcPr>
            <w:tcW w:w="2835" w:type="dxa"/>
            <w:hideMark/>
          </w:tcPr>
          <w:p w14:paraId="6ECDC62D"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67388D27"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3</w:t>
            </w:r>
          </w:p>
        </w:tc>
      </w:tr>
      <w:tr w:rsidR="00060C8E" w:rsidRPr="006423BD" w14:paraId="7D8E9185"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39ABD065"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0F667D8C"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69EB28F1"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3</w:t>
            </w:r>
          </w:p>
        </w:tc>
      </w:tr>
      <w:tr w:rsidR="00060C8E" w:rsidRPr="006423BD" w14:paraId="397722A3"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617191B4"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Livezi și pepiniere pomicole</w:t>
            </w:r>
          </w:p>
        </w:tc>
        <w:tc>
          <w:tcPr>
            <w:tcW w:w="2835" w:type="dxa"/>
            <w:hideMark/>
          </w:tcPr>
          <w:p w14:paraId="5CEF7FEE"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6B0BA99F"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w:t>
            </w:r>
          </w:p>
        </w:tc>
      </w:tr>
      <w:tr w:rsidR="00060C8E" w:rsidRPr="006423BD" w14:paraId="1106CDAC"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2A789405"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6ED33E42"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39085DE4"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w:t>
            </w:r>
          </w:p>
        </w:tc>
      </w:tr>
      <w:tr w:rsidR="00060C8E" w:rsidRPr="006423BD" w14:paraId="5682044D"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4D0CEACB"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Terenuri neagricole total</w:t>
            </w:r>
          </w:p>
        </w:tc>
        <w:tc>
          <w:tcPr>
            <w:tcW w:w="2835" w:type="dxa"/>
            <w:hideMark/>
          </w:tcPr>
          <w:p w14:paraId="03984724"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03EDD7F2"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1777</w:t>
            </w:r>
          </w:p>
        </w:tc>
      </w:tr>
      <w:tr w:rsidR="00060C8E" w:rsidRPr="006423BD" w14:paraId="164D64F8"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54EBF050"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7A6F0DF1"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1176D170"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452</w:t>
            </w:r>
          </w:p>
        </w:tc>
      </w:tr>
      <w:tr w:rsidR="00060C8E" w:rsidRPr="006423BD" w14:paraId="31E7F353"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3227492C"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Ocupată cu ape, bălți</w:t>
            </w:r>
          </w:p>
        </w:tc>
        <w:tc>
          <w:tcPr>
            <w:tcW w:w="2835" w:type="dxa"/>
            <w:hideMark/>
          </w:tcPr>
          <w:p w14:paraId="282EF6FA"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2CC58E11"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1260</w:t>
            </w:r>
          </w:p>
        </w:tc>
      </w:tr>
      <w:tr w:rsidR="00060C8E" w:rsidRPr="006423BD" w14:paraId="16BD132A"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2A6E8621"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6D1C64B2"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754FF028"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r>
      <w:tr w:rsidR="00060C8E" w:rsidRPr="006423BD" w14:paraId="20319257"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6E94E3A2"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Ocupată cu construcții</w:t>
            </w:r>
          </w:p>
        </w:tc>
        <w:tc>
          <w:tcPr>
            <w:tcW w:w="2835" w:type="dxa"/>
            <w:hideMark/>
          </w:tcPr>
          <w:p w14:paraId="60EDB297"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19E924B2"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463</w:t>
            </w:r>
          </w:p>
        </w:tc>
      </w:tr>
      <w:tr w:rsidR="00060C8E" w:rsidRPr="006423BD" w14:paraId="3421A5CB"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28C7C6A2"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131C0314"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34AEE205"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436</w:t>
            </w:r>
          </w:p>
        </w:tc>
      </w:tr>
      <w:tr w:rsidR="00060C8E" w:rsidRPr="006423BD" w14:paraId="7DE4EF96"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09E23DA2"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Căi de comunicații și căi ferate</w:t>
            </w:r>
          </w:p>
        </w:tc>
        <w:tc>
          <w:tcPr>
            <w:tcW w:w="2835" w:type="dxa"/>
            <w:hideMark/>
          </w:tcPr>
          <w:p w14:paraId="47631E02"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4083085F"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43</w:t>
            </w:r>
          </w:p>
        </w:tc>
      </w:tr>
      <w:tr w:rsidR="00060C8E" w:rsidRPr="006423BD" w14:paraId="475EDA5F"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52C84DD8"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695F3726"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04D3AB4A"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15</w:t>
            </w:r>
          </w:p>
        </w:tc>
      </w:tr>
      <w:tr w:rsidR="00060C8E" w:rsidRPr="006423BD" w14:paraId="608C9502"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1CEC59F6"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Terenuri degradate și neproductive</w:t>
            </w:r>
          </w:p>
        </w:tc>
        <w:tc>
          <w:tcPr>
            <w:tcW w:w="2835" w:type="dxa"/>
            <w:hideMark/>
          </w:tcPr>
          <w:p w14:paraId="3243F7FA"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748D01D7"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r>
    </w:tbl>
    <w:p w14:paraId="0C3D49F7" w14:textId="77777777" w:rsidR="00060C8E" w:rsidRPr="006423BD" w:rsidRDefault="00060C8E" w:rsidP="00060C8E">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264B5336" w14:textId="4286B0ED"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arată că majoritatea (peste 94%) suprafețelor ocupate cu construcții se află în proprietate privată. În funcție de tipul de proprietate asupra terenurilor neagricole, datele de mai sus evidențiază că aproape 70% dintre aceste terenuri sunt în proprietate publică. </w:t>
      </w:r>
    </w:p>
    <w:p w14:paraId="21B9EBAE" w14:textId="5309438A" w:rsidR="00821723" w:rsidRPr="006423BD" w:rsidRDefault="00821723"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Din perspectiva tipurilor de zone funcționale și a componenței acestora, la nivelul orașului Techirghiol distingem </w:t>
      </w:r>
      <w:r w:rsidR="00204351">
        <w:rPr>
          <w:rFonts w:ascii="Times New Roman" w:eastAsia="Times New Roman" w:hAnsi="Times New Roman" w:cs="Times New Roman"/>
          <w:lang w:eastAsia="en-GB"/>
        </w:rPr>
        <w:t xml:space="preserve">nouă </w:t>
      </w:r>
      <w:r w:rsidRPr="006423BD">
        <w:rPr>
          <w:rFonts w:ascii="Times New Roman" w:eastAsia="Times New Roman" w:hAnsi="Times New Roman" w:cs="Times New Roman"/>
          <w:lang w:eastAsia="en-GB"/>
        </w:rPr>
        <w:t xml:space="preserve">astfel de zone:  </w:t>
      </w:r>
      <w:r w:rsidR="00B05051" w:rsidRPr="006423BD">
        <w:rPr>
          <w:rFonts w:ascii="Times New Roman" w:eastAsia="Times New Roman" w:hAnsi="Times New Roman" w:cs="Times New Roman"/>
          <w:lang w:eastAsia="en-GB"/>
        </w:rPr>
        <w:t xml:space="preserve"> </w:t>
      </w:r>
    </w:p>
    <w:p w14:paraId="443E4FCF" w14:textId="41C51A04" w:rsidR="00B05051" w:rsidRPr="006423BD" w:rsidRDefault="0082172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Zona centrală și alte funcțiuni de interes public este situată în partea de est a orașului, adiacent lacului;</w:t>
      </w:r>
    </w:p>
    <w:p w14:paraId="4183EF2F" w14:textId="54CD53BA" w:rsidR="00821723" w:rsidRPr="006423BD" w:rsidRDefault="0082172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Zona pentru locuit și funcțiuni complementare - Locuințele colective sunt situate atât în zona centrală, cât și în exteriorul acesteia, însumând aproximativ 250 de unități de locuit cu un regim de înălțime de P+3 etaj; </w:t>
      </w:r>
    </w:p>
    <w:p w14:paraId="6411F6BC" w14:textId="16D9241A" w:rsidR="00821723" w:rsidRPr="006423BD" w:rsidRDefault="0082172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Zona pentru activități economice este destinată în N-E activităților cu profil construcții și depozitare, iar în S-V celor agricole;</w:t>
      </w:r>
    </w:p>
    <w:p w14:paraId="234AC0B4" w14:textId="51BDB65A" w:rsidR="00821723" w:rsidRPr="006423BD" w:rsidRDefault="0082172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Zona de spații verzi, sport, agrement </w:t>
      </w:r>
      <w:r w:rsidR="00476C93" w:rsidRPr="006423BD">
        <w:rPr>
          <w:rFonts w:ascii="Times New Roman" w:eastAsia="Times New Roman" w:hAnsi="Times New Roman" w:cs="Times New Roman"/>
          <w:lang w:eastAsia="en-GB"/>
        </w:rPr>
        <w:t xml:space="preserve">dezvoltată în special în jurul lacului, dar și în mici scuaruri și plantații de aliniament în oraș; </w:t>
      </w:r>
    </w:p>
    <w:p w14:paraId="76096D7D" w14:textId="11203DBE" w:rsidR="00476C93" w:rsidRPr="00204351" w:rsidRDefault="00204351"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204351">
        <w:rPr>
          <w:rFonts w:ascii="Times New Roman" w:eastAsia="Times New Roman" w:hAnsi="Times New Roman" w:cs="Times New Roman"/>
          <w:lang w:eastAsia="en-GB"/>
        </w:rPr>
        <w:t>Zona de g</w:t>
      </w:r>
      <w:r w:rsidR="00476C93" w:rsidRPr="00204351">
        <w:rPr>
          <w:rFonts w:ascii="Times New Roman" w:eastAsia="Times New Roman" w:hAnsi="Times New Roman" w:cs="Times New Roman"/>
          <w:lang w:eastAsia="en-GB"/>
        </w:rPr>
        <w:t xml:space="preserve">ospodărire comunală </w:t>
      </w:r>
      <w:r w:rsidRPr="00204351">
        <w:rPr>
          <w:rFonts w:ascii="Times New Roman" w:eastAsia="Times New Roman" w:hAnsi="Times New Roman" w:cs="Times New Roman"/>
          <w:lang w:eastAsia="en-GB"/>
        </w:rPr>
        <w:t xml:space="preserve">care </w:t>
      </w:r>
      <w:r w:rsidR="00476C93" w:rsidRPr="00204351">
        <w:rPr>
          <w:rFonts w:ascii="Times New Roman" w:eastAsia="Times New Roman" w:hAnsi="Times New Roman" w:cs="Times New Roman"/>
          <w:lang w:eastAsia="en-GB"/>
        </w:rPr>
        <w:t>cuprinde cimitirele și</w:t>
      </w:r>
      <w:r w:rsidRPr="00204351">
        <w:rPr>
          <w:rFonts w:ascii="Times New Roman" w:eastAsia="Times New Roman" w:hAnsi="Times New Roman" w:cs="Times New Roman"/>
          <w:lang w:eastAsia="en-GB"/>
        </w:rPr>
        <w:t>,</w:t>
      </w:r>
      <w:r w:rsidR="00476C93" w:rsidRPr="00204351">
        <w:rPr>
          <w:rFonts w:ascii="Times New Roman" w:eastAsia="Times New Roman" w:hAnsi="Times New Roman" w:cs="Times New Roman"/>
          <w:lang w:eastAsia="en-GB"/>
        </w:rPr>
        <w:t xml:space="preserve"> parțial</w:t>
      </w:r>
      <w:r w:rsidRPr="00204351">
        <w:rPr>
          <w:rFonts w:ascii="Times New Roman" w:eastAsia="Times New Roman" w:hAnsi="Times New Roman" w:cs="Times New Roman"/>
          <w:lang w:eastAsia="en-GB"/>
        </w:rPr>
        <w:t>,</w:t>
      </w:r>
      <w:r w:rsidR="00476C93" w:rsidRPr="00204351">
        <w:rPr>
          <w:rFonts w:ascii="Times New Roman" w:eastAsia="Times New Roman" w:hAnsi="Times New Roman" w:cs="Times New Roman"/>
          <w:lang w:eastAsia="en-GB"/>
        </w:rPr>
        <w:t xml:space="preserve"> terenuri</w:t>
      </w:r>
      <w:r w:rsidRPr="00204351">
        <w:rPr>
          <w:rFonts w:ascii="Times New Roman" w:eastAsia="Times New Roman" w:hAnsi="Times New Roman" w:cs="Times New Roman"/>
          <w:lang w:eastAsia="en-GB"/>
        </w:rPr>
        <w:t>le</w:t>
      </w:r>
      <w:r w:rsidR="00476C93" w:rsidRPr="00204351">
        <w:rPr>
          <w:rFonts w:ascii="Times New Roman" w:eastAsia="Times New Roman" w:hAnsi="Times New Roman" w:cs="Times New Roman"/>
          <w:lang w:eastAsia="en-GB"/>
        </w:rPr>
        <w:t xml:space="preserve"> administrației locale destinate utilizatorilor pentru gospodărirea comunală; </w:t>
      </w:r>
    </w:p>
    <w:p w14:paraId="6565483A" w14:textId="476C3C79" w:rsidR="00476C93" w:rsidRPr="006423BD" w:rsidRDefault="00476C9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Zona cu destinație balnear-sanatorială și turistică concentrată în zona de est a orașului, de-a lungul golfului format de lacul Techirghiol. În partea de sud, se află Sanatoriul balnear și de recuperare medicală, amenajările pentru băile reci - pe malul golfului, Sanatoriul de boli cronice, Sanatoriul de boli neuro-psihomotorii pentru copii și Policlinica balneară. </w:t>
      </w:r>
    </w:p>
    <w:p w14:paraId="3F716337" w14:textId="49E6BE57" w:rsidR="00476C93" w:rsidRPr="006423BD" w:rsidRDefault="00476C9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Zona cu destinație specială situată în sudul orașului, constituită de o incintă militară cu echipamente specifice.</w:t>
      </w:r>
    </w:p>
    <w:p w14:paraId="7BF7F856" w14:textId="59E59578" w:rsidR="00476C93" w:rsidRPr="006423BD" w:rsidRDefault="00476C9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Zona pentru </w:t>
      </w:r>
      <w:r w:rsidR="00E82F9A" w:rsidRPr="006423BD">
        <w:rPr>
          <w:rFonts w:ascii="Times New Roman" w:eastAsia="Times New Roman" w:hAnsi="Times New Roman" w:cs="Times New Roman"/>
          <w:lang w:eastAsia="en-GB"/>
        </w:rPr>
        <w:t>circulații</w:t>
      </w:r>
      <w:r w:rsidRPr="006423BD">
        <w:rPr>
          <w:rFonts w:ascii="Times New Roman" w:eastAsia="Times New Roman" w:hAnsi="Times New Roman" w:cs="Times New Roman"/>
          <w:lang w:eastAsia="en-GB"/>
        </w:rPr>
        <w:t xml:space="preserve"> rutiere si CF - ocup</w:t>
      </w:r>
      <w:r w:rsidR="00E82F9A" w:rsidRPr="006423BD">
        <w:rPr>
          <w:rFonts w:ascii="Times New Roman" w:eastAsia="Times New Roman" w:hAnsi="Times New Roman" w:cs="Times New Roman"/>
          <w:lang w:eastAsia="en-GB"/>
        </w:rPr>
        <w:t>ă</w:t>
      </w:r>
      <w:r w:rsidRPr="006423BD">
        <w:rPr>
          <w:rFonts w:ascii="Times New Roman" w:eastAsia="Times New Roman" w:hAnsi="Times New Roman" w:cs="Times New Roman"/>
          <w:lang w:eastAsia="en-GB"/>
        </w:rPr>
        <w:t xml:space="preserve"> o </w:t>
      </w:r>
      <w:r w:rsidR="00E82F9A" w:rsidRPr="006423BD">
        <w:rPr>
          <w:rFonts w:ascii="Times New Roman" w:eastAsia="Times New Roman" w:hAnsi="Times New Roman" w:cs="Times New Roman"/>
          <w:lang w:eastAsia="en-GB"/>
        </w:rPr>
        <w:t>suprafață</w:t>
      </w:r>
      <w:r w:rsidRPr="006423BD">
        <w:rPr>
          <w:rFonts w:ascii="Times New Roman" w:eastAsia="Times New Roman" w:hAnsi="Times New Roman" w:cs="Times New Roman"/>
          <w:lang w:eastAsia="en-GB"/>
        </w:rPr>
        <w:t xml:space="preserve"> de 58,61</w:t>
      </w:r>
      <w:r w:rsidR="00E82F9A" w:rsidRPr="006423BD">
        <w:rPr>
          <w:rFonts w:ascii="Times New Roman" w:eastAsia="Times New Roman" w:hAnsi="Times New Roman" w:cs="Times New Roman"/>
          <w:lang w:eastAsia="en-GB"/>
        </w:rPr>
        <w:t xml:space="preserve"> h</w:t>
      </w:r>
      <w:r w:rsidRPr="006423BD">
        <w:rPr>
          <w:rFonts w:ascii="Times New Roman" w:eastAsia="Times New Roman" w:hAnsi="Times New Roman" w:cs="Times New Roman"/>
          <w:lang w:eastAsia="en-GB"/>
        </w:rPr>
        <w:t>a.</w:t>
      </w:r>
    </w:p>
    <w:p w14:paraId="72FF06C2" w14:textId="553F50EE" w:rsidR="00476C93" w:rsidRPr="006423BD" w:rsidRDefault="00E82F9A"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Circulația</w:t>
      </w:r>
      <w:r w:rsidR="00476C93" w:rsidRPr="006423BD">
        <w:rPr>
          <w:rFonts w:ascii="Times New Roman" w:eastAsia="Times New Roman" w:hAnsi="Times New Roman" w:cs="Times New Roman"/>
          <w:lang w:eastAsia="en-GB"/>
        </w:rPr>
        <w:t xml:space="preserve"> feroviar</w:t>
      </w:r>
      <w:r w:rsidRPr="006423BD">
        <w:rPr>
          <w:rFonts w:ascii="Times New Roman" w:eastAsia="Times New Roman" w:hAnsi="Times New Roman" w:cs="Times New Roman"/>
          <w:lang w:eastAsia="en-GB"/>
        </w:rPr>
        <w:t>ă</w:t>
      </w:r>
      <w:r w:rsidR="00476C93" w:rsidRPr="006423BD">
        <w:rPr>
          <w:rFonts w:ascii="Times New Roman" w:eastAsia="Times New Roman" w:hAnsi="Times New Roman" w:cs="Times New Roman"/>
          <w:lang w:eastAsia="en-GB"/>
        </w:rPr>
        <w:t xml:space="preserve"> – cu o </w:t>
      </w:r>
      <w:r w:rsidRPr="006423BD">
        <w:rPr>
          <w:rFonts w:ascii="Times New Roman" w:eastAsia="Times New Roman" w:hAnsi="Times New Roman" w:cs="Times New Roman"/>
          <w:lang w:eastAsia="en-GB"/>
        </w:rPr>
        <w:t>suprafață</w:t>
      </w:r>
      <w:r w:rsidR="00476C93" w:rsidRPr="006423BD">
        <w:rPr>
          <w:rFonts w:ascii="Times New Roman" w:eastAsia="Times New Roman" w:hAnsi="Times New Roman" w:cs="Times New Roman"/>
          <w:lang w:eastAsia="en-GB"/>
        </w:rPr>
        <w:t xml:space="preserve"> de 8,06</w:t>
      </w:r>
      <w:r w:rsidRPr="006423BD">
        <w:rPr>
          <w:rFonts w:ascii="Times New Roman" w:eastAsia="Times New Roman" w:hAnsi="Times New Roman" w:cs="Times New Roman"/>
          <w:lang w:eastAsia="en-GB"/>
        </w:rPr>
        <w:t xml:space="preserve"> h</w:t>
      </w:r>
      <w:r w:rsidR="00476C93" w:rsidRPr="006423BD">
        <w:rPr>
          <w:rFonts w:ascii="Times New Roman" w:eastAsia="Times New Roman" w:hAnsi="Times New Roman" w:cs="Times New Roman"/>
          <w:lang w:eastAsia="en-GB"/>
        </w:rPr>
        <w:t xml:space="preserve">a – </w:t>
      </w:r>
      <w:r w:rsidRPr="006423BD">
        <w:rPr>
          <w:rFonts w:ascii="Times New Roman" w:eastAsia="Times New Roman" w:hAnsi="Times New Roman" w:cs="Times New Roman"/>
          <w:lang w:eastAsia="en-GB"/>
        </w:rPr>
        <w:t>desființată</w:t>
      </w:r>
      <w:r w:rsidR="00476C93" w:rsidRPr="006423BD">
        <w:rPr>
          <w:rFonts w:ascii="Times New Roman" w:eastAsia="Times New Roman" w:hAnsi="Times New Roman" w:cs="Times New Roman"/>
          <w:lang w:eastAsia="en-GB"/>
        </w:rPr>
        <w:t>.</w:t>
      </w:r>
    </w:p>
    <w:p w14:paraId="3CB322B5" w14:textId="4E79B1B1" w:rsidR="00476C93" w:rsidRPr="006423BD" w:rsidRDefault="00E82F9A"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Circulații</w:t>
      </w:r>
      <w:r w:rsidR="00476C93" w:rsidRPr="006423BD">
        <w:rPr>
          <w:rFonts w:ascii="Times New Roman" w:eastAsia="Times New Roman" w:hAnsi="Times New Roman" w:cs="Times New Roman"/>
          <w:lang w:eastAsia="en-GB"/>
        </w:rPr>
        <w:t xml:space="preserve"> rutiere – cu o </w:t>
      </w:r>
      <w:r w:rsidRPr="006423BD">
        <w:rPr>
          <w:rFonts w:ascii="Times New Roman" w:eastAsia="Times New Roman" w:hAnsi="Times New Roman" w:cs="Times New Roman"/>
          <w:lang w:eastAsia="en-GB"/>
        </w:rPr>
        <w:t>suprafață</w:t>
      </w:r>
      <w:r w:rsidR="00476C93" w:rsidRPr="006423BD">
        <w:rPr>
          <w:rFonts w:ascii="Times New Roman" w:eastAsia="Times New Roman" w:hAnsi="Times New Roman" w:cs="Times New Roman"/>
          <w:lang w:eastAsia="en-GB"/>
        </w:rPr>
        <w:t xml:space="preserve"> de 50,55</w:t>
      </w:r>
      <w:r w:rsidRPr="006423BD">
        <w:rPr>
          <w:rFonts w:ascii="Times New Roman" w:eastAsia="Times New Roman" w:hAnsi="Times New Roman" w:cs="Times New Roman"/>
          <w:lang w:eastAsia="en-GB"/>
        </w:rPr>
        <w:t xml:space="preserve"> h</w:t>
      </w:r>
      <w:r w:rsidR="00476C93" w:rsidRPr="006423BD">
        <w:rPr>
          <w:rFonts w:ascii="Times New Roman" w:eastAsia="Times New Roman" w:hAnsi="Times New Roman" w:cs="Times New Roman"/>
          <w:lang w:eastAsia="en-GB"/>
        </w:rPr>
        <w:t xml:space="preserve">a, care </w:t>
      </w:r>
      <w:r w:rsidRPr="006423BD">
        <w:rPr>
          <w:rFonts w:ascii="Times New Roman" w:eastAsia="Times New Roman" w:hAnsi="Times New Roman" w:cs="Times New Roman"/>
          <w:lang w:eastAsia="en-GB"/>
        </w:rPr>
        <w:t>reprezintă</w:t>
      </w:r>
      <w:r w:rsidR="00476C93" w:rsidRPr="006423BD">
        <w:rPr>
          <w:rFonts w:ascii="Times New Roman" w:eastAsia="Times New Roman" w:hAnsi="Times New Roman" w:cs="Times New Roman"/>
          <w:lang w:eastAsia="en-GB"/>
        </w:rPr>
        <w:t xml:space="preserve"> trama stradala a </w:t>
      </w:r>
      <w:r w:rsidRPr="006423BD">
        <w:rPr>
          <w:rFonts w:ascii="Times New Roman" w:eastAsia="Times New Roman" w:hAnsi="Times New Roman" w:cs="Times New Roman"/>
          <w:lang w:eastAsia="en-GB"/>
        </w:rPr>
        <w:t>orașului</w:t>
      </w:r>
      <w:r w:rsidR="00476C93" w:rsidRPr="006423BD">
        <w:rPr>
          <w:rFonts w:ascii="Times New Roman" w:eastAsia="Times New Roman" w:hAnsi="Times New Roman" w:cs="Times New Roman"/>
          <w:lang w:eastAsia="en-GB"/>
        </w:rPr>
        <w:t>.</w:t>
      </w:r>
    </w:p>
    <w:p w14:paraId="2F223719" w14:textId="0D0945DA" w:rsidR="00476C93" w:rsidRPr="006423BD" w:rsidRDefault="00476C9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Zona </w:t>
      </w:r>
      <w:r w:rsidR="00E82F9A" w:rsidRPr="006423BD">
        <w:rPr>
          <w:rFonts w:ascii="Times New Roman" w:eastAsia="Times New Roman" w:hAnsi="Times New Roman" w:cs="Times New Roman"/>
          <w:lang w:eastAsia="en-GB"/>
        </w:rPr>
        <w:t>rețele</w:t>
      </w:r>
      <w:r w:rsidRPr="006423BD">
        <w:rPr>
          <w:rFonts w:ascii="Times New Roman" w:eastAsia="Times New Roman" w:hAnsi="Times New Roman" w:cs="Times New Roman"/>
          <w:lang w:eastAsia="en-GB"/>
        </w:rPr>
        <w:t xml:space="preserve"> edilitare – are o </w:t>
      </w:r>
      <w:r w:rsidR="00E82F9A" w:rsidRPr="006423BD">
        <w:rPr>
          <w:rFonts w:ascii="Times New Roman" w:eastAsia="Times New Roman" w:hAnsi="Times New Roman" w:cs="Times New Roman"/>
          <w:lang w:eastAsia="en-GB"/>
        </w:rPr>
        <w:t>suprafață</w:t>
      </w:r>
      <w:r w:rsidRPr="006423BD">
        <w:rPr>
          <w:rFonts w:ascii="Times New Roman" w:eastAsia="Times New Roman" w:hAnsi="Times New Roman" w:cs="Times New Roman"/>
          <w:lang w:eastAsia="en-GB"/>
        </w:rPr>
        <w:t xml:space="preserve"> de 9,5 Ha. Zona este constituit</w:t>
      </w:r>
      <w:r w:rsidR="00E82F9A" w:rsidRPr="006423BD">
        <w:rPr>
          <w:rFonts w:ascii="Times New Roman" w:eastAsia="Times New Roman" w:hAnsi="Times New Roman" w:cs="Times New Roman"/>
          <w:lang w:eastAsia="en-GB"/>
        </w:rPr>
        <w:t>ă</w:t>
      </w:r>
      <w:r w:rsidRPr="006423BD">
        <w:rPr>
          <w:rFonts w:ascii="Times New Roman" w:eastAsia="Times New Roman" w:hAnsi="Times New Roman" w:cs="Times New Roman"/>
          <w:lang w:eastAsia="en-GB"/>
        </w:rPr>
        <w:t xml:space="preserve"> din terenuri pentru gospodarii de ape, </w:t>
      </w:r>
      <w:r w:rsidR="00EB35AE" w:rsidRPr="006423BD">
        <w:rPr>
          <w:rFonts w:ascii="Times New Roman" w:eastAsia="Times New Roman" w:hAnsi="Times New Roman" w:cs="Times New Roman"/>
          <w:lang w:eastAsia="en-GB"/>
        </w:rPr>
        <w:t>stații</w:t>
      </w:r>
      <w:r w:rsidRPr="006423BD">
        <w:rPr>
          <w:rFonts w:ascii="Times New Roman" w:eastAsia="Times New Roman" w:hAnsi="Times New Roman" w:cs="Times New Roman"/>
          <w:lang w:eastAsia="en-GB"/>
        </w:rPr>
        <w:t xml:space="preserve"> de pompare pentru canalizare, posturi de transformare, etc</w:t>
      </w:r>
      <w:r w:rsidR="00132748">
        <w:rPr>
          <w:rFonts w:ascii="Times New Roman" w:eastAsia="Times New Roman" w:hAnsi="Times New Roman" w:cs="Times New Roman"/>
          <w:lang w:eastAsia="en-GB"/>
        </w:rPr>
        <w:t>.</w:t>
      </w:r>
    </w:p>
    <w:p w14:paraId="5B5F6F8A" w14:textId="77777777" w:rsidR="00E82F9A" w:rsidRPr="006423BD" w:rsidRDefault="00E82F9A" w:rsidP="00E82F9A">
      <w:pPr>
        <w:spacing w:before="120" w:after="120" w:line="360" w:lineRule="auto"/>
        <w:jc w:val="both"/>
        <w:rPr>
          <w:rFonts w:ascii="Times New Roman" w:eastAsia="Times New Roman" w:hAnsi="Times New Roman" w:cs="Times New Roman"/>
          <w:lang w:eastAsia="en-GB"/>
        </w:rPr>
      </w:pPr>
    </w:p>
    <w:p w14:paraId="6CE1FEE2" w14:textId="43AF6FA2" w:rsidR="00060C8E" w:rsidRPr="006423BD" w:rsidRDefault="00060C8E" w:rsidP="00E82F9A">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La sfârșitul anului 2020, fondul locativ al orașului Techirghiol era de 3.281 de locuințe, peste 96% din total aflându-se în proprietate privată. </w:t>
      </w:r>
    </w:p>
    <w:p w14:paraId="34FC0F40" w14:textId="082C20B5" w:rsidR="00060C8E" w:rsidRPr="006423BD" w:rsidRDefault="00060C8E" w:rsidP="00060C8E">
      <w:pPr>
        <w:spacing w:before="120" w:after="120" w:line="360" w:lineRule="auto"/>
        <w:ind w:firstLine="720"/>
        <w:jc w:val="center"/>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23776" behindDoc="0" locked="0" layoutInCell="1" allowOverlap="1" wp14:anchorId="38945A84" wp14:editId="6DD3C974">
            <wp:simplePos x="0" y="0"/>
            <wp:positionH relativeFrom="margin">
              <wp:posOffset>622300</wp:posOffset>
            </wp:positionH>
            <wp:positionV relativeFrom="paragraph">
              <wp:posOffset>0</wp:posOffset>
            </wp:positionV>
            <wp:extent cx="4886960" cy="2419985"/>
            <wp:effectExtent l="0" t="0" r="8890" b="18415"/>
            <wp:wrapTopAndBottom/>
            <wp:docPr id="37" name="Diagramă 37">
              <a:extLst xmlns:a="http://schemas.openxmlformats.org/drawingml/2006/main">
                <a:ext uri="{FF2B5EF4-FFF2-40B4-BE49-F238E27FC236}">
                  <a16:creationId xmlns:a16="http://schemas.microsoft.com/office/drawing/2014/main" id="{55D792B3-41FC-40CD-9C41-2411D72329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bookmarkStart w:id="124" w:name="_Hlk80568087"/>
      <w:bookmarkStart w:id="125" w:name="_Hlk79673345"/>
      <w:r w:rsidRPr="006423BD">
        <w:rPr>
          <w:rFonts w:ascii="Times New Roman" w:eastAsia="Times New Roman" w:hAnsi="Times New Roman" w:cs="Times New Roman"/>
          <w:b/>
          <w:bCs/>
          <w:lang w:eastAsia="en-GB"/>
        </w:rPr>
        <w:t>Fig. 2</w:t>
      </w:r>
      <w:r w:rsidR="00DE0F85" w:rsidRPr="006423BD">
        <w:rPr>
          <w:rFonts w:ascii="Times New Roman" w:eastAsia="Times New Roman" w:hAnsi="Times New Roman" w:cs="Times New Roman"/>
          <w:b/>
          <w:bCs/>
          <w:lang w:eastAsia="en-GB"/>
        </w:rPr>
        <w:t>8</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Fondul locativ al orașului Techirghiol, pe tip de p</w:t>
      </w:r>
      <w:bookmarkEnd w:id="124"/>
      <w:r w:rsidRPr="006423BD">
        <w:rPr>
          <w:rFonts w:ascii="Times New Roman" w:eastAsia="Times New Roman" w:hAnsi="Times New Roman" w:cs="Times New Roman"/>
          <w:lang w:eastAsia="en-GB"/>
        </w:rPr>
        <w:t>roprietate</w:t>
      </w:r>
    </w:p>
    <w:bookmarkEnd w:id="125"/>
    <w:p w14:paraId="44E1DA80" w14:textId="791CBFAA" w:rsidR="00060C8E" w:rsidRPr="006423BD" w:rsidRDefault="00060C8E" w:rsidP="00060C8E">
      <w:pPr>
        <w:pStyle w:val="ListParagraph"/>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3929FCAF" w14:textId="2F8D7845" w:rsidR="00E82F9A" w:rsidRPr="006423BD" w:rsidRDefault="00E82F9A"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noProof/>
          <w:lang w:val="en-US"/>
        </w:rPr>
        <w:drawing>
          <wp:anchor distT="0" distB="0" distL="114300" distR="114300" simplePos="0" relativeHeight="251731968" behindDoc="0" locked="0" layoutInCell="1" allowOverlap="1" wp14:anchorId="4A151B44" wp14:editId="1EECCBAE">
            <wp:simplePos x="0" y="0"/>
            <wp:positionH relativeFrom="margin">
              <wp:align>center</wp:align>
            </wp:positionH>
            <wp:positionV relativeFrom="paragraph">
              <wp:posOffset>285</wp:posOffset>
            </wp:positionV>
            <wp:extent cx="4842000" cy="3060000"/>
            <wp:effectExtent l="0" t="0" r="0" b="7620"/>
            <wp:wrapTopAndBottom/>
            <wp:docPr id="9" name="Imagine 9" descr="O imagine care conține cer, exterior, n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ine 9" descr="O imagine care conține cer, exterior, natură&#10;&#10;Descriere generată automa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842000" cy="3060000"/>
                    </a:xfrm>
                    <a:prstGeom prst="rect">
                      <a:avLst/>
                    </a:prstGeom>
                  </pic:spPr>
                </pic:pic>
              </a:graphicData>
            </a:graphic>
            <wp14:sizeRelH relativeFrom="margin">
              <wp14:pctWidth>0</wp14:pctWidth>
            </wp14:sizeRelH>
            <wp14:sizeRelV relativeFrom="margin">
              <wp14:pctHeight>0</wp14:pctHeight>
            </wp14:sizeRelV>
          </wp:anchor>
        </w:drawing>
      </w:r>
    </w:p>
    <w:p w14:paraId="27882895" w14:textId="3EE213B3"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24800" behindDoc="0" locked="0" layoutInCell="1" allowOverlap="1" wp14:anchorId="65BDF924" wp14:editId="6A7EBC06">
            <wp:simplePos x="0" y="0"/>
            <wp:positionH relativeFrom="column">
              <wp:posOffset>806450</wp:posOffset>
            </wp:positionH>
            <wp:positionV relativeFrom="paragraph">
              <wp:posOffset>975995</wp:posOffset>
            </wp:positionV>
            <wp:extent cx="4509770" cy="2220595"/>
            <wp:effectExtent l="0" t="0" r="5080" b="8255"/>
            <wp:wrapTopAndBottom/>
            <wp:docPr id="38" name="Diagramă 38">
              <a:extLst xmlns:a="http://schemas.openxmlformats.org/drawingml/2006/main">
                <a:ext uri="{FF2B5EF4-FFF2-40B4-BE49-F238E27FC236}">
                  <a16:creationId xmlns:a16="http://schemas.microsoft.com/office/drawing/2014/main" id="{9992F1EF-DC9A-4D10-874F-35755952EA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Din perspectiva numărului de locuințe terminate la finalul anului, observăm că în 2020 numărul locuințelor a fost de 25, în scădere cu 10 unități față de valorile înregistrate în anul anterior și similar cu totalul din 2017, dar în scădere față de valorile înregistrate la începutul intervalului de referință. </w:t>
      </w:r>
    </w:p>
    <w:p w14:paraId="2D89ABEE" w14:textId="103DFFE0" w:rsidR="00060C8E" w:rsidRPr="006423BD" w:rsidRDefault="00060C8E" w:rsidP="00060C8E">
      <w:pPr>
        <w:spacing w:before="120" w:after="120" w:line="360" w:lineRule="auto"/>
        <w:jc w:val="center"/>
        <w:rPr>
          <w:rFonts w:ascii="Times New Roman" w:eastAsia="Times New Roman" w:hAnsi="Times New Roman" w:cs="Times New Roman"/>
          <w:b/>
          <w:bCs/>
          <w:lang w:eastAsia="en-GB"/>
        </w:rPr>
      </w:pPr>
      <w:bookmarkStart w:id="126" w:name="_Hlk79673364"/>
      <w:bookmarkStart w:id="127" w:name="_Hlk80568129"/>
      <w:r w:rsidRPr="006423BD">
        <w:rPr>
          <w:rFonts w:ascii="Times New Roman" w:eastAsia="Times New Roman" w:hAnsi="Times New Roman" w:cs="Times New Roman"/>
          <w:b/>
          <w:bCs/>
          <w:lang w:eastAsia="en-GB"/>
        </w:rPr>
        <w:t xml:space="preserve">Fig. </w:t>
      </w:r>
      <w:r w:rsidR="006616D8" w:rsidRPr="006423BD">
        <w:rPr>
          <w:rFonts w:ascii="Times New Roman" w:eastAsia="Times New Roman" w:hAnsi="Times New Roman" w:cs="Times New Roman"/>
          <w:b/>
          <w:bCs/>
          <w:lang w:eastAsia="en-GB"/>
        </w:rPr>
        <w:t>29</w:t>
      </w:r>
      <w:r w:rsidRPr="006423BD">
        <w:rPr>
          <w:rFonts w:ascii="Times New Roman" w:eastAsia="Times New Roman" w:hAnsi="Times New Roman" w:cs="Times New Roman"/>
          <w:b/>
          <w:bCs/>
          <w:lang w:eastAsia="en-GB"/>
        </w:rPr>
        <w:t xml:space="preserve">. </w:t>
      </w:r>
      <w:r w:rsidRPr="006423BD">
        <w:rPr>
          <w:rFonts w:ascii="Times New Roman" w:eastAsia="Times New Roman" w:hAnsi="Times New Roman" w:cs="Times New Roman"/>
          <w:lang w:eastAsia="en-GB"/>
        </w:rPr>
        <w:t>Număr de locuințe terminate la finalul anului</w:t>
      </w:r>
      <w:bookmarkEnd w:id="126"/>
    </w:p>
    <w:bookmarkEnd w:id="127"/>
    <w:p w14:paraId="15958E19" w14:textId="77777777" w:rsidR="00060C8E" w:rsidRPr="006423BD" w:rsidRDefault="00060C8E" w:rsidP="00060C8E">
      <w:pPr>
        <w:pStyle w:val="ListParagraph"/>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37C984C4" w14:textId="77777777" w:rsidR="00132748" w:rsidRDefault="00132748" w:rsidP="00060C8E">
      <w:pPr>
        <w:spacing w:before="120" w:after="120" w:line="360" w:lineRule="auto"/>
        <w:ind w:firstLine="720"/>
        <w:jc w:val="both"/>
        <w:rPr>
          <w:rFonts w:ascii="Times New Roman" w:eastAsia="Times New Roman" w:hAnsi="Times New Roman" w:cs="Times New Roman"/>
          <w:lang w:eastAsia="en-GB"/>
        </w:rPr>
      </w:pPr>
    </w:p>
    <w:p w14:paraId="2579173F" w14:textId="48F716C0"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funcție de criteriul categorii de construcții, observăm că numărul de construcții rezidențiale (exclusiv cele pentru colectivități)</w:t>
      </w:r>
      <w:r w:rsidR="00132748">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xml:space="preserve">a scăzut de la 72 în 2019 la 51 în 2020, dar a crescut față de valoarea raportată la începutul intervalului de referință, când au fost raportate 35 de clădiri rezidențiale. De asemenea, în intervalul de analiză a scăzut numărul hotelurilor și clădirilor similare – de la 9 raportate în 2017, la 2 în 2020. </w:t>
      </w:r>
    </w:p>
    <w:p w14:paraId="317D8E46" w14:textId="470D8202" w:rsidR="00060C8E" w:rsidRPr="006423BD" w:rsidRDefault="00060C8E" w:rsidP="006616D8">
      <w:pPr>
        <w:spacing w:before="120" w:after="120" w:line="360" w:lineRule="auto"/>
        <w:jc w:val="both"/>
        <w:rPr>
          <w:rFonts w:ascii="Times New Roman" w:eastAsia="Times New Roman" w:hAnsi="Times New Roman" w:cs="Times New Roman"/>
          <w:lang w:eastAsia="en-GB"/>
        </w:rPr>
      </w:pPr>
      <w:bookmarkStart w:id="128" w:name="_Hlk79673400"/>
      <w:r w:rsidRPr="006423BD">
        <w:rPr>
          <w:rFonts w:ascii="Times New Roman" w:eastAsia="Times New Roman" w:hAnsi="Times New Roman" w:cs="Times New Roman"/>
          <w:b/>
          <w:bCs/>
          <w:lang w:eastAsia="en-GB"/>
        </w:rPr>
        <w:t xml:space="preserve">Tabel </w:t>
      </w:r>
      <w:r w:rsidR="006616D8" w:rsidRPr="006423BD">
        <w:rPr>
          <w:rFonts w:ascii="Times New Roman" w:eastAsia="Times New Roman" w:hAnsi="Times New Roman" w:cs="Times New Roman"/>
          <w:b/>
          <w:bCs/>
          <w:lang w:eastAsia="en-GB"/>
        </w:rPr>
        <w:t>15</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Categorii de construcții pe ani</w:t>
      </w:r>
    </w:p>
    <w:tbl>
      <w:tblPr>
        <w:tblStyle w:val="GridTable4-Accent6"/>
        <w:tblW w:w="9183" w:type="dxa"/>
        <w:tblLook w:val="04A0" w:firstRow="1" w:lastRow="0" w:firstColumn="1" w:lastColumn="0" w:noHBand="0" w:noVBand="1"/>
      </w:tblPr>
      <w:tblGrid>
        <w:gridCol w:w="2589"/>
        <w:gridCol w:w="1099"/>
        <w:gridCol w:w="1099"/>
        <w:gridCol w:w="1099"/>
        <w:gridCol w:w="1099"/>
        <w:gridCol w:w="1099"/>
        <w:gridCol w:w="1099"/>
      </w:tblGrid>
      <w:tr w:rsidR="00060C8E" w:rsidRPr="006423BD" w14:paraId="5A406192" w14:textId="77777777" w:rsidTr="00C30BBF">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589" w:type="dxa"/>
            <w:hideMark/>
          </w:tcPr>
          <w:bookmarkEnd w:id="128"/>
          <w:p w14:paraId="38C7EAB9" w14:textId="77777777" w:rsidR="00060C8E" w:rsidRPr="006423BD" w:rsidRDefault="00060C8E" w:rsidP="0063145E">
            <w:pPr>
              <w:jc w:val="center"/>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 xml:space="preserve">Categorii de </w:t>
            </w:r>
            <w:r w:rsidRPr="006423BD">
              <w:rPr>
                <w:rFonts w:ascii="Times New Roman" w:eastAsia="Times New Roman" w:hAnsi="Times New Roman" w:cs="Times New Roman"/>
                <w:b w:val="0"/>
                <w:bCs w:val="0"/>
                <w:sz w:val="22"/>
                <w:szCs w:val="22"/>
              </w:rPr>
              <w:t>construcții</w:t>
            </w:r>
          </w:p>
        </w:tc>
        <w:tc>
          <w:tcPr>
            <w:tcW w:w="1099" w:type="dxa"/>
            <w:hideMark/>
          </w:tcPr>
          <w:p w14:paraId="68848622" w14:textId="77777777" w:rsidR="00060C8E" w:rsidRPr="006423BD" w:rsidRDefault="00060C8E"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2015</w:t>
            </w:r>
          </w:p>
        </w:tc>
        <w:tc>
          <w:tcPr>
            <w:tcW w:w="1099" w:type="dxa"/>
            <w:hideMark/>
          </w:tcPr>
          <w:p w14:paraId="3F1AB8C4" w14:textId="77777777" w:rsidR="00060C8E" w:rsidRPr="006423BD" w:rsidRDefault="00060C8E"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2016</w:t>
            </w:r>
          </w:p>
        </w:tc>
        <w:tc>
          <w:tcPr>
            <w:tcW w:w="1099" w:type="dxa"/>
            <w:hideMark/>
          </w:tcPr>
          <w:p w14:paraId="7F2F1F0D" w14:textId="77777777" w:rsidR="00060C8E" w:rsidRPr="006423BD" w:rsidRDefault="00060C8E"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2017</w:t>
            </w:r>
          </w:p>
        </w:tc>
        <w:tc>
          <w:tcPr>
            <w:tcW w:w="1099" w:type="dxa"/>
            <w:hideMark/>
          </w:tcPr>
          <w:p w14:paraId="4DC72C7C" w14:textId="77777777" w:rsidR="00060C8E" w:rsidRPr="006423BD" w:rsidRDefault="00060C8E"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2018</w:t>
            </w:r>
          </w:p>
        </w:tc>
        <w:tc>
          <w:tcPr>
            <w:tcW w:w="1099" w:type="dxa"/>
            <w:hideMark/>
          </w:tcPr>
          <w:p w14:paraId="6D026723" w14:textId="77777777" w:rsidR="00060C8E" w:rsidRPr="006423BD" w:rsidRDefault="00060C8E"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2019</w:t>
            </w:r>
          </w:p>
        </w:tc>
        <w:tc>
          <w:tcPr>
            <w:tcW w:w="1099" w:type="dxa"/>
            <w:hideMark/>
          </w:tcPr>
          <w:p w14:paraId="103B9E9B" w14:textId="77777777" w:rsidR="00060C8E" w:rsidRPr="006423BD" w:rsidRDefault="00060C8E"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2020</w:t>
            </w:r>
          </w:p>
        </w:tc>
      </w:tr>
      <w:tr w:rsidR="00060C8E" w:rsidRPr="006423BD" w14:paraId="3A3D7B9E" w14:textId="77777777" w:rsidTr="00C30BBF">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2589" w:type="dxa"/>
            <w:hideMark/>
          </w:tcPr>
          <w:p w14:paraId="72EBFFE5" w14:textId="77777777" w:rsidR="00060C8E" w:rsidRPr="006423BD" w:rsidRDefault="00060C8E" w:rsidP="0063145E">
            <w:pPr>
              <w:jc w:val="center"/>
              <w:rPr>
                <w:rFonts w:ascii="Times New Roman" w:eastAsia="Times New Roman" w:hAnsi="Times New Roman" w:cs="Times New Roman"/>
                <w:color w:val="000000"/>
                <w:sz w:val="22"/>
                <w:szCs w:val="22"/>
              </w:rPr>
            </w:pPr>
            <w:r w:rsidRPr="006423BD">
              <w:rPr>
                <w:rFonts w:ascii="Times New Roman" w:eastAsia="Times New Roman" w:hAnsi="Times New Roman" w:cs="Times New Roman"/>
                <w:b w:val="0"/>
                <w:bCs w:val="0"/>
                <w:color w:val="000000"/>
                <w:sz w:val="22"/>
                <w:szCs w:val="22"/>
              </w:rPr>
              <w:t>Clădiri</w:t>
            </w:r>
            <w:r w:rsidRPr="006423BD">
              <w:rPr>
                <w:rFonts w:ascii="Times New Roman" w:eastAsia="Times New Roman" w:hAnsi="Times New Roman" w:cs="Times New Roman"/>
                <w:color w:val="000000"/>
                <w:sz w:val="22"/>
                <w:szCs w:val="22"/>
              </w:rPr>
              <w:t xml:space="preserve"> </w:t>
            </w:r>
            <w:r w:rsidRPr="006423BD">
              <w:rPr>
                <w:rFonts w:ascii="Times New Roman" w:eastAsia="Times New Roman" w:hAnsi="Times New Roman" w:cs="Times New Roman"/>
                <w:b w:val="0"/>
                <w:bCs w:val="0"/>
                <w:color w:val="000000"/>
                <w:sz w:val="22"/>
                <w:szCs w:val="22"/>
              </w:rPr>
              <w:t>rezidențiale</w:t>
            </w:r>
            <w:r w:rsidRPr="006423BD">
              <w:rPr>
                <w:rFonts w:ascii="Times New Roman" w:eastAsia="Times New Roman" w:hAnsi="Times New Roman" w:cs="Times New Roman"/>
                <w:color w:val="000000"/>
                <w:sz w:val="22"/>
                <w:szCs w:val="22"/>
              </w:rPr>
              <w:t xml:space="preserve"> (exclusiv cele pentru </w:t>
            </w:r>
            <w:r w:rsidRPr="006423BD">
              <w:rPr>
                <w:rFonts w:ascii="Times New Roman" w:eastAsia="Times New Roman" w:hAnsi="Times New Roman" w:cs="Times New Roman"/>
                <w:b w:val="0"/>
                <w:bCs w:val="0"/>
                <w:color w:val="000000"/>
                <w:sz w:val="22"/>
                <w:szCs w:val="22"/>
              </w:rPr>
              <w:t>colectivități</w:t>
            </w:r>
            <w:r w:rsidRPr="006423BD">
              <w:rPr>
                <w:rFonts w:ascii="Times New Roman" w:eastAsia="Times New Roman" w:hAnsi="Times New Roman" w:cs="Times New Roman"/>
                <w:color w:val="000000"/>
                <w:sz w:val="22"/>
                <w:szCs w:val="22"/>
              </w:rPr>
              <w:t>)</w:t>
            </w:r>
          </w:p>
        </w:tc>
        <w:tc>
          <w:tcPr>
            <w:tcW w:w="1099" w:type="dxa"/>
            <w:hideMark/>
          </w:tcPr>
          <w:p w14:paraId="62C4D692"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35</w:t>
            </w:r>
          </w:p>
        </w:tc>
        <w:tc>
          <w:tcPr>
            <w:tcW w:w="1099" w:type="dxa"/>
            <w:hideMark/>
          </w:tcPr>
          <w:p w14:paraId="34688BE9"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31</w:t>
            </w:r>
          </w:p>
        </w:tc>
        <w:tc>
          <w:tcPr>
            <w:tcW w:w="1099" w:type="dxa"/>
            <w:hideMark/>
          </w:tcPr>
          <w:p w14:paraId="29CC4090"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31</w:t>
            </w:r>
          </w:p>
        </w:tc>
        <w:tc>
          <w:tcPr>
            <w:tcW w:w="1099" w:type="dxa"/>
            <w:hideMark/>
          </w:tcPr>
          <w:p w14:paraId="1BD5A2C4"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40</w:t>
            </w:r>
          </w:p>
        </w:tc>
        <w:tc>
          <w:tcPr>
            <w:tcW w:w="1099" w:type="dxa"/>
            <w:hideMark/>
          </w:tcPr>
          <w:p w14:paraId="6DD1F37F"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72</w:t>
            </w:r>
          </w:p>
        </w:tc>
        <w:tc>
          <w:tcPr>
            <w:tcW w:w="1099" w:type="dxa"/>
            <w:hideMark/>
          </w:tcPr>
          <w:p w14:paraId="2A77351E"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51</w:t>
            </w:r>
          </w:p>
        </w:tc>
      </w:tr>
      <w:tr w:rsidR="00060C8E" w:rsidRPr="006423BD" w14:paraId="1FA061C4" w14:textId="77777777" w:rsidTr="00C30BBF">
        <w:trPr>
          <w:trHeight w:val="259"/>
        </w:trPr>
        <w:tc>
          <w:tcPr>
            <w:cnfStyle w:val="001000000000" w:firstRow="0" w:lastRow="0" w:firstColumn="1" w:lastColumn="0" w:oddVBand="0" w:evenVBand="0" w:oddHBand="0" w:evenHBand="0" w:firstRowFirstColumn="0" w:firstRowLastColumn="0" w:lastRowFirstColumn="0" w:lastRowLastColumn="0"/>
            <w:tcW w:w="2589" w:type="dxa"/>
            <w:hideMark/>
          </w:tcPr>
          <w:p w14:paraId="63BC2D52" w14:textId="77777777" w:rsidR="00060C8E" w:rsidRPr="006423BD" w:rsidRDefault="00060C8E" w:rsidP="0063145E">
            <w:pPr>
              <w:jc w:val="center"/>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 xml:space="preserve">Hoteluri </w:t>
            </w:r>
            <w:r w:rsidRPr="006423BD">
              <w:rPr>
                <w:rFonts w:ascii="Times New Roman" w:eastAsia="Times New Roman" w:hAnsi="Times New Roman" w:cs="Times New Roman"/>
                <w:b w:val="0"/>
                <w:bCs w:val="0"/>
                <w:color w:val="000000"/>
                <w:sz w:val="22"/>
                <w:szCs w:val="22"/>
              </w:rPr>
              <w:t>ș</w:t>
            </w:r>
            <w:r w:rsidRPr="006423BD">
              <w:rPr>
                <w:rFonts w:ascii="Times New Roman" w:eastAsia="Times New Roman" w:hAnsi="Times New Roman" w:cs="Times New Roman"/>
                <w:color w:val="000000"/>
                <w:sz w:val="22"/>
                <w:szCs w:val="22"/>
              </w:rPr>
              <w:t xml:space="preserve">i </w:t>
            </w:r>
            <w:r w:rsidRPr="006423BD">
              <w:rPr>
                <w:rFonts w:ascii="Times New Roman" w:eastAsia="Times New Roman" w:hAnsi="Times New Roman" w:cs="Times New Roman"/>
                <w:b w:val="0"/>
                <w:bCs w:val="0"/>
                <w:color w:val="000000"/>
                <w:sz w:val="22"/>
                <w:szCs w:val="22"/>
              </w:rPr>
              <w:t>clădiri</w:t>
            </w:r>
            <w:r w:rsidRPr="006423BD">
              <w:rPr>
                <w:rFonts w:ascii="Times New Roman" w:eastAsia="Times New Roman" w:hAnsi="Times New Roman" w:cs="Times New Roman"/>
                <w:color w:val="000000"/>
                <w:sz w:val="22"/>
                <w:szCs w:val="22"/>
              </w:rPr>
              <w:t xml:space="preserve"> similare</w:t>
            </w:r>
          </w:p>
        </w:tc>
        <w:tc>
          <w:tcPr>
            <w:tcW w:w="1099" w:type="dxa"/>
            <w:hideMark/>
          </w:tcPr>
          <w:p w14:paraId="45238339"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1</w:t>
            </w:r>
          </w:p>
        </w:tc>
        <w:tc>
          <w:tcPr>
            <w:tcW w:w="1099" w:type="dxa"/>
            <w:hideMark/>
          </w:tcPr>
          <w:p w14:paraId="7E6DF2C7"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1</w:t>
            </w:r>
          </w:p>
        </w:tc>
        <w:tc>
          <w:tcPr>
            <w:tcW w:w="1099" w:type="dxa"/>
            <w:hideMark/>
          </w:tcPr>
          <w:p w14:paraId="5B07AAA9"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9</w:t>
            </w:r>
          </w:p>
        </w:tc>
        <w:tc>
          <w:tcPr>
            <w:tcW w:w="1099" w:type="dxa"/>
            <w:hideMark/>
          </w:tcPr>
          <w:p w14:paraId="502B04AA"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4</w:t>
            </w:r>
          </w:p>
        </w:tc>
        <w:tc>
          <w:tcPr>
            <w:tcW w:w="1099" w:type="dxa"/>
            <w:hideMark/>
          </w:tcPr>
          <w:p w14:paraId="1D5EBD7C"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NA</w:t>
            </w:r>
          </w:p>
        </w:tc>
        <w:tc>
          <w:tcPr>
            <w:tcW w:w="1099" w:type="dxa"/>
            <w:hideMark/>
          </w:tcPr>
          <w:p w14:paraId="5697FBB6"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2</w:t>
            </w:r>
          </w:p>
        </w:tc>
      </w:tr>
      <w:tr w:rsidR="00060C8E" w:rsidRPr="006423BD" w14:paraId="1C56143F" w14:textId="77777777" w:rsidTr="00C30BBF">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589" w:type="dxa"/>
            <w:hideMark/>
          </w:tcPr>
          <w:p w14:paraId="66D35E37" w14:textId="77777777" w:rsidR="00060C8E" w:rsidRPr="006423BD" w:rsidRDefault="00060C8E" w:rsidP="0063145E">
            <w:pPr>
              <w:jc w:val="center"/>
              <w:rPr>
                <w:rFonts w:ascii="Times New Roman" w:eastAsia="Times New Roman" w:hAnsi="Times New Roman" w:cs="Times New Roman"/>
                <w:color w:val="000000"/>
                <w:sz w:val="22"/>
                <w:szCs w:val="22"/>
              </w:rPr>
            </w:pPr>
            <w:r w:rsidRPr="006423BD">
              <w:rPr>
                <w:rFonts w:ascii="Times New Roman" w:eastAsia="Times New Roman" w:hAnsi="Times New Roman" w:cs="Times New Roman"/>
                <w:b w:val="0"/>
                <w:bCs w:val="0"/>
                <w:color w:val="000000"/>
                <w:sz w:val="22"/>
                <w:szCs w:val="22"/>
              </w:rPr>
              <w:t>Clădiri</w:t>
            </w:r>
            <w:r w:rsidRPr="006423BD">
              <w:rPr>
                <w:rFonts w:ascii="Times New Roman" w:eastAsia="Times New Roman" w:hAnsi="Times New Roman" w:cs="Times New Roman"/>
                <w:color w:val="000000"/>
                <w:sz w:val="22"/>
                <w:szCs w:val="22"/>
              </w:rPr>
              <w:t xml:space="preserve"> pentru </w:t>
            </w:r>
            <w:r w:rsidRPr="006423BD">
              <w:rPr>
                <w:rFonts w:ascii="Times New Roman" w:eastAsia="Times New Roman" w:hAnsi="Times New Roman" w:cs="Times New Roman"/>
                <w:b w:val="0"/>
                <w:bCs w:val="0"/>
                <w:color w:val="000000"/>
                <w:sz w:val="22"/>
                <w:szCs w:val="22"/>
              </w:rPr>
              <w:t>comerț</w:t>
            </w:r>
            <w:r w:rsidRPr="006423BD">
              <w:rPr>
                <w:rFonts w:ascii="Times New Roman" w:eastAsia="Times New Roman" w:hAnsi="Times New Roman" w:cs="Times New Roman"/>
                <w:color w:val="000000"/>
                <w:sz w:val="22"/>
                <w:szCs w:val="22"/>
              </w:rPr>
              <w:t xml:space="preserve"> cu ridicata </w:t>
            </w:r>
            <w:r w:rsidRPr="006423BD">
              <w:rPr>
                <w:rFonts w:ascii="Times New Roman" w:eastAsia="Times New Roman" w:hAnsi="Times New Roman" w:cs="Times New Roman"/>
                <w:b w:val="0"/>
                <w:bCs w:val="0"/>
                <w:color w:val="000000"/>
                <w:sz w:val="22"/>
                <w:szCs w:val="22"/>
              </w:rPr>
              <w:t>ș</w:t>
            </w:r>
            <w:r w:rsidRPr="006423BD">
              <w:rPr>
                <w:rFonts w:ascii="Times New Roman" w:eastAsia="Times New Roman" w:hAnsi="Times New Roman" w:cs="Times New Roman"/>
                <w:color w:val="000000"/>
                <w:sz w:val="22"/>
                <w:szCs w:val="22"/>
              </w:rPr>
              <w:t xml:space="preserve">i cu </w:t>
            </w:r>
            <w:r w:rsidRPr="006423BD">
              <w:rPr>
                <w:rFonts w:ascii="Times New Roman" w:eastAsia="Times New Roman" w:hAnsi="Times New Roman" w:cs="Times New Roman"/>
                <w:b w:val="0"/>
                <w:bCs w:val="0"/>
                <w:color w:val="000000"/>
                <w:sz w:val="22"/>
                <w:szCs w:val="22"/>
              </w:rPr>
              <w:t>amănuntul</w:t>
            </w:r>
          </w:p>
        </w:tc>
        <w:tc>
          <w:tcPr>
            <w:tcW w:w="1099" w:type="dxa"/>
            <w:hideMark/>
          </w:tcPr>
          <w:p w14:paraId="55D23ECB"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2</w:t>
            </w:r>
          </w:p>
        </w:tc>
        <w:tc>
          <w:tcPr>
            <w:tcW w:w="1099" w:type="dxa"/>
            <w:hideMark/>
          </w:tcPr>
          <w:p w14:paraId="7DBFD147"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1</w:t>
            </w:r>
          </w:p>
        </w:tc>
        <w:tc>
          <w:tcPr>
            <w:tcW w:w="1099" w:type="dxa"/>
            <w:hideMark/>
          </w:tcPr>
          <w:p w14:paraId="42CC8156"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2</w:t>
            </w:r>
          </w:p>
        </w:tc>
        <w:tc>
          <w:tcPr>
            <w:tcW w:w="1099" w:type="dxa"/>
            <w:hideMark/>
          </w:tcPr>
          <w:p w14:paraId="3A8A937D"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2</w:t>
            </w:r>
          </w:p>
        </w:tc>
        <w:tc>
          <w:tcPr>
            <w:tcW w:w="1099" w:type="dxa"/>
            <w:hideMark/>
          </w:tcPr>
          <w:p w14:paraId="7148F4AE"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NA</w:t>
            </w:r>
          </w:p>
        </w:tc>
        <w:tc>
          <w:tcPr>
            <w:tcW w:w="1099" w:type="dxa"/>
            <w:hideMark/>
          </w:tcPr>
          <w:p w14:paraId="16DFA1FD"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1</w:t>
            </w:r>
          </w:p>
        </w:tc>
      </w:tr>
      <w:tr w:rsidR="00060C8E" w:rsidRPr="006423BD" w14:paraId="52AC4847" w14:textId="77777777" w:rsidTr="00C30BBF">
        <w:trPr>
          <w:trHeight w:val="284"/>
        </w:trPr>
        <w:tc>
          <w:tcPr>
            <w:cnfStyle w:val="001000000000" w:firstRow="0" w:lastRow="0" w:firstColumn="1" w:lastColumn="0" w:oddVBand="0" w:evenVBand="0" w:oddHBand="0" w:evenHBand="0" w:firstRowFirstColumn="0" w:firstRowLastColumn="0" w:lastRowFirstColumn="0" w:lastRowLastColumn="0"/>
            <w:tcW w:w="2589" w:type="dxa"/>
            <w:hideMark/>
          </w:tcPr>
          <w:p w14:paraId="2D53643E" w14:textId="77777777" w:rsidR="00060C8E" w:rsidRPr="006423BD" w:rsidRDefault="00060C8E" w:rsidP="0063145E">
            <w:pPr>
              <w:jc w:val="center"/>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Alte cl</w:t>
            </w:r>
            <w:r w:rsidRPr="006423BD">
              <w:rPr>
                <w:rFonts w:ascii="Times New Roman" w:eastAsia="Times New Roman" w:hAnsi="Times New Roman" w:cs="Times New Roman"/>
                <w:b w:val="0"/>
                <w:bCs w:val="0"/>
                <w:color w:val="000000"/>
                <w:sz w:val="22"/>
                <w:szCs w:val="22"/>
              </w:rPr>
              <w:t>ă</w:t>
            </w:r>
            <w:r w:rsidRPr="006423BD">
              <w:rPr>
                <w:rFonts w:ascii="Times New Roman" w:eastAsia="Times New Roman" w:hAnsi="Times New Roman" w:cs="Times New Roman"/>
                <w:color w:val="000000"/>
                <w:sz w:val="22"/>
                <w:szCs w:val="22"/>
              </w:rPr>
              <w:t>diri</w:t>
            </w:r>
          </w:p>
        </w:tc>
        <w:tc>
          <w:tcPr>
            <w:tcW w:w="1099" w:type="dxa"/>
            <w:hideMark/>
          </w:tcPr>
          <w:p w14:paraId="73397091"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NA</w:t>
            </w:r>
          </w:p>
        </w:tc>
        <w:tc>
          <w:tcPr>
            <w:tcW w:w="1099" w:type="dxa"/>
            <w:hideMark/>
          </w:tcPr>
          <w:p w14:paraId="7DA066E7"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3</w:t>
            </w:r>
          </w:p>
        </w:tc>
        <w:tc>
          <w:tcPr>
            <w:tcW w:w="1099" w:type="dxa"/>
            <w:hideMark/>
          </w:tcPr>
          <w:p w14:paraId="0D98B26B"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1</w:t>
            </w:r>
          </w:p>
        </w:tc>
        <w:tc>
          <w:tcPr>
            <w:tcW w:w="1099" w:type="dxa"/>
            <w:hideMark/>
          </w:tcPr>
          <w:p w14:paraId="36016825"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2</w:t>
            </w:r>
          </w:p>
        </w:tc>
        <w:tc>
          <w:tcPr>
            <w:tcW w:w="1099" w:type="dxa"/>
            <w:hideMark/>
          </w:tcPr>
          <w:p w14:paraId="6F0532E6"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4</w:t>
            </w:r>
          </w:p>
        </w:tc>
        <w:tc>
          <w:tcPr>
            <w:tcW w:w="1099" w:type="dxa"/>
            <w:hideMark/>
          </w:tcPr>
          <w:p w14:paraId="357E8B21"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3</w:t>
            </w:r>
          </w:p>
        </w:tc>
      </w:tr>
    </w:tbl>
    <w:p w14:paraId="365DBD16" w14:textId="77777777" w:rsidR="00060C8E" w:rsidRPr="006423BD" w:rsidRDefault="00060C8E" w:rsidP="00060C8E">
      <w:pPr>
        <w:pStyle w:val="ListParagraph"/>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452BC10B" w14:textId="77777777"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p>
    <w:p w14:paraId="3A99AAD9" w14:textId="77777777"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Din perspectiva suprafeței utile (mp utili), datele INSSE arată că suprafața utilă a crescut în 2020 raportat la valoarea din 2019 pe categoria clădiri rezidențiale (exclusiv cele pentru colectivități) de la 7.299 mp la 7.881 mp, ceea ce înseamnă aproape o înjumătățire a valorii raportate în 2018 (13.652 mp). </w:t>
      </w:r>
    </w:p>
    <w:p w14:paraId="343C173B" w14:textId="0AAAE0F2"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Pe categoria hoteluri și clădiri similare, suprafața utilă s-a tot redus după valoarea maximă atinsă în 2017 (5.632 mp) la 452 mp în 2020. O reducere semnificativă este raportată pe categoria clădiri pentru comerț cu ridicata și cu amănuntul, unde în 2020 au fost raportați doar 21 m</w:t>
      </w:r>
      <w:r w:rsidR="00204351">
        <w:rPr>
          <w:rFonts w:ascii="Times New Roman" w:eastAsia="Times New Roman" w:hAnsi="Times New Roman" w:cs="Times New Roman"/>
          <w:vertAlign w:val="superscript"/>
          <w:lang w:eastAsia="en-GB"/>
        </w:rPr>
        <w:t>2</w:t>
      </w:r>
      <w:r w:rsidRPr="006423BD">
        <w:rPr>
          <w:rFonts w:ascii="Times New Roman" w:eastAsia="Times New Roman" w:hAnsi="Times New Roman" w:cs="Times New Roman"/>
          <w:lang w:eastAsia="en-GB"/>
        </w:rPr>
        <w:t xml:space="preserve"> față de</w:t>
      </w:r>
      <w:r w:rsidR="00204351">
        <w:rPr>
          <w:rFonts w:ascii="Times New Roman" w:eastAsia="Times New Roman" w:hAnsi="Times New Roman" w:cs="Times New Roman"/>
          <w:lang w:eastAsia="en-GB"/>
        </w:rPr>
        <w:t xml:space="preserve"> cei</w:t>
      </w:r>
      <w:r w:rsidRPr="006423BD">
        <w:rPr>
          <w:rFonts w:ascii="Times New Roman" w:eastAsia="Times New Roman" w:hAnsi="Times New Roman" w:cs="Times New Roman"/>
          <w:lang w:eastAsia="en-GB"/>
        </w:rPr>
        <w:t xml:space="preserve"> 28.577 m</w:t>
      </w:r>
      <w:r w:rsidR="00204351">
        <w:rPr>
          <w:rFonts w:ascii="Times New Roman" w:eastAsia="Times New Roman" w:hAnsi="Times New Roman" w:cs="Times New Roman"/>
          <w:vertAlign w:val="superscript"/>
          <w:lang w:eastAsia="en-GB"/>
        </w:rPr>
        <w:t>2</w:t>
      </w:r>
      <w:r w:rsidRPr="006423BD">
        <w:rPr>
          <w:rFonts w:ascii="Times New Roman" w:eastAsia="Times New Roman" w:hAnsi="Times New Roman" w:cs="Times New Roman"/>
          <w:lang w:eastAsia="en-GB"/>
        </w:rPr>
        <w:t xml:space="preserve"> raportați în 2017. O dinamică pozitivă este înregistrată la categoria alte clădiri, unde</w:t>
      </w:r>
      <w:r w:rsidR="00204351">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în anul 2020</w:t>
      </w:r>
      <w:r w:rsidR="00204351">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au fost raportați 17.881 mp</w:t>
      </w:r>
      <w:r w:rsidR="00204351">
        <w:rPr>
          <w:rFonts w:ascii="Times New Roman" w:eastAsia="Times New Roman" w:hAnsi="Times New Roman" w:cs="Times New Roman"/>
          <w:lang w:eastAsia="en-GB"/>
        </w:rPr>
        <w:t>.</w:t>
      </w:r>
    </w:p>
    <w:p w14:paraId="00540875" w14:textId="07EDDDEA"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Din perspectiva suprafeței locuibile existentă la sfârșitul anului pe forme de proprietate (</w:t>
      </w:r>
      <w:r w:rsidRPr="006423BD">
        <w:rPr>
          <w:rFonts w:ascii="Times New Roman" w:eastAsia="Times New Roman" w:hAnsi="Times New Roman" w:cs="Times New Roman"/>
          <w:b/>
          <w:bCs/>
          <w:lang w:eastAsia="en-GB"/>
        </w:rPr>
        <w:t xml:space="preserve">Fig. </w:t>
      </w:r>
      <w:r w:rsidR="006616D8" w:rsidRPr="006423BD">
        <w:rPr>
          <w:rFonts w:ascii="Times New Roman" w:eastAsia="Times New Roman" w:hAnsi="Times New Roman" w:cs="Times New Roman"/>
          <w:b/>
          <w:bCs/>
          <w:lang w:eastAsia="en-GB"/>
        </w:rPr>
        <w:t>30</w:t>
      </w:r>
      <w:r w:rsidRPr="006423BD">
        <w:rPr>
          <w:rFonts w:ascii="Times New Roman" w:eastAsia="Times New Roman" w:hAnsi="Times New Roman" w:cs="Times New Roman"/>
          <w:lang w:eastAsia="en-GB"/>
        </w:rPr>
        <w:t xml:space="preserve">), datele oficiale arată că în 2020 suprafața locuibilă a orașului Techirghiol reprezenta sub 1,25% din totalul județean. Față de suprafața locuibilă raportată în 1990, valoarea aferentă lui 2020 reprezenta o creștere de 3 ori, iar raportat la valoarea din 2015 o creștere cu 14.154 mp. În 2020, peste 1,5% din suprafața locuibilă a orașului Techirghiol era în proprietate publică. </w:t>
      </w:r>
    </w:p>
    <w:p w14:paraId="32D511B3" w14:textId="77777777" w:rsidR="00060C8E" w:rsidRPr="006423BD" w:rsidRDefault="00060C8E" w:rsidP="00060C8E">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hAnsi="Times New Roman" w:cs="Times New Roman"/>
          <w:noProof/>
          <w:lang w:val="en-US"/>
        </w:rPr>
        <w:drawing>
          <wp:anchor distT="0" distB="0" distL="114300" distR="114300" simplePos="0" relativeHeight="251743232" behindDoc="1" locked="0" layoutInCell="1" allowOverlap="1" wp14:anchorId="1363491E" wp14:editId="4241DD19">
            <wp:simplePos x="0" y="0"/>
            <wp:positionH relativeFrom="margin">
              <wp:align>center</wp:align>
            </wp:positionH>
            <wp:positionV relativeFrom="paragraph">
              <wp:posOffset>8954</wp:posOffset>
            </wp:positionV>
            <wp:extent cx="5039947" cy="2287270"/>
            <wp:effectExtent l="0" t="0" r="8890" b="17780"/>
            <wp:wrapTight wrapText="bothSides">
              <wp:wrapPolygon edited="0">
                <wp:start x="0" y="0"/>
                <wp:lineTo x="0" y="21588"/>
                <wp:lineTo x="21556" y="21588"/>
                <wp:lineTo x="21556" y="0"/>
                <wp:lineTo x="0" y="0"/>
              </wp:wrapPolygon>
            </wp:wrapTight>
            <wp:docPr id="39" name="Diagramă 39">
              <a:extLst xmlns:a="http://schemas.openxmlformats.org/drawingml/2006/main">
                <a:ext uri="{FF2B5EF4-FFF2-40B4-BE49-F238E27FC236}">
                  <a16:creationId xmlns:a16="http://schemas.microsoft.com/office/drawing/2014/main" id="{FD48B3B3-B39B-4EEE-AEA6-25919E456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14:paraId="3314C56A" w14:textId="5B2A2144" w:rsidR="00060C8E" w:rsidRPr="006423BD" w:rsidRDefault="00060C8E" w:rsidP="00060C8E">
      <w:pPr>
        <w:spacing w:before="120" w:after="120" w:line="360" w:lineRule="auto"/>
        <w:ind w:firstLine="720"/>
        <w:jc w:val="center"/>
        <w:rPr>
          <w:rFonts w:ascii="Times New Roman" w:eastAsia="Times New Roman" w:hAnsi="Times New Roman" w:cs="Times New Roman"/>
          <w:b/>
          <w:bCs/>
          <w:lang w:eastAsia="en-GB"/>
        </w:rPr>
      </w:pPr>
      <w:bookmarkStart w:id="129" w:name="_Hlk79673445"/>
      <w:bookmarkStart w:id="130" w:name="_Hlk80568248"/>
      <w:r w:rsidRPr="006423BD">
        <w:rPr>
          <w:rFonts w:ascii="Times New Roman" w:eastAsia="Times New Roman" w:hAnsi="Times New Roman" w:cs="Times New Roman"/>
          <w:b/>
          <w:bCs/>
          <w:lang w:eastAsia="en-GB"/>
        </w:rPr>
        <w:t xml:space="preserve">Fig. </w:t>
      </w:r>
      <w:r w:rsidR="006616D8" w:rsidRPr="006423BD">
        <w:rPr>
          <w:rFonts w:ascii="Times New Roman" w:eastAsia="Times New Roman" w:hAnsi="Times New Roman" w:cs="Times New Roman"/>
          <w:b/>
          <w:bCs/>
          <w:lang w:eastAsia="en-GB"/>
        </w:rPr>
        <w:t>30</w:t>
      </w:r>
      <w:r w:rsidRPr="006423BD">
        <w:rPr>
          <w:rFonts w:ascii="Times New Roman" w:eastAsia="Times New Roman" w:hAnsi="Times New Roman" w:cs="Times New Roman"/>
          <w:b/>
          <w:bCs/>
          <w:lang w:eastAsia="en-GB"/>
        </w:rPr>
        <w:t xml:space="preserve">. </w:t>
      </w:r>
      <w:r w:rsidRPr="006423BD">
        <w:rPr>
          <w:rFonts w:ascii="Times New Roman" w:eastAsia="Times New Roman" w:hAnsi="Times New Roman" w:cs="Times New Roman"/>
          <w:lang w:eastAsia="en-GB"/>
        </w:rPr>
        <w:t>Evoluția suprafeței locuibile, la sfârșitul anului, la nivelul județului Constanța și a orașului Techirghiol</w:t>
      </w:r>
      <w:bookmarkEnd w:id="129"/>
    </w:p>
    <w:bookmarkEnd w:id="130"/>
    <w:p w14:paraId="3EE63D03" w14:textId="32184DAB" w:rsidR="00060C8E" w:rsidRPr="006423BD" w:rsidRDefault="00060C8E" w:rsidP="00060C8E">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r w:rsidRPr="006423BD">
        <w:rPr>
          <w:rFonts w:ascii="Times New Roman" w:hAnsi="Times New Roman" w:cs="Times New Roman"/>
          <w:noProof/>
        </w:rPr>
        <w:t xml:space="preserve"> </w:t>
      </w:r>
    </w:p>
    <w:p w14:paraId="256B599E" w14:textId="77777777" w:rsidR="006A729B" w:rsidRPr="006423BD" w:rsidRDefault="006A729B" w:rsidP="000C1B30">
      <w:pPr>
        <w:rPr>
          <w:rFonts w:ascii="Times New Roman" w:hAnsi="Times New Roman" w:cs="Times New Roman"/>
        </w:rPr>
      </w:pPr>
    </w:p>
    <w:p w14:paraId="2E5DA1BD" w14:textId="5912A1C8" w:rsidR="000C1B30" w:rsidRPr="006423BD" w:rsidRDefault="000C1B30" w:rsidP="000C1B30">
      <w:pPr>
        <w:rPr>
          <w:rFonts w:ascii="Times New Roman" w:eastAsia="Times New Roman" w:hAnsi="Times New Roman" w:cs="Times New Roman"/>
          <w:sz w:val="20"/>
          <w:szCs w:val="20"/>
          <w:lang w:eastAsia="en-GB"/>
        </w:rPr>
      </w:pPr>
    </w:p>
    <w:p w14:paraId="3AD5527E" w14:textId="6AB15DE1" w:rsidR="000C1B30" w:rsidRPr="00C30BBF" w:rsidRDefault="0079340D" w:rsidP="0079340D">
      <w:pPr>
        <w:pStyle w:val="Heading3"/>
        <w:rPr>
          <w:rFonts w:ascii="Times New Roman" w:hAnsi="Times New Roman" w:cs="Times New Roman"/>
        </w:rPr>
      </w:pPr>
      <w:bookmarkStart w:id="131" w:name="_Toc86679320"/>
      <w:r w:rsidRPr="00C30BBF">
        <w:rPr>
          <w:rFonts w:ascii="Times New Roman" w:eastAsia="Times New Roman" w:hAnsi="Times New Roman" w:cs="Times New Roman"/>
          <w:lang w:eastAsia="en-GB"/>
        </w:rPr>
        <w:t xml:space="preserve">II. 4. 2. </w:t>
      </w:r>
      <w:r w:rsidR="000C1B30" w:rsidRPr="00C30BBF">
        <w:rPr>
          <w:rFonts w:ascii="Times New Roman" w:hAnsi="Times New Roman" w:cs="Times New Roman"/>
        </w:rPr>
        <w:t>Spații verzi</w:t>
      </w:r>
      <w:bookmarkEnd w:id="131"/>
      <w:r w:rsidR="000C1B30" w:rsidRPr="00C30BBF">
        <w:rPr>
          <w:rFonts w:ascii="Times New Roman" w:hAnsi="Times New Roman" w:cs="Times New Roman"/>
        </w:rPr>
        <w:t xml:space="preserve"> </w:t>
      </w:r>
    </w:p>
    <w:p w14:paraId="316B7088" w14:textId="72453173" w:rsidR="0079340D" w:rsidRPr="006423BD" w:rsidRDefault="006A729B" w:rsidP="0079340D">
      <w:pPr>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55520" behindDoc="0" locked="0" layoutInCell="1" allowOverlap="1" wp14:anchorId="259E7034" wp14:editId="63A0B53E">
            <wp:simplePos x="0" y="0"/>
            <wp:positionH relativeFrom="margin">
              <wp:posOffset>85090</wp:posOffset>
            </wp:positionH>
            <wp:positionV relativeFrom="paragraph">
              <wp:posOffset>184785</wp:posOffset>
            </wp:positionV>
            <wp:extent cx="5754370" cy="3876675"/>
            <wp:effectExtent l="0" t="0" r="0" b="9525"/>
            <wp:wrapTopAndBottom/>
            <wp:docPr id="21" name="Imagine 21" descr="O imagine care conține iarbă, cer, exterior, ierbo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ine 21" descr="O imagine care conține iarbă, cer, exterior, ierbos&#10;&#10;Descriere generată automat"/>
                    <pic:cNvPicPr/>
                  </pic:nvPicPr>
                  <pic:blipFill>
                    <a:blip r:embed="rId54">
                      <a:extLst>
                        <a:ext uri="{28A0092B-C50C-407E-A947-70E740481C1C}">
                          <a14:useLocalDpi xmlns:a14="http://schemas.microsoft.com/office/drawing/2010/main" val="0"/>
                        </a:ext>
                      </a:extLst>
                    </a:blip>
                    <a:stretch>
                      <a:fillRect/>
                    </a:stretch>
                  </pic:blipFill>
                  <pic:spPr>
                    <a:xfrm>
                      <a:off x="0" y="0"/>
                      <a:ext cx="5754370" cy="3876675"/>
                    </a:xfrm>
                    <a:prstGeom prst="rect">
                      <a:avLst/>
                    </a:prstGeom>
                  </pic:spPr>
                </pic:pic>
              </a:graphicData>
            </a:graphic>
            <wp14:sizeRelH relativeFrom="margin">
              <wp14:pctWidth>0</wp14:pctWidth>
            </wp14:sizeRelH>
            <wp14:sizeRelV relativeFrom="margin">
              <wp14:pctHeight>0</wp14:pctHeight>
            </wp14:sizeRelV>
          </wp:anchor>
        </w:drawing>
      </w:r>
    </w:p>
    <w:p w14:paraId="3489094D" w14:textId="7A999DBC" w:rsidR="000C1B30" w:rsidRPr="006423BD" w:rsidRDefault="000C1B30" w:rsidP="000C1B30">
      <w:pPr>
        <w:rPr>
          <w:rFonts w:ascii="Times New Roman" w:hAnsi="Times New Roman" w:cs="Times New Roman"/>
        </w:rPr>
      </w:pPr>
    </w:p>
    <w:p w14:paraId="1401210B" w14:textId="77777777" w:rsidR="0079340D" w:rsidRPr="006423BD" w:rsidRDefault="0079340D" w:rsidP="000C1B30">
      <w:pPr>
        <w:spacing w:line="360" w:lineRule="auto"/>
        <w:ind w:firstLine="720"/>
        <w:jc w:val="both"/>
        <w:rPr>
          <w:rFonts w:ascii="Times New Roman" w:hAnsi="Times New Roman" w:cs="Times New Roman"/>
        </w:rPr>
      </w:pPr>
    </w:p>
    <w:p w14:paraId="5E6C1D45" w14:textId="45E93CF3" w:rsidR="000C1B30" w:rsidRPr="006423BD" w:rsidRDefault="000C1B30" w:rsidP="000C1B30">
      <w:pPr>
        <w:spacing w:line="360" w:lineRule="auto"/>
        <w:ind w:firstLine="720"/>
        <w:jc w:val="both"/>
        <w:rPr>
          <w:rFonts w:ascii="Times New Roman" w:hAnsi="Times New Roman" w:cs="Times New Roman"/>
        </w:rPr>
      </w:pPr>
      <w:r w:rsidRPr="006423BD">
        <w:rPr>
          <w:rFonts w:ascii="Times New Roman" w:hAnsi="Times New Roman" w:cs="Times New Roman"/>
        </w:rPr>
        <w:t>Zonele verzi sunt constituite preponder</w:t>
      </w:r>
      <w:r w:rsidR="001216E9">
        <w:rPr>
          <w:rFonts w:ascii="Times New Roman" w:hAnsi="Times New Roman" w:cs="Times New Roman"/>
        </w:rPr>
        <w:t>e</w:t>
      </w:r>
      <w:r w:rsidRPr="006423BD">
        <w:rPr>
          <w:rFonts w:ascii="Times New Roman" w:hAnsi="Times New Roman" w:cs="Times New Roman"/>
        </w:rPr>
        <w:t>nt din suprafețe parțial amenajate pe faleza lacului. În interiorul orașului se găsesc câteva scuaruri și plantații de aliniament pe o mică parte din străzi. Suprafața spațiilor verzi publice este completată de suprafața verde din cadrul celor două cimitire existente.</w:t>
      </w:r>
    </w:p>
    <w:p w14:paraId="21BF7D33" w14:textId="7455805A" w:rsidR="00060C8E" w:rsidRPr="006423BD" w:rsidRDefault="0079340D" w:rsidP="008F7563">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Spațiile verzi aferente falezei/ malului de lac constituie o resursă turistică și de agrement importantă la nivelul orașului, în prezent fiind insuficient valorificate. În prezent, există tronsoane amenajate pentru dotări balnear și de agrement, tronsoane neamenajate, precum și tronsoane amenajate ca spații verzi publice (parcuri). De asemenea, în prezent, acestea nu sunt integrate într-un sistem verde coerent și unitar la nivelul orașului</w:t>
      </w:r>
      <w:r w:rsidR="008F7563" w:rsidRPr="006423BD">
        <w:rPr>
          <w:rFonts w:ascii="Times New Roman" w:eastAsia="Times New Roman" w:hAnsi="Times New Roman" w:cs="Times New Roman"/>
          <w:lang w:eastAsia="en-GB"/>
        </w:rPr>
        <w:t>.</w:t>
      </w:r>
    </w:p>
    <w:p w14:paraId="712DDAD1" w14:textId="588465B3" w:rsidR="007514CF" w:rsidRDefault="007514CF" w:rsidP="00060C8E">
      <w:pPr>
        <w:spacing w:before="120" w:after="120" w:line="360" w:lineRule="auto"/>
        <w:jc w:val="both"/>
        <w:rPr>
          <w:rFonts w:ascii="Times New Roman" w:eastAsia="Times New Roman" w:hAnsi="Times New Roman" w:cs="Times New Roman"/>
          <w:sz w:val="20"/>
          <w:szCs w:val="20"/>
          <w:lang w:eastAsia="en-GB"/>
        </w:rPr>
      </w:pPr>
    </w:p>
    <w:p w14:paraId="2264E749" w14:textId="77777777" w:rsidR="00204351" w:rsidRPr="006423BD" w:rsidRDefault="00204351" w:rsidP="00060C8E">
      <w:pPr>
        <w:spacing w:before="120" w:after="120" w:line="360" w:lineRule="auto"/>
        <w:jc w:val="both"/>
        <w:rPr>
          <w:rFonts w:ascii="Times New Roman" w:eastAsia="Times New Roman" w:hAnsi="Times New Roman" w:cs="Times New Roman"/>
          <w:sz w:val="20"/>
          <w:szCs w:val="20"/>
          <w:lang w:eastAsia="en-GB"/>
        </w:rPr>
      </w:pPr>
    </w:p>
    <w:p w14:paraId="1E12F7BE" w14:textId="19F149A5" w:rsidR="006616D8" w:rsidRPr="006423BD" w:rsidRDefault="006616D8" w:rsidP="00060C8E">
      <w:pPr>
        <w:spacing w:before="120" w:after="120" w:line="360" w:lineRule="auto"/>
        <w:jc w:val="both"/>
        <w:rPr>
          <w:rFonts w:ascii="Times New Roman" w:eastAsia="Times New Roman" w:hAnsi="Times New Roman" w:cs="Times New Roman"/>
          <w:lang w:eastAsia="en-GB"/>
        </w:rPr>
      </w:pPr>
      <w:bookmarkStart w:id="132" w:name="_Hlk80569515"/>
      <w:r w:rsidRPr="006423BD">
        <w:rPr>
          <w:rFonts w:ascii="Times New Roman" w:eastAsia="Times New Roman" w:hAnsi="Times New Roman" w:cs="Times New Roman"/>
          <w:b/>
          <w:bCs/>
          <w:lang w:eastAsia="en-GB"/>
        </w:rPr>
        <w:lastRenderedPageBreak/>
        <w:t xml:space="preserve">Caseta </w:t>
      </w:r>
      <w:r w:rsidR="00A02772" w:rsidRPr="006423BD">
        <w:rPr>
          <w:rFonts w:ascii="Times New Roman" w:eastAsia="Times New Roman" w:hAnsi="Times New Roman" w:cs="Times New Roman"/>
          <w:b/>
          <w:bCs/>
          <w:lang w:eastAsia="en-GB"/>
        </w:rPr>
        <w:t>10</w:t>
      </w:r>
      <w:r w:rsidR="003F0264" w:rsidRPr="006423BD">
        <w:rPr>
          <w:rFonts w:ascii="Times New Roman" w:eastAsia="Times New Roman" w:hAnsi="Times New Roman" w:cs="Times New Roman"/>
          <w:b/>
          <w:bCs/>
          <w:lang w:eastAsia="en-GB"/>
        </w:rPr>
        <w:t>.</w:t>
      </w:r>
      <w:r w:rsidR="003F0264" w:rsidRPr="006423BD">
        <w:rPr>
          <w:rFonts w:ascii="Times New Roman" w:eastAsia="Times New Roman" w:hAnsi="Times New Roman" w:cs="Times New Roman"/>
          <w:lang w:eastAsia="en-GB"/>
        </w:rPr>
        <w:t xml:space="preserve"> Indicatori de dezvoltare durabilă – </w:t>
      </w:r>
      <w:r w:rsidR="000C1B30" w:rsidRPr="006423BD">
        <w:rPr>
          <w:rFonts w:ascii="Times New Roman" w:eastAsia="Times New Roman" w:hAnsi="Times New Roman" w:cs="Times New Roman"/>
          <w:lang w:eastAsia="en-GB"/>
        </w:rPr>
        <w:t xml:space="preserve">zonificare </w:t>
      </w:r>
    </w:p>
    <w:tbl>
      <w:tblPr>
        <w:tblStyle w:val="TableGrid"/>
        <w:tblW w:w="0" w:type="auto"/>
        <w:shd w:val="clear" w:color="auto" w:fill="E2EFD9" w:themeFill="accent6" w:themeFillTint="33"/>
        <w:tblLook w:val="04A0" w:firstRow="1" w:lastRow="0" w:firstColumn="1" w:lastColumn="0" w:noHBand="0" w:noVBand="1"/>
      </w:tblPr>
      <w:tblGrid>
        <w:gridCol w:w="9350"/>
      </w:tblGrid>
      <w:tr w:rsidR="006616D8" w:rsidRPr="006423BD" w14:paraId="759475C9" w14:textId="77777777" w:rsidTr="003F0264">
        <w:tc>
          <w:tcPr>
            <w:tcW w:w="9350" w:type="dxa"/>
            <w:shd w:val="clear" w:color="auto" w:fill="E2EFD9" w:themeFill="accent6" w:themeFillTint="33"/>
          </w:tcPr>
          <w:bookmarkEnd w:id="132"/>
          <w:p w14:paraId="424DA9E2" w14:textId="77777777" w:rsidR="006616D8" w:rsidRPr="006423BD" w:rsidRDefault="003F0264" w:rsidP="00060C8E">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Suprafața locuibilă pe locuitor era, în 2018, de </w:t>
            </w:r>
            <w:r w:rsidRPr="006423BD">
              <w:rPr>
                <w:rFonts w:ascii="Times New Roman" w:eastAsia="Times New Roman" w:hAnsi="Times New Roman" w:cs="Times New Roman"/>
                <w:b/>
                <w:bCs/>
                <w:lang w:eastAsia="en-GB"/>
              </w:rPr>
              <w:t>23,61mp/loc</w:t>
            </w:r>
            <w:r w:rsidRPr="006423BD">
              <w:rPr>
                <w:rFonts w:ascii="Times New Roman" w:eastAsia="Times New Roman" w:hAnsi="Times New Roman" w:cs="Times New Roman"/>
                <w:lang w:eastAsia="en-GB"/>
              </w:rPr>
              <w:t xml:space="preserve">. </w:t>
            </w:r>
          </w:p>
          <w:p w14:paraId="14C57133" w14:textId="3EC3B93F" w:rsidR="0079340D" w:rsidRPr="006423BD" w:rsidRDefault="0079340D" w:rsidP="00060C8E">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Suprafața spațiilor verzi urbane (parcuri, grădini publice sau scuaruri publice, cimitire etc.) era, în 2018, </w:t>
            </w:r>
            <w:r w:rsidRPr="006423BD">
              <w:rPr>
                <w:rFonts w:ascii="Times New Roman" w:eastAsia="Times New Roman" w:hAnsi="Times New Roman" w:cs="Times New Roman"/>
                <w:b/>
                <w:bCs/>
                <w:lang w:eastAsia="en-GB"/>
              </w:rPr>
              <w:t>23 ha</w:t>
            </w:r>
            <w:r w:rsidRPr="006423BD">
              <w:rPr>
                <w:rFonts w:ascii="Times New Roman" w:eastAsia="Times New Roman" w:hAnsi="Times New Roman" w:cs="Times New Roman"/>
                <w:lang w:eastAsia="en-GB"/>
              </w:rPr>
              <w:t xml:space="preserve">, iar suprafața de spațiu public de recreere în aer liber era de </w:t>
            </w:r>
            <w:r w:rsidRPr="006423BD">
              <w:rPr>
                <w:rFonts w:ascii="Times New Roman" w:eastAsia="Times New Roman" w:hAnsi="Times New Roman" w:cs="Times New Roman"/>
                <w:b/>
                <w:bCs/>
                <w:lang w:eastAsia="en-GB"/>
              </w:rPr>
              <w:t>28,72 mp/capita</w:t>
            </w:r>
            <w:r w:rsidRPr="006423BD">
              <w:rPr>
                <w:rFonts w:ascii="Times New Roman" w:eastAsia="Times New Roman" w:hAnsi="Times New Roman" w:cs="Times New Roman"/>
                <w:lang w:eastAsia="en-GB"/>
              </w:rPr>
              <w:t xml:space="preserve">. </w:t>
            </w:r>
          </w:p>
        </w:tc>
      </w:tr>
    </w:tbl>
    <w:p w14:paraId="49B8298F" w14:textId="77777777" w:rsidR="006616D8" w:rsidRPr="006423BD" w:rsidRDefault="006616D8" w:rsidP="00060C8E">
      <w:pPr>
        <w:spacing w:before="120" w:after="120" w:line="360" w:lineRule="auto"/>
        <w:jc w:val="both"/>
        <w:rPr>
          <w:rFonts w:ascii="Times New Roman" w:eastAsia="Times New Roman" w:hAnsi="Times New Roman" w:cs="Times New Roman"/>
          <w:sz w:val="20"/>
          <w:szCs w:val="20"/>
          <w:lang w:eastAsia="en-GB"/>
        </w:rPr>
      </w:pPr>
    </w:p>
    <w:p w14:paraId="1444F905" w14:textId="77777777" w:rsidR="00060C8E" w:rsidRPr="006423BD" w:rsidRDefault="00060C8E" w:rsidP="00060C8E">
      <w:pPr>
        <w:rPr>
          <w:rFonts w:ascii="Times New Roman" w:hAnsi="Times New Roman" w:cs="Times New Roman"/>
        </w:rPr>
      </w:pPr>
    </w:p>
    <w:p w14:paraId="61D36FB1" w14:textId="7FFA2B45" w:rsidR="00B6392E" w:rsidRPr="006423BD" w:rsidRDefault="00B6392E" w:rsidP="00B6392E">
      <w:pPr>
        <w:pStyle w:val="Heading2"/>
        <w:spacing w:line="360" w:lineRule="auto"/>
        <w:rPr>
          <w:rFonts w:ascii="Times New Roman" w:hAnsi="Times New Roman" w:cs="Times New Roman"/>
        </w:rPr>
      </w:pPr>
      <w:bookmarkStart w:id="133" w:name="_Toc86679321"/>
      <w:r w:rsidRPr="006423BD">
        <w:rPr>
          <w:rFonts w:ascii="Times New Roman" w:hAnsi="Times New Roman" w:cs="Times New Roman"/>
        </w:rPr>
        <w:t>II.</w:t>
      </w:r>
      <w:r w:rsidR="00AE57FB" w:rsidRPr="006423BD">
        <w:rPr>
          <w:rFonts w:ascii="Times New Roman" w:hAnsi="Times New Roman" w:cs="Times New Roman"/>
        </w:rPr>
        <w:t xml:space="preserve"> </w:t>
      </w:r>
      <w:r w:rsidRPr="006423BD">
        <w:rPr>
          <w:rFonts w:ascii="Times New Roman" w:hAnsi="Times New Roman" w:cs="Times New Roman"/>
        </w:rPr>
        <w:t>5. Infrastructura de transport și mobilitate</w:t>
      </w:r>
      <w:bookmarkEnd w:id="133"/>
    </w:p>
    <w:p w14:paraId="3C54900B" w14:textId="645545BF" w:rsidR="002F6299" w:rsidRPr="006423BD" w:rsidRDefault="002F6299" w:rsidP="006A33F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Orașul Techirghiol este situat în apropierea Municipiului Constanța care, prin așezarea sa geografică, reprezintă o zonă de intersecție a magistralelor internaționale de transport, care leagă atât nordul de sudul Europei, cât şi vestul de estul acesteia. Rețeaua de transport există în zonă şi asigură legătura cu toate rețelele țărilor vecine, precum şi cu cele din țările Europei şi Asiei.</w:t>
      </w:r>
      <w:r w:rsidR="001C41D4" w:rsidRPr="006423BD">
        <w:rPr>
          <w:rFonts w:ascii="Times New Roman" w:eastAsia="Times New Roman" w:hAnsi="Times New Roman" w:cs="Times New Roman"/>
          <w:lang w:eastAsia="en-GB"/>
        </w:rPr>
        <w:t xml:space="preserve"> </w:t>
      </w:r>
    </w:p>
    <w:p w14:paraId="1326CEB7" w14:textId="77777777"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Așa cum s-a stabilit la Conferința Pan – Europeană a transporturilor de la Creta din 1994, Municipiul Constanța se află situat pe coridorul de transport pan – european 4: Berlin – Nurnberg – Praga – Budapesta – București – Constanța – Salonic – Istanbul. Totodată culoarul european nr. 9 ( Marea Baltică, Kiev, Chișinău, Iași, București) face confluență la București cu culoarul nr. 4. De asemenea, această zonă este străbătută de culoarul european nr. VII Constanța – Canalul Dunăre – Marea Neagră – Dunăre – Main – Rihn – Portul Rotterdam (Olanda).</w:t>
      </w:r>
    </w:p>
    <w:p w14:paraId="52D4F85A" w14:textId="77777777"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Orașul Techirghiol este străbătut de drumul național DN38 (E675), Agigea-Negru Voda. În interiorul localității drumul este denumit str. Răscoala din 1907.</w:t>
      </w:r>
    </w:p>
    <w:p w14:paraId="4F488589" w14:textId="77777777"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Orașul Techirghiol este situat faţă de principalele orașe ale României la distanțe nu foarte mari, cum ar fi:</w:t>
      </w:r>
    </w:p>
    <w:tbl>
      <w:tblPr>
        <w:tblStyle w:val="TableGrid"/>
        <w:tblW w:w="0" w:type="auto"/>
        <w:shd w:val="clear" w:color="auto" w:fill="A8D08D" w:themeFill="accent6" w:themeFillTint="99"/>
        <w:tblLook w:val="04A0" w:firstRow="1" w:lastRow="0" w:firstColumn="1" w:lastColumn="0" w:noHBand="0" w:noVBand="1"/>
      </w:tblPr>
      <w:tblGrid>
        <w:gridCol w:w="6799"/>
        <w:gridCol w:w="2217"/>
      </w:tblGrid>
      <w:tr w:rsidR="002F6299" w:rsidRPr="006423BD" w14:paraId="74619A86" w14:textId="77777777" w:rsidTr="008F7563">
        <w:tc>
          <w:tcPr>
            <w:tcW w:w="6799" w:type="dxa"/>
            <w:shd w:val="clear" w:color="auto" w:fill="A8D08D" w:themeFill="accent6" w:themeFillTint="99"/>
          </w:tcPr>
          <w:p w14:paraId="2C37C7BD"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Techirghiol-Alba Iulia </w:t>
            </w:r>
          </w:p>
        </w:tc>
        <w:tc>
          <w:tcPr>
            <w:tcW w:w="2217" w:type="dxa"/>
            <w:shd w:val="clear" w:color="auto" w:fill="A8D08D" w:themeFill="accent6" w:themeFillTint="99"/>
          </w:tcPr>
          <w:p w14:paraId="72F677DF"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623 km</w:t>
            </w:r>
          </w:p>
        </w:tc>
      </w:tr>
      <w:tr w:rsidR="002F6299" w:rsidRPr="006423BD" w14:paraId="650DDCCD" w14:textId="77777777" w:rsidTr="008F7563">
        <w:tc>
          <w:tcPr>
            <w:tcW w:w="6799" w:type="dxa"/>
            <w:shd w:val="clear" w:color="auto" w:fill="A8D08D" w:themeFill="accent6" w:themeFillTint="99"/>
          </w:tcPr>
          <w:p w14:paraId="5F71F1E7"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Techirghiol-Arad</w:t>
            </w:r>
          </w:p>
        </w:tc>
        <w:tc>
          <w:tcPr>
            <w:tcW w:w="2217" w:type="dxa"/>
            <w:shd w:val="clear" w:color="auto" w:fill="A8D08D" w:themeFill="accent6" w:themeFillTint="99"/>
          </w:tcPr>
          <w:p w14:paraId="315A0210"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792 km</w:t>
            </w:r>
          </w:p>
        </w:tc>
      </w:tr>
      <w:tr w:rsidR="002F6299" w:rsidRPr="006423BD" w14:paraId="5D5DF5CC" w14:textId="77777777" w:rsidTr="008F7563">
        <w:tc>
          <w:tcPr>
            <w:tcW w:w="6799" w:type="dxa"/>
            <w:shd w:val="clear" w:color="auto" w:fill="A8D08D" w:themeFill="accent6" w:themeFillTint="99"/>
          </w:tcPr>
          <w:p w14:paraId="5FDC9F21"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Techirghiol-Bacău</w:t>
            </w:r>
          </w:p>
        </w:tc>
        <w:tc>
          <w:tcPr>
            <w:tcW w:w="2217" w:type="dxa"/>
            <w:shd w:val="clear" w:color="auto" w:fill="A8D08D" w:themeFill="accent6" w:themeFillTint="99"/>
          </w:tcPr>
          <w:p w14:paraId="2DD19C17"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387 km</w:t>
            </w:r>
          </w:p>
        </w:tc>
      </w:tr>
      <w:tr w:rsidR="002F6299" w:rsidRPr="006423BD" w14:paraId="12961E2B" w14:textId="77777777" w:rsidTr="008F7563">
        <w:tc>
          <w:tcPr>
            <w:tcW w:w="6799" w:type="dxa"/>
            <w:shd w:val="clear" w:color="auto" w:fill="A8D08D" w:themeFill="accent6" w:themeFillTint="99"/>
          </w:tcPr>
          <w:p w14:paraId="78AB6BF9"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Techirghiol-Baia Mare </w:t>
            </w:r>
          </w:p>
        </w:tc>
        <w:tc>
          <w:tcPr>
            <w:tcW w:w="2217" w:type="dxa"/>
            <w:shd w:val="clear" w:color="auto" w:fill="A8D08D" w:themeFill="accent6" w:themeFillTint="99"/>
          </w:tcPr>
          <w:p w14:paraId="635A19A1"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779 km</w:t>
            </w:r>
          </w:p>
        </w:tc>
      </w:tr>
      <w:tr w:rsidR="002F6299" w:rsidRPr="006423BD" w14:paraId="0E573064" w14:textId="77777777" w:rsidTr="008F7563">
        <w:tc>
          <w:tcPr>
            <w:tcW w:w="6799" w:type="dxa"/>
            <w:shd w:val="clear" w:color="auto" w:fill="A8D08D" w:themeFill="accent6" w:themeFillTint="99"/>
          </w:tcPr>
          <w:p w14:paraId="24100195"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Techirghiol-Brăila </w:t>
            </w:r>
          </w:p>
        </w:tc>
        <w:tc>
          <w:tcPr>
            <w:tcW w:w="2217" w:type="dxa"/>
            <w:shd w:val="clear" w:color="auto" w:fill="A8D08D" w:themeFill="accent6" w:themeFillTint="99"/>
          </w:tcPr>
          <w:p w14:paraId="1519802E"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192 km</w:t>
            </w:r>
          </w:p>
        </w:tc>
      </w:tr>
      <w:tr w:rsidR="002F6299" w:rsidRPr="006423BD" w14:paraId="019F6609" w14:textId="77777777" w:rsidTr="008F7563">
        <w:tc>
          <w:tcPr>
            <w:tcW w:w="6799" w:type="dxa"/>
            <w:shd w:val="clear" w:color="auto" w:fill="A8D08D" w:themeFill="accent6" w:themeFillTint="99"/>
          </w:tcPr>
          <w:p w14:paraId="41E83156"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Techirghiol-Brașov</w:t>
            </w:r>
          </w:p>
        </w:tc>
        <w:tc>
          <w:tcPr>
            <w:tcW w:w="2217" w:type="dxa"/>
            <w:shd w:val="clear" w:color="auto" w:fill="A8D08D" w:themeFill="accent6" w:themeFillTint="99"/>
          </w:tcPr>
          <w:p w14:paraId="03B99540"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391 km </w:t>
            </w:r>
          </w:p>
        </w:tc>
      </w:tr>
      <w:tr w:rsidR="002F6299" w:rsidRPr="006423BD" w14:paraId="7219E249" w14:textId="77777777" w:rsidTr="008F7563">
        <w:tc>
          <w:tcPr>
            <w:tcW w:w="6799" w:type="dxa"/>
            <w:shd w:val="clear" w:color="auto" w:fill="A8D08D" w:themeFill="accent6" w:themeFillTint="99"/>
          </w:tcPr>
          <w:p w14:paraId="5B1A1A12"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Techirghiol-București</w:t>
            </w:r>
          </w:p>
        </w:tc>
        <w:tc>
          <w:tcPr>
            <w:tcW w:w="2217" w:type="dxa"/>
            <w:shd w:val="clear" w:color="auto" w:fill="A8D08D" w:themeFill="accent6" w:themeFillTint="99"/>
          </w:tcPr>
          <w:p w14:paraId="1367043A"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237 km</w:t>
            </w:r>
          </w:p>
        </w:tc>
      </w:tr>
      <w:tr w:rsidR="002F6299" w:rsidRPr="006423BD" w14:paraId="7A0090B1" w14:textId="77777777" w:rsidTr="008F7563">
        <w:tc>
          <w:tcPr>
            <w:tcW w:w="6799" w:type="dxa"/>
            <w:shd w:val="clear" w:color="auto" w:fill="A8D08D" w:themeFill="accent6" w:themeFillTint="99"/>
          </w:tcPr>
          <w:p w14:paraId="660AF3B8"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Techirghiol-Călărași</w:t>
            </w:r>
          </w:p>
        </w:tc>
        <w:tc>
          <w:tcPr>
            <w:tcW w:w="2217" w:type="dxa"/>
            <w:shd w:val="clear" w:color="auto" w:fill="A8D08D" w:themeFill="accent6" w:themeFillTint="99"/>
          </w:tcPr>
          <w:p w14:paraId="4D34B495"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196 km </w:t>
            </w:r>
          </w:p>
        </w:tc>
      </w:tr>
      <w:tr w:rsidR="002F6299" w:rsidRPr="006423BD" w14:paraId="619361DE" w14:textId="77777777" w:rsidTr="008F7563">
        <w:tc>
          <w:tcPr>
            <w:tcW w:w="6799" w:type="dxa"/>
            <w:shd w:val="clear" w:color="auto" w:fill="A8D08D" w:themeFill="accent6" w:themeFillTint="99"/>
          </w:tcPr>
          <w:p w14:paraId="02BBCAF8"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 – Cluj-Napoca </w:t>
            </w:r>
          </w:p>
        </w:tc>
        <w:tc>
          <w:tcPr>
            <w:tcW w:w="2217" w:type="dxa"/>
            <w:shd w:val="clear" w:color="auto" w:fill="A8D08D" w:themeFill="accent6" w:themeFillTint="99"/>
          </w:tcPr>
          <w:p w14:paraId="79663886"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656 km</w:t>
            </w:r>
          </w:p>
        </w:tc>
      </w:tr>
      <w:tr w:rsidR="002F6299" w:rsidRPr="006423BD" w14:paraId="094A44AF" w14:textId="77777777" w:rsidTr="008F7563">
        <w:tc>
          <w:tcPr>
            <w:tcW w:w="6799" w:type="dxa"/>
            <w:shd w:val="clear" w:color="auto" w:fill="A8D08D" w:themeFill="accent6" w:themeFillTint="99"/>
          </w:tcPr>
          <w:p w14:paraId="6E1E75DC"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Techirghiol-Focșani </w:t>
            </w:r>
          </w:p>
        </w:tc>
        <w:tc>
          <w:tcPr>
            <w:tcW w:w="2217" w:type="dxa"/>
            <w:shd w:val="clear" w:color="auto" w:fill="A8D08D" w:themeFill="accent6" w:themeFillTint="99"/>
          </w:tcPr>
          <w:p w14:paraId="219C6E90"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285 km </w:t>
            </w:r>
          </w:p>
        </w:tc>
      </w:tr>
      <w:tr w:rsidR="002F6299" w:rsidRPr="006423BD" w14:paraId="19D11334" w14:textId="77777777" w:rsidTr="008F7563">
        <w:tc>
          <w:tcPr>
            <w:tcW w:w="6799" w:type="dxa"/>
            <w:shd w:val="clear" w:color="auto" w:fill="A8D08D" w:themeFill="accent6" w:themeFillTint="99"/>
          </w:tcPr>
          <w:p w14:paraId="0139B429"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 – Galați </w:t>
            </w:r>
          </w:p>
        </w:tc>
        <w:tc>
          <w:tcPr>
            <w:tcW w:w="2217" w:type="dxa"/>
            <w:shd w:val="clear" w:color="auto" w:fill="A8D08D" w:themeFill="accent6" w:themeFillTint="99"/>
          </w:tcPr>
          <w:p w14:paraId="1DC1406B"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205 km</w:t>
            </w:r>
          </w:p>
        </w:tc>
      </w:tr>
      <w:tr w:rsidR="002F6299" w:rsidRPr="006423BD" w14:paraId="52E6BD66" w14:textId="77777777" w:rsidTr="008F7563">
        <w:tc>
          <w:tcPr>
            <w:tcW w:w="6799" w:type="dxa"/>
            <w:shd w:val="clear" w:color="auto" w:fill="A8D08D" w:themeFill="accent6" w:themeFillTint="99"/>
          </w:tcPr>
          <w:p w14:paraId="04DA7811"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 -Iași </w:t>
            </w:r>
          </w:p>
        </w:tc>
        <w:tc>
          <w:tcPr>
            <w:tcW w:w="2217" w:type="dxa"/>
            <w:shd w:val="clear" w:color="auto" w:fill="A8D08D" w:themeFill="accent6" w:themeFillTint="99"/>
          </w:tcPr>
          <w:p w14:paraId="4C3CC88E"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448 km</w:t>
            </w:r>
          </w:p>
        </w:tc>
      </w:tr>
      <w:tr w:rsidR="002F6299" w:rsidRPr="006423BD" w14:paraId="48AE3F35" w14:textId="77777777" w:rsidTr="008F7563">
        <w:tc>
          <w:tcPr>
            <w:tcW w:w="6799" w:type="dxa"/>
            <w:shd w:val="clear" w:color="auto" w:fill="A8D08D" w:themeFill="accent6" w:themeFillTint="99"/>
          </w:tcPr>
          <w:p w14:paraId="78FCD110"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Techirghiol-Ploiești</w:t>
            </w:r>
          </w:p>
        </w:tc>
        <w:tc>
          <w:tcPr>
            <w:tcW w:w="2217" w:type="dxa"/>
            <w:shd w:val="clear" w:color="auto" w:fill="A8D08D" w:themeFill="accent6" w:themeFillTint="99"/>
          </w:tcPr>
          <w:p w14:paraId="15ED38F1"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297 km </w:t>
            </w:r>
          </w:p>
        </w:tc>
      </w:tr>
      <w:tr w:rsidR="002F6299" w:rsidRPr="006423BD" w14:paraId="46A33CC1" w14:textId="77777777" w:rsidTr="008F7563">
        <w:tc>
          <w:tcPr>
            <w:tcW w:w="6799" w:type="dxa"/>
            <w:shd w:val="clear" w:color="auto" w:fill="A8D08D" w:themeFill="accent6" w:themeFillTint="99"/>
          </w:tcPr>
          <w:p w14:paraId="5FBB9CEF"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Techirghiol-Timișoara </w:t>
            </w:r>
          </w:p>
        </w:tc>
        <w:tc>
          <w:tcPr>
            <w:tcW w:w="2217" w:type="dxa"/>
            <w:shd w:val="clear" w:color="auto" w:fill="A8D08D" w:themeFill="accent6" w:themeFillTint="99"/>
          </w:tcPr>
          <w:p w14:paraId="3B805E02"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769 km </w:t>
            </w:r>
          </w:p>
        </w:tc>
      </w:tr>
    </w:tbl>
    <w:p w14:paraId="7F5EA3A2" w14:textId="77777777"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p>
    <w:p w14:paraId="6CB870CA" w14:textId="77777777"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Transportul public între Techirghiol și Constanța se realizează prin intermediul unei linii de autobuze și microbuze, administrate de operatori privați. Așa cum reiese din PUG-ul în vigoare: </w:t>
      </w:r>
    </w:p>
    <w:p w14:paraId="7ACBE7CC" w14:textId="77777777" w:rsidR="002F6299" w:rsidRPr="006423BD" w:rsidRDefault="002F6299" w:rsidP="006A33F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A. Rețeaua de drumuri naționale, județene și comunale este corelată cu trama stradală</w:t>
      </w:r>
      <w:r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b/>
          <w:bCs/>
          <w:lang w:eastAsia="en-GB"/>
        </w:rPr>
        <w:t xml:space="preserve">majoră </w:t>
      </w:r>
      <w:r w:rsidRPr="006423BD">
        <w:rPr>
          <w:rFonts w:ascii="Times New Roman" w:eastAsia="Times New Roman" w:hAnsi="Times New Roman" w:cs="Times New Roman"/>
          <w:lang w:eastAsia="en-GB"/>
        </w:rPr>
        <w:t>a orașului Techirghiol, astfel încât să se evite discontinuitățile și disfuncționalitățile de circulație.</w:t>
      </w:r>
    </w:p>
    <w:p w14:paraId="2B612FC8" w14:textId="691B6E5E" w:rsidR="006A33FF" w:rsidRPr="006423BD" w:rsidRDefault="008F7563" w:rsidP="006A33FF">
      <w:pPr>
        <w:spacing w:before="120" w:after="120"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noProof/>
          <w:lang w:val="en-US"/>
        </w:rPr>
        <w:lastRenderedPageBreak/>
        <w:drawing>
          <wp:anchor distT="0" distB="0" distL="114300" distR="114300" simplePos="0" relativeHeight="251739136" behindDoc="0" locked="0" layoutInCell="1" allowOverlap="1" wp14:anchorId="378BD921" wp14:editId="75877295">
            <wp:simplePos x="0" y="0"/>
            <wp:positionH relativeFrom="margin">
              <wp:posOffset>-36830</wp:posOffset>
            </wp:positionH>
            <wp:positionV relativeFrom="paragraph">
              <wp:posOffset>313690</wp:posOffset>
            </wp:positionV>
            <wp:extent cx="6012180" cy="3192780"/>
            <wp:effectExtent l="0" t="38100" r="198120" b="217170"/>
            <wp:wrapTopAndBottom/>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ine 1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012180" cy="31927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2F6299" w:rsidRPr="006423BD">
        <w:rPr>
          <w:rFonts w:ascii="Times New Roman" w:eastAsia="Times New Roman" w:hAnsi="Times New Roman" w:cs="Times New Roman"/>
          <w:b/>
          <w:bCs/>
          <w:lang w:eastAsia="en-GB"/>
        </w:rPr>
        <w:t xml:space="preserve">B. Trama stradală </w:t>
      </w:r>
    </w:p>
    <w:p w14:paraId="3A98E1B6" w14:textId="5F53E1E6"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Potrivit PUG-ului în vigoare, trama stradală a orașului Techirghiol s-a dezvoltat pe parcursul mai multor perioade istorice, în prezent, cuprinzând vatra veche (așezarea turcească), care a putut fi identificată în Harta Dobrogei 1880-1883, și vatra nouă (parcelările realizate în timpul administrației românești). Vatra veche nu era ordonată în funcție de străzi, casele fiind amplasate haotic, unele erau împrejmuite, concentrate mai ales în părțile de vest și centru ale localității existente și deloc în jurul lacului. Vatra nouă se dezvoltă odată cu realizarea parcelărilor și planurilor de sistematizare. Vatra nouă intră în categoria așezărilor de tip adunat și ordonate în funcție de un plan de sistematizare a teritoriului. </w:t>
      </w:r>
    </w:p>
    <w:p w14:paraId="452FF38D" w14:textId="77777777"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prezent, trama stradală majoră a orașului Techirghiol este compusă din următoarele artere:</w:t>
      </w:r>
    </w:p>
    <w:p w14:paraId="5B9F31F3"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Bulevardul Victor Climescu, stradă de categoria III, cu un fir de circulație pe sens, cu o lățime totală de 10 m, traversează zona centrală și face legătura cu artera de circulație către Eforie;</w:t>
      </w:r>
    </w:p>
    <w:p w14:paraId="054C2D4B"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Piața Republicii - Str. Ion Tuculescu - stradă de categoria III, cu un fir de circulație pe sens, cu o lățime totală de 9 m;</w:t>
      </w:r>
    </w:p>
    <w:p w14:paraId="56724CF1" w14:textId="1FD41AD5"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Strada Muncii (legătura cu DJ 393)</w:t>
      </w:r>
      <w:r w:rsidR="001216E9">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stradă de categoria III, cu un fir de circulație pe sens, cu o lățime totală de 7 m;</w:t>
      </w:r>
    </w:p>
    <w:p w14:paraId="79FEAA51"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Strada 9 Mai - stradă de categoria III, cu un fir de circulație pe sens, cu o lățime totală de 8 m;</w:t>
      </w:r>
    </w:p>
    <w:p w14:paraId="39D8CD6D"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B-dul Victoriei - stradă de categoria III, cu un fir de circulație pe sens, cu o lățime totală de 8 m;</w:t>
      </w:r>
    </w:p>
    <w:p w14:paraId="4D4DACEF"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Strada Aurel Vlaicu - în continuarea străzii Ion Tuculescu - stradă de categoria III, cu un fir de circulație pe sens, cu o lățime totală de 7 m;</w:t>
      </w:r>
    </w:p>
    <w:p w14:paraId="37F01A9A"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Strada Răscoalei din 1907 (DN 38-DJ 393) - stradă de categoria III, cu un fir de circulație pe sens, cu o lățime totală de 7,50 m;</w:t>
      </w:r>
    </w:p>
    <w:p w14:paraId="11394E41"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Strada Nicolae Bălcescu - stradă de categoria III, cu un fir de circulație pe sens, cu o lățime totală de 8 m;</w:t>
      </w:r>
    </w:p>
    <w:p w14:paraId="4F325C46" w14:textId="07ECCB98"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204351">
        <w:rPr>
          <w:rFonts w:ascii="Times New Roman" w:eastAsia="Times New Roman" w:hAnsi="Times New Roman" w:cs="Times New Roman"/>
          <w:lang w:eastAsia="en-GB"/>
        </w:rPr>
        <w:t>Strada Alexandru Pușc</w:t>
      </w:r>
      <w:r w:rsidR="00204351" w:rsidRPr="00204351">
        <w:rPr>
          <w:rFonts w:ascii="Times New Roman" w:eastAsia="Times New Roman" w:hAnsi="Times New Roman" w:cs="Times New Roman"/>
          <w:lang w:eastAsia="en-GB"/>
        </w:rPr>
        <w:t>k</w:t>
      </w:r>
      <w:r w:rsidRPr="00204351">
        <w:rPr>
          <w:rFonts w:ascii="Times New Roman" w:eastAsia="Times New Roman" w:hAnsi="Times New Roman" w:cs="Times New Roman"/>
          <w:lang w:eastAsia="en-GB"/>
        </w:rPr>
        <w:t xml:space="preserve">in </w:t>
      </w:r>
      <w:r w:rsidRPr="006423BD">
        <w:rPr>
          <w:rFonts w:ascii="Times New Roman" w:eastAsia="Times New Roman" w:hAnsi="Times New Roman" w:cs="Times New Roman"/>
          <w:lang w:eastAsia="en-GB"/>
        </w:rPr>
        <w:t>- stradă de categoria III, cu un fir de circulație pe sens, cu o lățime totală de 9 m;</w:t>
      </w:r>
    </w:p>
    <w:p w14:paraId="5A0AD314"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Strada Traian - stradă de categoria III, cu un fir de circulație pe sens, cu o lățime totală de 8 m;</w:t>
      </w:r>
    </w:p>
    <w:p w14:paraId="6C508473"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Strada Mihai Eminescu - stradă de categoria III, cu un fir de circulație pe sens, cu o lățime totală de 6 m. </w:t>
      </w:r>
    </w:p>
    <w:p w14:paraId="67F615FA" w14:textId="77777777" w:rsidR="002F6299" w:rsidRPr="006423BD" w:rsidRDefault="002F6299" w:rsidP="00F93571">
      <w:pPr>
        <w:ind w:firstLine="720"/>
        <w:jc w:val="both"/>
        <w:rPr>
          <w:rFonts w:ascii="Times New Roman" w:eastAsia="Times New Roman" w:hAnsi="Times New Roman" w:cs="Times New Roman"/>
          <w:lang w:eastAsia="en-GB"/>
        </w:rPr>
      </w:pPr>
    </w:p>
    <w:p w14:paraId="74B767F7" w14:textId="77777777" w:rsidR="001C41D4" w:rsidRPr="006423BD" w:rsidRDefault="002F6299" w:rsidP="006E49CD">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Circulația autovehiculelor în orașul Techirghiol se desfășoară în special pe arterele centrale ale orașului și drumurile de legătură cu localitățile învecinate. Drumurile din zonele de locuințe</w:t>
      </w:r>
      <w:r w:rsidR="001C41D4"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au degradări pe partea carosabilă sau sunt balastate.</w:t>
      </w:r>
      <w:r w:rsidR="001C41D4" w:rsidRPr="006423BD">
        <w:rPr>
          <w:rFonts w:ascii="Times New Roman" w:eastAsia="Times New Roman" w:hAnsi="Times New Roman" w:cs="Times New Roman"/>
          <w:lang w:eastAsia="en-GB"/>
        </w:rPr>
        <w:t xml:space="preserve"> </w:t>
      </w:r>
    </w:p>
    <w:p w14:paraId="66B60EBB" w14:textId="5CB1919D" w:rsidR="002F6299" w:rsidRPr="006423BD" w:rsidRDefault="001C41D4" w:rsidP="006E49CD">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Căile de comunicație rutiere</w:t>
      </w:r>
      <w:r w:rsidR="002F6299"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xml:space="preserve">reprezintă 10,6% din teritoriul intravilan. Rețeaua locală de drumuri are o lungime de aproximativ 45 de km, mai mult de jumătate dintre acestea fiind drumuri asfaltate. În oraș există 104 locuri de parcare, aleile pietonale însumează 0,85 km, iar trotuarele 19,8 km. </w:t>
      </w:r>
    </w:p>
    <w:p w14:paraId="715FFFE3" w14:textId="77777777" w:rsidR="002F6299" w:rsidRPr="006423BD" w:rsidRDefault="002F6299" w:rsidP="006E49CD">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35040" behindDoc="0" locked="0" layoutInCell="1" allowOverlap="1" wp14:anchorId="3A51E42D" wp14:editId="7B032B67">
            <wp:simplePos x="0" y="0"/>
            <wp:positionH relativeFrom="column">
              <wp:posOffset>699135</wp:posOffset>
            </wp:positionH>
            <wp:positionV relativeFrom="paragraph">
              <wp:posOffset>713740</wp:posOffset>
            </wp:positionV>
            <wp:extent cx="4855845" cy="2380615"/>
            <wp:effectExtent l="0" t="0" r="1905" b="635"/>
            <wp:wrapTopAndBottom/>
            <wp:docPr id="69" name="Diagramă 69">
              <a:extLst xmlns:a="http://schemas.openxmlformats.org/drawingml/2006/main">
                <a:ext uri="{FF2B5EF4-FFF2-40B4-BE49-F238E27FC236}">
                  <a16:creationId xmlns:a16="http://schemas.microsoft.com/office/drawing/2014/main" id="{D734EFEE-88FA-461A-9AB4-8F133EFAAB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anchor>
        </w:drawing>
      </w:r>
      <w:r w:rsidRPr="006423BD">
        <w:rPr>
          <w:rFonts w:ascii="Times New Roman" w:eastAsia="Times New Roman" w:hAnsi="Times New Roman" w:cs="Times New Roman"/>
          <w:lang w:eastAsia="en-GB"/>
        </w:rPr>
        <w:t xml:space="preserve">În intervalul de referință, lungimea străzilor orășenești modernizate a fost relativ constantă, cu o creștere mai importantă în 2019 (32 de km față de 27de km). </w:t>
      </w:r>
    </w:p>
    <w:p w14:paraId="0AE88D25" w14:textId="3B826A1F" w:rsidR="002F6299" w:rsidRPr="006423BD" w:rsidRDefault="002F6299" w:rsidP="00A746DA">
      <w:pPr>
        <w:spacing w:before="120" w:after="120" w:line="360" w:lineRule="auto"/>
        <w:ind w:firstLine="360"/>
        <w:jc w:val="center"/>
        <w:rPr>
          <w:rFonts w:ascii="Times New Roman" w:eastAsia="Times New Roman" w:hAnsi="Times New Roman" w:cs="Times New Roman"/>
          <w:lang w:eastAsia="en-GB"/>
        </w:rPr>
      </w:pPr>
      <w:bookmarkStart w:id="134" w:name="_Hlk80570002"/>
      <w:r w:rsidRPr="006423BD">
        <w:rPr>
          <w:rFonts w:ascii="Times New Roman" w:eastAsia="Times New Roman" w:hAnsi="Times New Roman" w:cs="Times New Roman"/>
          <w:b/>
          <w:bCs/>
          <w:lang w:eastAsia="en-GB"/>
        </w:rPr>
        <w:t xml:space="preserve">Fig. </w:t>
      </w:r>
      <w:r w:rsidR="00A746DA" w:rsidRPr="006423BD">
        <w:rPr>
          <w:rFonts w:ascii="Times New Roman" w:eastAsia="Times New Roman" w:hAnsi="Times New Roman" w:cs="Times New Roman"/>
          <w:b/>
          <w:bCs/>
          <w:lang w:eastAsia="en-GB"/>
        </w:rPr>
        <w:t>31</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Lungimea străzilor orășenești modernizate</w:t>
      </w:r>
    </w:p>
    <w:bookmarkEnd w:id="134"/>
    <w:p w14:paraId="0B33C6FD" w14:textId="77777777" w:rsidR="001C41D4" w:rsidRPr="006423BD" w:rsidRDefault="001C41D4" w:rsidP="001C41D4">
      <w:pPr>
        <w:spacing w:before="120" w:after="120" w:line="360" w:lineRule="auto"/>
        <w:jc w:val="both"/>
        <w:rPr>
          <w:rFonts w:ascii="Times New Roman" w:eastAsia="Times New Roman" w:hAnsi="Times New Roman" w:cs="Times New Roman"/>
          <w:lang w:eastAsia="en-GB"/>
        </w:rPr>
      </w:pPr>
    </w:p>
    <w:p w14:paraId="1C82E3B7" w14:textId="73C1D08A" w:rsidR="002F6299" w:rsidRPr="006423BD" w:rsidRDefault="001C41D4" w:rsidP="001C41D4">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Transportul rutier în comun între Constanța şi orașul Techirghiol se efectuează prin intermediul unei linii de autobuze şi microbuze, administrate de operatori privați.</w:t>
      </w:r>
    </w:p>
    <w:p w14:paraId="5A8521C3" w14:textId="0CE03EA1" w:rsidR="00B94CD3" w:rsidRPr="006423BD" w:rsidRDefault="00B94CD3" w:rsidP="00B94CD3">
      <w:pPr>
        <w:spacing w:before="120" w:after="120" w:line="360" w:lineRule="auto"/>
        <w:ind w:firstLine="720"/>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Transportul feroviar </w:t>
      </w:r>
    </w:p>
    <w:p w14:paraId="0A995648" w14:textId="50C6E616" w:rsidR="00B94CD3" w:rsidRPr="006423BD" w:rsidRDefault="00B94CD3" w:rsidP="00B94CD3">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Transportul feroviar, de marfă şi călători se derulează în principal pe magistrala București –Ciulnița – Fetești – Constanța, dar şi pe traseul Fetești – Constanța – Tulcea.</w:t>
      </w:r>
    </w:p>
    <w:p w14:paraId="207CE342" w14:textId="0DAD361B" w:rsidR="00B94CD3" w:rsidRPr="006423BD" w:rsidRDefault="00B94CD3" w:rsidP="00B94CD3">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Pe linia ce străbate întreaga țară: Constanța – București – Brașov – Deva – Arad, Municipiul Constanța are legătură cu Ungaria, Austria şi vestul Europei.</w:t>
      </w:r>
    </w:p>
    <w:p w14:paraId="6D6A3FFB" w14:textId="6B2EC294" w:rsidR="00B94CD3" w:rsidRPr="006423BD" w:rsidRDefault="00B94CD3" w:rsidP="00B94CD3">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ceea ce privește transportul feroviar de mărfuri, acesta este bine dezvoltat şi beneficiază de o infrastructură modernă şi adaptată tuturor categoriilor de servicii solicitate.</w:t>
      </w:r>
    </w:p>
    <w:p w14:paraId="7BEB8905" w14:textId="7ED0FC78" w:rsidR="00B94CD3" w:rsidRPr="006423BD" w:rsidRDefault="00B94CD3" w:rsidP="00B94CD3">
      <w:pPr>
        <w:spacing w:before="120" w:after="120" w:line="360" w:lineRule="auto"/>
        <w:ind w:firstLine="720"/>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Transportul aerian </w:t>
      </w:r>
    </w:p>
    <w:p w14:paraId="32728ACB" w14:textId="14089F19" w:rsidR="00C87411" w:rsidRPr="006423BD" w:rsidRDefault="00C87411" w:rsidP="00C87411">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Cel mai apropiat aeroport este Mihail Kogălniceanu – Constanța, situat la o distanță de 26 km în partea de nord-vest a orașului Constanța, îşi are numele legat de localitatea din apropiere Mihail Kogălniceanu. În prezent, sunt efectuate curse interne şi externe cu Arad, Timișoara, </w:t>
      </w:r>
      <w:r w:rsidRPr="006423BD">
        <w:rPr>
          <w:rFonts w:ascii="Times New Roman" w:eastAsia="Times New Roman" w:hAnsi="Times New Roman" w:cs="Times New Roman"/>
          <w:lang w:eastAsia="en-GB"/>
        </w:rPr>
        <w:lastRenderedPageBreak/>
        <w:t>Odessa, Budapesta, Berlin, Praga, Bratislava, Ostrava şi Varna, existând şi zboruri charter către Oslo, Copenhaga, Stockholm, Helsinki şi Londra.</w:t>
      </w:r>
    </w:p>
    <w:p w14:paraId="3D0ABB27" w14:textId="77777777" w:rsidR="00204351" w:rsidRDefault="00204351" w:rsidP="00C87411">
      <w:pPr>
        <w:spacing w:before="120" w:after="120" w:line="360" w:lineRule="auto"/>
        <w:ind w:firstLine="720"/>
        <w:jc w:val="both"/>
        <w:rPr>
          <w:rFonts w:ascii="Times New Roman" w:eastAsia="Times New Roman" w:hAnsi="Times New Roman" w:cs="Times New Roman"/>
          <w:b/>
          <w:bCs/>
          <w:lang w:eastAsia="en-GB"/>
        </w:rPr>
      </w:pPr>
    </w:p>
    <w:p w14:paraId="29CC3CD4" w14:textId="224B47B5" w:rsidR="00C87411" w:rsidRPr="006423BD" w:rsidRDefault="00C87411" w:rsidP="00C87411">
      <w:pPr>
        <w:spacing w:before="120" w:after="120" w:line="360" w:lineRule="auto"/>
        <w:ind w:firstLine="720"/>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Transportul naval </w:t>
      </w:r>
    </w:p>
    <w:p w14:paraId="1D83397D" w14:textId="7E5BE766" w:rsidR="00C87411" w:rsidRPr="006423BD" w:rsidRDefault="00C87411" w:rsidP="00C87411">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acest moment nu este utilizat transportul pe apă între orașele Techirghiol şi Eforie, ceea ce ar facilita mai ales turiștilor accesul pe plaja Mării Negre.</w:t>
      </w:r>
    </w:p>
    <w:p w14:paraId="26C92293" w14:textId="7817EADD" w:rsidR="00C87411" w:rsidRPr="006423BD" w:rsidRDefault="00C87411" w:rsidP="00C87411">
      <w:pPr>
        <w:spacing w:before="120" w:after="120" w:line="360" w:lineRule="auto"/>
        <w:ind w:firstLine="720"/>
        <w:jc w:val="both"/>
        <w:rPr>
          <w:rFonts w:ascii="Times New Roman" w:eastAsia="Times New Roman" w:hAnsi="Times New Roman" w:cs="Times New Roman"/>
          <w:lang w:eastAsia="en-GB"/>
        </w:rPr>
      </w:pPr>
    </w:p>
    <w:p w14:paraId="489A1F5D" w14:textId="7D438FA9" w:rsidR="00903ED7" w:rsidRPr="006423BD" w:rsidRDefault="00903ED7" w:rsidP="00A02772">
      <w:pPr>
        <w:spacing w:before="120" w:after="120" w:line="360" w:lineRule="auto"/>
        <w:jc w:val="both"/>
        <w:rPr>
          <w:rFonts w:ascii="Times New Roman" w:eastAsia="Times New Roman" w:hAnsi="Times New Roman" w:cs="Times New Roman"/>
          <w:lang w:eastAsia="en-GB"/>
        </w:rPr>
      </w:pPr>
      <w:bookmarkStart w:id="135" w:name="_Hlk80603777"/>
      <w:r w:rsidRPr="006423BD">
        <w:rPr>
          <w:rFonts w:ascii="Times New Roman" w:eastAsia="Times New Roman" w:hAnsi="Times New Roman" w:cs="Times New Roman"/>
          <w:b/>
          <w:bCs/>
          <w:lang w:eastAsia="en-GB"/>
        </w:rPr>
        <w:t>Caseta 1</w:t>
      </w:r>
      <w:r w:rsidR="00A02772" w:rsidRPr="006423BD">
        <w:rPr>
          <w:rFonts w:ascii="Times New Roman" w:eastAsia="Times New Roman" w:hAnsi="Times New Roman" w:cs="Times New Roman"/>
          <w:b/>
          <w:bCs/>
          <w:lang w:eastAsia="en-GB"/>
        </w:rPr>
        <w:t>1</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Indicatori de dezvoltare durabilă – transport </w:t>
      </w:r>
    </w:p>
    <w:tbl>
      <w:tblPr>
        <w:tblStyle w:val="TableGrid"/>
        <w:tblW w:w="0" w:type="auto"/>
        <w:shd w:val="clear" w:color="auto" w:fill="E2EFD9" w:themeFill="accent6" w:themeFillTint="33"/>
        <w:tblLook w:val="04A0" w:firstRow="1" w:lastRow="0" w:firstColumn="1" w:lastColumn="0" w:noHBand="0" w:noVBand="1"/>
      </w:tblPr>
      <w:tblGrid>
        <w:gridCol w:w="9350"/>
      </w:tblGrid>
      <w:tr w:rsidR="00903ED7" w:rsidRPr="006423BD" w14:paraId="4F6F54C9" w14:textId="77777777" w:rsidTr="00822390">
        <w:trPr>
          <w:trHeight w:val="2688"/>
        </w:trPr>
        <w:tc>
          <w:tcPr>
            <w:tcW w:w="9350" w:type="dxa"/>
            <w:shd w:val="clear" w:color="auto" w:fill="E2EFD9" w:themeFill="accent6" w:themeFillTint="33"/>
          </w:tcPr>
          <w:bookmarkEnd w:id="135"/>
          <w:p w14:paraId="3703F39A" w14:textId="77777777" w:rsidR="00903ED7" w:rsidRPr="006423BD" w:rsidRDefault="00903ED7" w:rsidP="00C87411">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Procentul persoanelor care se află la 0,5 km de transportul public care circulă cel puțin la fiecare 20 de minute era, în 2020, de 55%. </w:t>
            </w:r>
          </w:p>
          <w:p w14:paraId="27056D9A" w14:textId="766F25FA" w:rsidR="00903ED7" w:rsidRPr="006423BD" w:rsidRDefault="00903ED7" w:rsidP="00C87411">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2018, densitatea străzilor urbane – indicator care măsoară gradul de utilizare/accesibilitate </w:t>
            </w:r>
            <w:r w:rsidR="00911FA2" w:rsidRPr="006423BD">
              <w:rPr>
                <w:rFonts w:ascii="Times New Roman" w:eastAsia="Times New Roman" w:hAnsi="Times New Roman" w:cs="Times New Roman"/>
                <w:lang w:eastAsia="en-GB"/>
              </w:rPr>
              <w:t>a intravilanului pentru construcții -</w:t>
            </w:r>
            <w:r w:rsidRPr="006423BD">
              <w:rPr>
                <w:rFonts w:ascii="Times New Roman" w:eastAsia="Times New Roman" w:hAnsi="Times New Roman" w:cs="Times New Roman"/>
                <w:lang w:eastAsia="en-GB"/>
              </w:rPr>
              <w:t xml:space="preserve"> era de 5,64 km/km</w:t>
            </w:r>
            <w:r w:rsidRPr="006423BD">
              <w:rPr>
                <w:rFonts w:ascii="Times New Roman" w:eastAsia="Times New Roman" w:hAnsi="Times New Roman" w:cs="Times New Roman"/>
                <w:vertAlign w:val="superscript"/>
                <w:lang w:eastAsia="en-GB"/>
              </w:rPr>
              <w:t>2</w:t>
            </w:r>
            <w:r w:rsidRPr="006423BD">
              <w:rPr>
                <w:rFonts w:ascii="Times New Roman" w:eastAsia="Times New Roman" w:hAnsi="Times New Roman" w:cs="Times New Roman"/>
                <w:lang w:eastAsia="en-GB"/>
              </w:rPr>
              <w:t xml:space="preserve">. </w:t>
            </w:r>
          </w:p>
          <w:p w14:paraId="7562193E" w14:textId="5823DD3F" w:rsidR="00903ED7" w:rsidRPr="006423BD" w:rsidRDefault="00822390" w:rsidP="00C87411">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2019, indicele accesibilității la infrastructura rutieră majoră de transport era de </w:t>
            </w:r>
            <w:r w:rsidRPr="006423BD">
              <w:rPr>
                <w:rFonts w:ascii="Times New Roman" w:eastAsia="Times New Roman" w:hAnsi="Times New Roman" w:cs="Times New Roman"/>
                <w:b/>
                <w:bCs/>
                <w:lang w:eastAsia="en-GB"/>
              </w:rPr>
              <w:t>10</w:t>
            </w:r>
            <w:r w:rsidRPr="006423BD">
              <w:rPr>
                <w:rFonts w:ascii="Times New Roman" w:eastAsia="Times New Roman" w:hAnsi="Times New Roman" w:cs="Times New Roman"/>
                <w:lang w:eastAsia="en-GB"/>
              </w:rPr>
              <w:t xml:space="preserve"> puncte, dintr-un maximum de 15.</w:t>
            </w:r>
          </w:p>
        </w:tc>
      </w:tr>
    </w:tbl>
    <w:p w14:paraId="58F723A8" w14:textId="11C0B141" w:rsidR="00903ED7" w:rsidRPr="006423BD" w:rsidRDefault="00822390" w:rsidP="00A02772">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 xml:space="preserve">Sursa: prelucrări după </w:t>
      </w:r>
      <w:hyperlink r:id="rId57" w:history="1">
        <w:r w:rsidR="006A729B" w:rsidRPr="006423BD">
          <w:rPr>
            <w:rStyle w:val="Hyperlink"/>
            <w:rFonts w:ascii="Times New Roman" w:eastAsia="Times New Roman" w:hAnsi="Times New Roman" w:cs="Times New Roman"/>
            <w:sz w:val="20"/>
            <w:szCs w:val="20"/>
            <w:lang w:eastAsia="en-GB"/>
          </w:rPr>
          <w:t>www.citadini.ro</w:t>
        </w:r>
      </w:hyperlink>
    </w:p>
    <w:p w14:paraId="07DB96B4" w14:textId="77777777" w:rsidR="006A729B" w:rsidRPr="006423BD" w:rsidRDefault="006A729B" w:rsidP="00A02772">
      <w:pPr>
        <w:spacing w:before="120" w:after="120" w:line="360" w:lineRule="auto"/>
        <w:jc w:val="both"/>
        <w:rPr>
          <w:rFonts w:ascii="Times New Roman" w:eastAsia="Times New Roman" w:hAnsi="Times New Roman" w:cs="Times New Roman"/>
          <w:sz w:val="20"/>
          <w:szCs w:val="20"/>
          <w:lang w:eastAsia="en-GB"/>
        </w:rPr>
      </w:pPr>
    </w:p>
    <w:p w14:paraId="0770D5D6" w14:textId="72697DDE" w:rsidR="00B6392E" w:rsidRPr="005D5D03" w:rsidRDefault="00B6392E" w:rsidP="00006FB0">
      <w:pPr>
        <w:pStyle w:val="Heading2"/>
        <w:spacing w:line="360" w:lineRule="auto"/>
        <w:rPr>
          <w:rFonts w:ascii="Times New Roman" w:hAnsi="Times New Roman" w:cs="Times New Roman"/>
        </w:rPr>
      </w:pPr>
      <w:bookmarkStart w:id="136" w:name="_Toc86679322"/>
      <w:r w:rsidRPr="005D5D03">
        <w:rPr>
          <w:rFonts w:ascii="Times New Roman" w:hAnsi="Times New Roman" w:cs="Times New Roman"/>
        </w:rPr>
        <w:t>II. 6.</w:t>
      </w:r>
      <w:r w:rsidR="005D5D03">
        <w:rPr>
          <w:rFonts w:ascii="Times New Roman" w:hAnsi="Times New Roman" w:cs="Times New Roman"/>
        </w:rPr>
        <w:t xml:space="preserve"> </w:t>
      </w:r>
      <w:r w:rsidRPr="005D5D03">
        <w:rPr>
          <w:rFonts w:ascii="Times New Roman" w:hAnsi="Times New Roman" w:cs="Times New Roman"/>
        </w:rPr>
        <w:t xml:space="preserve">Echiparea tehnico-edilitară </w:t>
      </w:r>
      <w:r w:rsidR="005A2B4D" w:rsidRPr="005D5D03">
        <w:rPr>
          <w:rFonts w:ascii="Times New Roman" w:hAnsi="Times New Roman" w:cs="Times New Roman"/>
        </w:rPr>
        <w:t>și servicii publice</w:t>
      </w:r>
      <w:bookmarkEnd w:id="136"/>
      <w:r w:rsidR="005A2B4D" w:rsidRPr="005D5D03">
        <w:rPr>
          <w:rFonts w:ascii="Times New Roman" w:hAnsi="Times New Roman" w:cs="Times New Roman"/>
        </w:rPr>
        <w:t xml:space="preserve"> </w:t>
      </w:r>
    </w:p>
    <w:p w14:paraId="611B5B6C" w14:textId="222D4009" w:rsidR="005A2B4D" w:rsidRPr="005D5D03" w:rsidRDefault="005A2B4D" w:rsidP="00006FB0">
      <w:pPr>
        <w:pStyle w:val="Heading2"/>
        <w:spacing w:line="360" w:lineRule="auto"/>
        <w:rPr>
          <w:rFonts w:ascii="Times New Roman" w:hAnsi="Times New Roman" w:cs="Times New Roman"/>
        </w:rPr>
      </w:pPr>
      <w:bookmarkStart w:id="137" w:name="_Toc86679323"/>
      <w:r w:rsidRPr="005D5D03">
        <w:rPr>
          <w:rFonts w:ascii="Times New Roman" w:hAnsi="Times New Roman" w:cs="Times New Roman"/>
        </w:rPr>
        <w:t>II. 6. 1. Servicii publice de interes economic</w:t>
      </w:r>
      <w:bookmarkEnd w:id="137"/>
    </w:p>
    <w:p w14:paraId="4E06153F" w14:textId="5CB7BC40" w:rsidR="009A7CD8" w:rsidRPr="006423BD" w:rsidRDefault="005A2B4D" w:rsidP="00006FB0">
      <w:pPr>
        <w:pStyle w:val="Heading3"/>
        <w:spacing w:line="360" w:lineRule="auto"/>
        <w:rPr>
          <w:rFonts w:ascii="Times New Roman" w:hAnsi="Times New Roman" w:cs="Times New Roman"/>
          <w:b/>
          <w:bCs/>
        </w:rPr>
      </w:pPr>
      <w:bookmarkStart w:id="138" w:name="_Toc86679324"/>
      <w:r w:rsidRPr="006423BD">
        <w:rPr>
          <w:rFonts w:ascii="Times New Roman" w:hAnsi="Times New Roman" w:cs="Times New Roman"/>
          <w:b/>
          <w:bCs/>
        </w:rPr>
        <w:t xml:space="preserve">II. 6. 1.1. </w:t>
      </w:r>
      <w:r w:rsidR="009A7CD8" w:rsidRPr="006423BD">
        <w:rPr>
          <w:rFonts w:ascii="Times New Roman" w:hAnsi="Times New Roman" w:cs="Times New Roman"/>
          <w:b/>
          <w:bCs/>
        </w:rPr>
        <w:t>Alimentare cu apă</w:t>
      </w:r>
      <w:bookmarkEnd w:id="138"/>
      <w:r w:rsidR="009A7CD8" w:rsidRPr="006423BD">
        <w:rPr>
          <w:rFonts w:ascii="Times New Roman" w:hAnsi="Times New Roman" w:cs="Times New Roman"/>
          <w:b/>
          <w:bCs/>
        </w:rPr>
        <w:t xml:space="preserve"> </w:t>
      </w:r>
    </w:p>
    <w:p w14:paraId="0FBDD0A6" w14:textId="77777777" w:rsidR="003A42AD" w:rsidRPr="006423BD" w:rsidRDefault="003A42AD" w:rsidP="003A42AD">
      <w:pPr>
        <w:rPr>
          <w:rFonts w:ascii="Times New Roman" w:hAnsi="Times New Roman" w:cs="Times New Roman"/>
        </w:rPr>
      </w:pPr>
    </w:p>
    <w:p w14:paraId="0245BCAF" w14:textId="45F156CF" w:rsidR="00492A3C" w:rsidRPr="006423BD" w:rsidRDefault="00492A3C" w:rsidP="003D1788">
      <w:pPr>
        <w:spacing w:line="360" w:lineRule="auto"/>
        <w:ind w:firstLine="720"/>
        <w:jc w:val="both"/>
        <w:rPr>
          <w:rFonts w:ascii="Times New Roman" w:hAnsi="Times New Roman" w:cs="Times New Roman"/>
        </w:rPr>
      </w:pPr>
      <w:r w:rsidRPr="006423BD">
        <w:rPr>
          <w:rFonts w:ascii="Times New Roman" w:hAnsi="Times New Roman" w:cs="Times New Roman"/>
        </w:rPr>
        <w:t>Î</w:t>
      </w:r>
      <w:r w:rsidR="009A7CD8" w:rsidRPr="006423BD">
        <w:rPr>
          <w:rFonts w:ascii="Times New Roman" w:hAnsi="Times New Roman" w:cs="Times New Roman"/>
        </w:rPr>
        <w:t>n prezent</w:t>
      </w:r>
      <w:r w:rsidRPr="006423BD">
        <w:rPr>
          <w:rFonts w:ascii="Times New Roman" w:hAnsi="Times New Roman" w:cs="Times New Roman"/>
        </w:rPr>
        <w:t>,</w:t>
      </w:r>
      <w:r w:rsidR="009A7CD8" w:rsidRPr="006423BD">
        <w:rPr>
          <w:rFonts w:ascii="Times New Roman" w:hAnsi="Times New Roman" w:cs="Times New Roman"/>
        </w:rPr>
        <w:t xml:space="preserve"> alimentarea cu ap</w:t>
      </w:r>
      <w:r w:rsidRPr="006423BD">
        <w:rPr>
          <w:rFonts w:ascii="Times New Roman" w:hAnsi="Times New Roman" w:cs="Times New Roman"/>
        </w:rPr>
        <w:t>ă</w:t>
      </w:r>
      <w:r w:rsidR="009A7CD8" w:rsidRPr="006423BD">
        <w:rPr>
          <w:rFonts w:ascii="Times New Roman" w:hAnsi="Times New Roman" w:cs="Times New Roman"/>
        </w:rPr>
        <w:t xml:space="preserve"> a ora</w:t>
      </w:r>
      <w:r w:rsidRPr="006423BD">
        <w:rPr>
          <w:rFonts w:ascii="Times New Roman" w:hAnsi="Times New Roman" w:cs="Times New Roman"/>
        </w:rPr>
        <w:t>ș</w:t>
      </w:r>
      <w:r w:rsidR="009A7CD8" w:rsidRPr="006423BD">
        <w:rPr>
          <w:rFonts w:ascii="Times New Roman" w:hAnsi="Times New Roman" w:cs="Times New Roman"/>
        </w:rPr>
        <w:t xml:space="preserve">ului Techirghiol este </w:t>
      </w:r>
      <w:r w:rsidRPr="006423BD">
        <w:rPr>
          <w:rFonts w:ascii="Times New Roman" w:hAnsi="Times New Roman" w:cs="Times New Roman"/>
        </w:rPr>
        <w:t>necorespunzătoare</w:t>
      </w:r>
      <w:r w:rsidR="009A7CD8" w:rsidRPr="006423BD">
        <w:rPr>
          <w:rFonts w:ascii="Times New Roman" w:hAnsi="Times New Roman" w:cs="Times New Roman"/>
        </w:rPr>
        <w:t xml:space="preserve"> </w:t>
      </w:r>
      <w:r w:rsidRPr="006423BD">
        <w:rPr>
          <w:rFonts w:ascii="Times New Roman" w:hAnsi="Times New Roman" w:cs="Times New Roman"/>
        </w:rPr>
        <w:t>ș</w:t>
      </w:r>
      <w:r w:rsidR="009A7CD8" w:rsidRPr="006423BD">
        <w:rPr>
          <w:rFonts w:ascii="Times New Roman" w:hAnsi="Times New Roman" w:cs="Times New Roman"/>
        </w:rPr>
        <w:t>i</w:t>
      </w:r>
      <w:r w:rsidRPr="006423BD">
        <w:rPr>
          <w:rFonts w:ascii="Times New Roman" w:hAnsi="Times New Roman" w:cs="Times New Roman"/>
        </w:rPr>
        <w:t xml:space="preserve"> </w:t>
      </w:r>
      <w:r w:rsidR="009A7CD8" w:rsidRPr="006423BD">
        <w:rPr>
          <w:rFonts w:ascii="Times New Roman" w:hAnsi="Times New Roman" w:cs="Times New Roman"/>
        </w:rPr>
        <w:t>insuficient</w:t>
      </w:r>
      <w:r w:rsidRPr="006423BD">
        <w:rPr>
          <w:rFonts w:ascii="Times New Roman" w:hAnsi="Times New Roman" w:cs="Times New Roman"/>
        </w:rPr>
        <w:t>ă</w:t>
      </w:r>
      <w:r w:rsidR="009A7CD8" w:rsidRPr="006423BD">
        <w:rPr>
          <w:rFonts w:ascii="Times New Roman" w:hAnsi="Times New Roman" w:cs="Times New Roman"/>
        </w:rPr>
        <w:t xml:space="preserve">. </w:t>
      </w:r>
      <w:r w:rsidR="00A26C71" w:rsidRPr="006423BD">
        <w:rPr>
          <w:rFonts w:ascii="Times New Roman" w:hAnsi="Times New Roman" w:cs="Times New Roman"/>
          <w:i/>
          <w:iCs/>
        </w:rPr>
        <w:t>Lungimea totală a rețelei simple de distribuire a apei potabile</w:t>
      </w:r>
      <w:r w:rsidR="00A26C71" w:rsidRPr="006423BD">
        <w:rPr>
          <w:rFonts w:ascii="Times New Roman" w:hAnsi="Times New Roman" w:cs="Times New Roman"/>
        </w:rPr>
        <w:t xml:space="preserve"> </w:t>
      </w:r>
      <w:r w:rsidR="00D33402" w:rsidRPr="006423BD">
        <w:rPr>
          <w:rFonts w:ascii="Times New Roman" w:hAnsi="Times New Roman" w:cs="Times New Roman"/>
        </w:rPr>
        <w:t xml:space="preserve">s-a extins în intervalul de analiză cu 1,8 km, de la 37,2 km în 2015 la 30 de km în 2019. </w:t>
      </w:r>
      <w:r w:rsidRPr="006423BD">
        <w:rPr>
          <w:rFonts w:ascii="Times New Roman" w:hAnsi="Times New Roman" w:cs="Times New Roman"/>
        </w:rPr>
        <w:t>Aproximativ 20% din străzi, situate la periferie, nu au rețea de distribuție a apei potabile. Alimentarea cu apă a orașului se realizează din puțurile P1, P3 și sonda, acestea fiind, conform operatorului de apă-canal, RAJA S.A. Constanța, insuficiente.</w:t>
      </w:r>
    </w:p>
    <w:p w14:paraId="71D8ACB1" w14:textId="5B617F00" w:rsidR="00A26C71" w:rsidRPr="006423BD" w:rsidRDefault="00A26C71" w:rsidP="003D1788">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Din perspectiva indicatorului </w:t>
      </w:r>
      <w:r w:rsidRPr="006423BD">
        <w:rPr>
          <w:rFonts w:ascii="Times New Roman" w:hAnsi="Times New Roman" w:cs="Times New Roman"/>
          <w:i/>
          <w:iCs/>
        </w:rPr>
        <w:t>capacitatea instalațiilor de producere a apei potabile</w:t>
      </w:r>
      <w:r w:rsidRPr="006423BD">
        <w:rPr>
          <w:rFonts w:ascii="Times New Roman" w:hAnsi="Times New Roman" w:cs="Times New Roman"/>
        </w:rPr>
        <w:t>, conform datelor INSSE Tempo Online, producția s-a situat de-a lungul intervalului la 15.000 m</w:t>
      </w:r>
      <w:r w:rsidRPr="006423BD">
        <w:rPr>
          <w:rFonts w:ascii="Times New Roman" w:hAnsi="Times New Roman" w:cs="Times New Roman"/>
          <w:vertAlign w:val="superscript"/>
        </w:rPr>
        <w:t>3</w:t>
      </w:r>
      <w:r w:rsidRPr="006423BD">
        <w:rPr>
          <w:rFonts w:ascii="Times New Roman" w:hAnsi="Times New Roman" w:cs="Times New Roman"/>
        </w:rPr>
        <w:t>/zi, ceea ce reprezintă o reducere cu 2.280 m</w:t>
      </w:r>
      <w:r w:rsidRPr="006423BD">
        <w:rPr>
          <w:rFonts w:ascii="Times New Roman" w:hAnsi="Times New Roman" w:cs="Times New Roman"/>
          <w:vertAlign w:val="superscript"/>
        </w:rPr>
        <w:t>3</w:t>
      </w:r>
      <w:r w:rsidRPr="006423BD">
        <w:rPr>
          <w:rFonts w:ascii="Times New Roman" w:hAnsi="Times New Roman" w:cs="Times New Roman"/>
        </w:rPr>
        <w:t xml:space="preserve">/zi raportat la valoarea înregistrată în anul 2000. </w:t>
      </w:r>
    </w:p>
    <w:p w14:paraId="5996CDE0" w14:textId="79FF9A1E" w:rsidR="00492A3C" w:rsidRPr="006423BD" w:rsidRDefault="00492A3C" w:rsidP="003D1788">
      <w:pPr>
        <w:spacing w:line="360" w:lineRule="auto"/>
        <w:ind w:firstLine="720"/>
        <w:jc w:val="both"/>
        <w:rPr>
          <w:rFonts w:ascii="Times New Roman" w:hAnsi="Times New Roman" w:cs="Times New Roman"/>
        </w:rPr>
      </w:pPr>
      <w:r w:rsidRPr="006423BD">
        <w:rPr>
          <w:rFonts w:ascii="Times New Roman" w:hAnsi="Times New Roman" w:cs="Times New Roman"/>
        </w:rPr>
        <w:t xml:space="preserve">Optimizarea furnizării și racordării este condiționată, conform PUG, de: </w:t>
      </w:r>
    </w:p>
    <w:p w14:paraId="31175176" w14:textId="6EB5D713" w:rsidR="009A7CD8" w:rsidRPr="006423BD" w:rsidRDefault="009A7CD8" w:rsidP="003D1788">
      <w:pPr>
        <w:pStyle w:val="ListParagraph"/>
        <w:numPr>
          <w:ilvl w:val="0"/>
          <w:numId w:val="11"/>
        </w:numPr>
        <w:spacing w:line="360" w:lineRule="auto"/>
        <w:jc w:val="both"/>
        <w:rPr>
          <w:rFonts w:ascii="Times New Roman" w:hAnsi="Times New Roman" w:cs="Times New Roman"/>
        </w:rPr>
      </w:pPr>
      <w:r w:rsidRPr="006423BD">
        <w:rPr>
          <w:rFonts w:ascii="Times New Roman" w:hAnsi="Times New Roman" w:cs="Times New Roman"/>
          <w:i/>
          <w:iCs/>
        </w:rPr>
        <w:t>Executarea unor noi foraje</w:t>
      </w:r>
      <w:r w:rsidRPr="006423BD">
        <w:rPr>
          <w:rFonts w:ascii="Times New Roman" w:hAnsi="Times New Roman" w:cs="Times New Roman"/>
        </w:rPr>
        <w:t xml:space="preserve"> </w:t>
      </w:r>
      <w:r w:rsidR="00492A3C" w:rsidRPr="006423BD">
        <w:rPr>
          <w:rFonts w:ascii="Times New Roman" w:hAnsi="Times New Roman" w:cs="Times New Roman"/>
        </w:rPr>
        <w:t>î</w:t>
      </w:r>
      <w:r w:rsidRPr="006423BD">
        <w:rPr>
          <w:rFonts w:ascii="Times New Roman" w:hAnsi="Times New Roman" w:cs="Times New Roman"/>
        </w:rPr>
        <w:t xml:space="preserve">n vederea </w:t>
      </w:r>
      <w:r w:rsidR="00492A3C" w:rsidRPr="006423BD">
        <w:rPr>
          <w:rFonts w:ascii="Times New Roman" w:hAnsi="Times New Roman" w:cs="Times New Roman"/>
        </w:rPr>
        <w:t>măririi</w:t>
      </w:r>
      <w:r w:rsidRPr="006423BD">
        <w:rPr>
          <w:rFonts w:ascii="Times New Roman" w:hAnsi="Times New Roman" w:cs="Times New Roman"/>
        </w:rPr>
        <w:t xml:space="preserve"> debitului de ap</w:t>
      </w:r>
      <w:r w:rsidR="00492A3C" w:rsidRPr="006423BD">
        <w:rPr>
          <w:rFonts w:ascii="Times New Roman" w:hAnsi="Times New Roman" w:cs="Times New Roman"/>
        </w:rPr>
        <w:t>ă</w:t>
      </w:r>
      <w:r w:rsidRPr="006423BD">
        <w:rPr>
          <w:rFonts w:ascii="Times New Roman" w:hAnsi="Times New Roman" w:cs="Times New Roman"/>
        </w:rPr>
        <w:t xml:space="preserve"> necesar extinderii de </w:t>
      </w:r>
      <w:r w:rsidR="00492A3C" w:rsidRPr="006423BD">
        <w:rPr>
          <w:rFonts w:ascii="Times New Roman" w:hAnsi="Times New Roman" w:cs="Times New Roman"/>
        </w:rPr>
        <w:t>rețele</w:t>
      </w:r>
      <w:r w:rsidRPr="006423BD">
        <w:rPr>
          <w:rFonts w:ascii="Times New Roman" w:hAnsi="Times New Roman" w:cs="Times New Roman"/>
        </w:rPr>
        <w:t xml:space="preserve"> (dezvoltarea surselor Techirghiol sau </w:t>
      </w:r>
      <w:r w:rsidR="00492A3C" w:rsidRPr="006423BD">
        <w:rPr>
          <w:rFonts w:ascii="Times New Roman" w:hAnsi="Times New Roman" w:cs="Times New Roman"/>
        </w:rPr>
        <w:t>Biruința</w:t>
      </w:r>
      <w:r w:rsidRPr="006423BD">
        <w:rPr>
          <w:rFonts w:ascii="Times New Roman" w:hAnsi="Times New Roman" w:cs="Times New Roman"/>
        </w:rPr>
        <w:t>)</w:t>
      </w:r>
      <w:r w:rsidR="00492A3C" w:rsidRPr="006423BD">
        <w:rPr>
          <w:rFonts w:ascii="Times New Roman" w:hAnsi="Times New Roman" w:cs="Times New Roman"/>
        </w:rPr>
        <w:t xml:space="preserve">; </w:t>
      </w:r>
    </w:p>
    <w:p w14:paraId="5FD73F78" w14:textId="3E863AF6" w:rsidR="009A7CD8" w:rsidRPr="006423BD" w:rsidRDefault="009A7CD8" w:rsidP="00224235">
      <w:pPr>
        <w:pStyle w:val="ListParagraph"/>
        <w:numPr>
          <w:ilvl w:val="0"/>
          <w:numId w:val="11"/>
        </w:numPr>
        <w:spacing w:line="360" w:lineRule="auto"/>
        <w:jc w:val="both"/>
        <w:rPr>
          <w:rFonts w:ascii="Times New Roman" w:hAnsi="Times New Roman" w:cs="Times New Roman"/>
        </w:rPr>
      </w:pPr>
      <w:r w:rsidRPr="006423BD">
        <w:rPr>
          <w:rFonts w:ascii="Times New Roman" w:hAnsi="Times New Roman" w:cs="Times New Roman"/>
        </w:rPr>
        <w:t>Ca alternative la punctu</w:t>
      </w:r>
      <w:r w:rsidR="00492A3C" w:rsidRPr="006423BD">
        <w:rPr>
          <w:rFonts w:ascii="Times New Roman" w:hAnsi="Times New Roman" w:cs="Times New Roman"/>
        </w:rPr>
        <w:t>l de mai sus,</w:t>
      </w:r>
      <w:r w:rsidRPr="006423BD">
        <w:rPr>
          <w:rFonts w:ascii="Times New Roman" w:hAnsi="Times New Roman" w:cs="Times New Roman"/>
        </w:rPr>
        <w:t xml:space="preserve"> este </w:t>
      </w:r>
      <w:r w:rsidR="00492A3C" w:rsidRPr="006423BD">
        <w:rPr>
          <w:rFonts w:ascii="Times New Roman" w:hAnsi="Times New Roman" w:cs="Times New Roman"/>
          <w:i/>
          <w:iCs/>
        </w:rPr>
        <w:t>înlocuirea</w:t>
      </w:r>
      <w:r w:rsidRPr="006423BD">
        <w:rPr>
          <w:rFonts w:ascii="Times New Roman" w:hAnsi="Times New Roman" w:cs="Times New Roman"/>
          <w:i/>
          <w:iCs/>
        </w:rPr>
        <w:t xml:space="preserve"> conductei de </w:t>
      </w:r>
      <w:r w:rsidR="00492A3C" w:rsidRPr="006423BD">
        <w:rPr>
          <w:rFonts w:ascii="Times New Roman" w:hAnsi="Times New Roman" w:cs="Times New Roman"/>
          <w:i/>
          <w:iCs/>
        </w:rPr>
        <w:t>aducțiune</w:t>
      </w:r>
      <w:r w:rsidRPr="006423BD">
        <w:rPr>
          <w:rFonts w:ascii="Times New Roman" w:hAnsi="Times New Roman" w:cs="Times New Roman"/>
        </w:rPr>
        <w:t xml:space="preserve"> #600mm PREMO, de la sursa </w:t>
      </w:r>
      <w:r w:rsidR="00492A3C" w:rsidRPr="006423BD">
        <w:rPr>
          <w:rFonts w:ascii="Times New Roman" w:hAnsi="Times New Roman" w:cs="Times New Roman"/>
        </w:rPr>
        <w:t>Biruința</w:t>
      </w:r>
      <w:r w:rsidRPr="006423BD">
        <w:rPr>
          <w:rFonts w:ascii="Times New Roman" w:hAnsi="Times New Roman" w:cs="Times New Roman"/>
        </w:rPr>
        <w:t>, p</w:t>
      </w:r>
      <w:r w:rsidR="00492A3C" w:rsidRPr="006423BD">
        <w:rPr>
          <w:rFonts w:ascii="Times New Roman" w:hAnsi="Times New Roman" w:cs="Times New Roman"/>
        </w:rPr>
        <w:t>â</w:t>
      </w:r>
      <w:r w:rsidRPr="006423BD">
        <w:rPr>
          <w:rFonts w:ascii="Times New Roman" w:hAnsi="Times New Roman" w:cs="Times New Roman"/>
        </w:rPr>
        <w:t>n</w:t>
      </w:r>
      <w:r w:rsidR="00492A3C" w:rsidRPr="006423BD">
        <w:rPr>
          <w:rFonts w:ascii="Times New Roman" w:hAnsi="Times New Roman" w:cs="Times New Roman"/>
        </w:rPr>
        <w:t>ă</w:t>
      </w:r>
      <w:r w:rsidRPr="006423BD">
        <w:rPr>
          <w:rFonts w:ascii="Times New Roman" w:hAnsi="Times New Roman" w:cs="Times New Roman"/>
        </w:rPr>
        <w:t xml:space="preserve"> la rezervor Techirghiol</w:t>
      </w:r>
      <w:r w:rsidR="00492A3C" w:rsidRPr="006423BD">
        <w:rPr>
          <w:rFonts w:ascii="Times New Roman" w:hAnsi="Times New Roman" w:cs="Times New Roman"/>
        </w:rPr>
        <w:t xml:space="preserve"> </w:t>
      </w:r>
      <w:r w:rsidRPr="006423BD">
        <w:rPr>
          <w:rFonts w:ascii="Times New Roman" w:hAnsi="Times New Roman" w:cs="Times New Roman"/>
        </w:rPr>
        <w:t>- sau executarea unei conducte de aduc</w:t>
      </w:r>
      <w:r w:rsidR="00492A3C" w:rsidRPr="006423BD">
        <w:rPr>
          <w:rFonts w:ascii="Times New Roman" w:hAnsi="Times New Roman" w:cs="Times New Roman"/>
        </w:rPr>
        <w:t>ț</w:t>
      </w:r>
      <w:r w:rsidRPr="006423BD">
        <w:rPr>
          <w:rFonts w:ascii="Times New Roman" w:hAnsi="Times New Roman" w:cs="Times New Roman"/>
        </w:rPr>
        <w:t xml:space="preserve">iune #500 mm </w:t>
      </w:r>
      <w:r w:rsidR="00492A3C" w:rsidRPr="006423BD">
        <w:rPr>
          <w:rFonts w:ascii="Times New Roman" w:hAnsi="Times New Roman" w:cs="Times New Roman"/>
        </w:rPr>
        <w:t>î</w:t>
      </w:r>
      <w:r w:rsidRPr="006423BD">
        <w:rPr>
          <w:rFonts w:ascii="Times New Roman" w:hAnsi="Times New Roman" w:cs="Times New Roman"/>
        </w:rPr>
        <w:t xml:space="preserve">ntre complexul de </w:t>
      </w:r>
      <w:r w:rsidR="00492A3C" w:rsidRPr="006423BD">
        <w:rPr>
          <w:rFonts w:ascii="Times New Roman" w:hAnsi="Times New Roman" w:cs="Times New Roman"/>
        </w:rPr>
        <w:t>î</w:t>
      </w:r>
      <w:r w:rsidRPr="006423BD">
        <w:rPr>
          <w:rFonts w:ascii="Times New Roman" w:hAnsi="Times New Roman" w:cs="Times New Roman"/>
        </w:rPr>
        <w:t>nmagazinare-pompare ap</w:t>
      </w:r>
      <w:r w:rsidR="00492A3C" w:rsidRPr="006423BD">
        <w:rPr>
          <w:rFonts w:ascii="Times New Roman" w:hAnsi="Times New Roman" w:cs="Times New Roman"/>
        </w:rPr>
        <w:t>ă</w:t>
      </w:r>
      <w:r w:rsidRPr="006423BD">
        <w:rPr>
          <w:rFonts w:ascii="Times New Roman" w:hAnsi="Times New Roman" w:cs="Times New Roman"/>
        </w:rPr>
        <w:t>, Constan</w:t>
      </w:r>
      <w:r w:rsidR="00492A3C" w:rsidRPr="006423BD">
        <w:rPr>
          <w:rFonts w:ascii="Times New Roman" w:hAnsi="Times New Roman" w:cs="Times New Roman"/>
        </w:rPr>
        <w:t>ț</w:t>
      </w:r>
      <w:r w:rsidRPr="006423BD">
        <w:rPr>
          <w:rFonts w:ascii="Times New Roman" w:hAnsi="Times New Roman" w:cs="Times New Roman"/>
        </w:rPr>
        <w:t>a Sud</w:t>
      </w:r>
      <w:r w:rsidR="00492A3C" w:rsidRPr="006423BD">
        <w:rPr>
          <w:rFonts w:ascii="Times New Roman" w:hAnsi="Times New Roman" w:cs="Times New Roman"/>
        </w:rPr>
        <w:t xml:space="preserve"> </w:t>
      </w:r>
      <w:r w:rsidRPr="006423BD">
        <w:rPr>
          <w:rFonts w:ascii="Times New Roman" w:hAnsi="Times New Roman" w:cs="Times New Roman"/>
        </w:rPr>
        <w:t>- Rezervor Techirghiol</w:t>
      </w:r>
      <w:r w:rsidR="00492A3C" w:rsidRPr="006423BD">
        <w:rPr>
          <w:rFonts w:ascii="Times New Roman" w:hAnsi="Times New Roman" w:cs="Times New Roman"/>
        </w:rPr>
        <w:t xml:space="preserve">; </w:t>
      </w:r>
    </w:p>
    <w:p w14:paraId="5FAAD1E8" w14:textId="6A6349C0" w:rsidR="009A7CD8" w:rsidRPr="006423BD" w:rsidRDefault="009A7CD8" w:rsidP="003D1788">
      <w:pPr>
        <w:pStyle w:val="ListParagraph"/>
        <w:numPr>
          <w:ilvl w:val="0"/>
          <w:numId w:val="11"/>
        </w:numPr>
        <w:spacing w:line="360" w:lineRule="auto"/>
        <w:jc w:val="both"/>
        <w:rPr>
          <w:rFonts w:ascii="Times New Roman" w:hAnsi="Times New Roman" w:cs="Times New Roman"/>
        </w:rPr>
      </w:pPr>
      <w:r w:rsidRPr="006423BD">
        <w:rPr>
          <w:rFonts w:ascii="Times New Roman" w:hAnsi="Times New Roman" w:cs="Times New Roman"/>
          <w:i/>
          <w:iCs/>
        </w:rPr>
        <w:t>Propuneri de alimentare cu ap</w:t>
      </w:r>
      <w:r w:rsidR="00492A3C" w:rsidRPr="006423BD">
        <w:rPr>
          <w:rFonts w:ascii="Times New Roman" w:hAnsi="Times New Roman" w:cs="Times New Roman"/>
          <w:i/>
          <w:iCs/>
        </w:rPr>
        <w:t>ă</w:t>
      </w:r>
      <w:r w:rsidRPr="006423BD">
        <w:rPr>
          <w:rFonts w:ascii="Times New Roman" w:hAnsi="Times New Roman" w:cs="Times New Roman"/>
        </w:rPr>
        <w:t xml:space="preserve"> (noi surse) pentru zonele introdu</w:t>
      </w:r>
      <w:r w:rsidR="00E338C0">
        <w:rPr>
          <w:rFonts w:ascii="Times New Roman" w:hAnsi="Times New Roman" w:cs="Times New Roman"/>
        </w:rPr>
        <w:t>s</w:t>
      </w:r>
      <w:r w:rsidRPr="006423BD">
        <w:rPr>
          <w:rFonts w:ascii="Times New Roman" w:hAnsi="Times New Roman" w:cs="Times New Roman"/>
        </w:rPr>
        <w:t xml:space="preserve">e </w:t>
      </w:r>
      <w:r w:rsidR="003D1788" w:rsidRPr="006423BD">
        <w:rPr>
          <w:rFonts w:ascii="Times New Roman" w:hAnsi="Times New Roman" w:cs="Times New Roman"/>
        </w:rPr>
        <w:t>î</w:t>
      </w:r>
      <w:r w:rsidRPr="006423BD">
        <w:rPr>
          <w:rFonts w:ascii="Times New Roman" w:hAnsi="Times New Roman" w:cs="Times New Roman"/>
        </w:rPr>
        <w:t>n teritoriul intravilan:</w:t>
      </w:r>
    </w:p>
    <w:p w14:paraId="3743A007" w14:textId="0F353DC6" w:rsidR="009A7CD8" w:rsidRPr="006423BD" w:rsidRDefault="009A7CD8" w:rsidP="003D1788">
      <w:pPr>
        <w:pStyle w:val="ListParagraph"/>
        <w:numPr>
          <w:ilvl w:val="0"/>
          <w:numId w:val="12"/>
        </w:numPr>
        <w:spacing w:line="360" w:lineRule="auto"/>
        <w:jc w:val="both"/>
        <w:rPr>
          <w:rFonts w:ascii="Times New Roman" w:hAnsi="Times New Roman" w:cs="Times New Roman"/>
        </w:rPr>
      </w:pPr>
      <w:r w:rsidRPr="006423BD">
        <w:rPr>
          <w:rFonts w:ascii="Times New Roman" w:hAnsi="Times New Roman" w:cs="Times New Roman"/>
        </w:rPr>
        <w:t xml:space="preserve">Pentru </w:t>
      </w:r>
      <w:r w:rsidR="003D1788" w:rsidRPr="006423BD">
        <w:rPr>
          <w:rFonts w:ascii="Times New Roman" w:hAnsi="Times New Roman" w:cs="Times New Roman"/>
        </w:rPr>
        <w:t>străzile</w:t>
      </w:r>
      <w:r w:rsidRPr="006423BD">
        <w:rPr>
          <w:rFonts w:ascii="Times New Roman" w:hAnsi="Times New Roman" w:cs="Times New Roman"/>
        </w:rPr>
        <w:t xml:space="preserve"> din intravilan, care nu au </w:t>
      </w:r>
      <w:r w:rsidR="003D1788" w:rsidRPr="006423BD">
        <w:rPr>
          <w:rFonts w:ascii="Times New Roman" w:hAnsi="Times New Roman" w:cs="Times New Roman"/>
        </w:rPr>
        <w:t>distribuție</w:t>
      </w:r>
      <w:r w:rsidRPr="006423BD">
        <w:rPr>
          <w:rFonts w:ascii="Times New Roman" w:hAnsi="Times New Roman" w:cs="Times New Roman"/>
        </w:rPr>
        <w:t xml:space="preserve"> de </w:t>
      </w:r>
      <w:r w:rsidR="003D1788" w:rsidRPr="006423BD">
        <w:rPr>
          <w:rFonts w:ascii="Times New Roman" w:hAnsi="Times New Roman" w:cs="Times New Roman"/>
        </w:rPr>
        <w:t>rețele</w:t>
      </w:r>
      <w:r w:rsidRPr="006423BD">
        <w:rPr>
          <w:rFonts w:ascii="Times New Roman" w:hAnsi="Times New Roman" w:cs="Times New Roman"/>
        </w:rPr>
        <w:t xml:space="preserve"> de ap</w:t>
      </w:r>
      <w:r w:rsidR="003D1788" w:rsidRPr="006423BD">
        <w:rPr>
          <w:rFonts w:ascii="Times New Roman" w:hAnsi="Times New Roman" w:cs="Times New Roman"/>
        </w:rPr>
        <w:t>ă</w:t>
      </w:r>
      <w:r w:rsidRPr="006423BD">
        <w:rPr>
          <w:rFonts w:ascii="Times New Roman" w:hAnsi="Times New Roman" w:cs="Times New Roman"/>
        </w:rPr>
        <w:t xml:space="preserve">, se propune racordarea </w:t>
      </w:r>
      <w:r w:rsidR="003D1788" w:rsidRPr="006423BD">
        <w:rPr>
          <w:rFonts w:ascii="Times New Roman" w:hAnsi="Times New Roman" w:cs="Times New Roman"/>
        </w:rPr>
        <w:t xml:space="preserve">la rețeaua existentă; </w:t>
      </w:r>
    </w:p>
    <w:p w14:paraId="088F8915" w14:textId="6F0780EE" w:rsidR="003D1788" w:rsidRPr="006423BD" w:rsidRDefault="003D1788" w:rsidP="003D1788">
      <w:pPr>
        <w:pStyle w:val="ListParagraph"/>
        <w:numPr>
          <w:ilvl w:val="0"/>
          <w:numId w:val="12"/>
        </w:numPr>
        <w:spacing w:line="360" w:lineRule="auto"/>
        <w:jc w:val="both"/>
        <w:rPr>
          <w:rFonts w:ascii="Times New Roman" w:hAnsi="Times New Roman" w:cs="Times New Roman"/>
        </w:rPr>
      </w:pPr>
      <w:r w:rsidRPr="006423BD">
        <w:rPr>
          <w:rFonts w:ascii="Times New Roman" w:hAnsi="Times New Roman" w:cs="Times New Roman"/>
        </w:rPr>
        <w:t xml:space="preserve">Pentru zonele atrase în intravilan, documentațiile de urbanism (PUZ, PUD) trebuie să includă și aspecte privind problema alimentării cu apă, cu întocmirea de breviare de calcul, corelate cu funcțiunile propuse și cu legislația în vigoare; </w:t>
      </w:r>
    </w:p>
    <w:p w14:paraId="3AF50BAA" w14:textId="10445AEC" w:rsidR="009A7CD8" w:rsidRPr="006423BD" w:rsidRDefault="003D1788" w:rsidP="003D1788">
      <w:pPr>
        <w:pStyle w:val="ListParagraph"/>
        <w:numPr>
          <w:ilvl w:val="0"/>
          <w:numId w:val="12"/>
        </w:numPr>
        <w:spacing w:line="360" w:lineRule="auto"/>
        <w:ind w:firstLine="720"/>
        <w:jc w:val="both"/>
        <w:rPr>
          <w:rFonts w:ascii="Times New Roman" w:hAnsi="Times New Roman" w:cs="Times New Roman"/>
        </w:rPr>
      </w:pPr>
      <w:r w:rsidRPr="006423BD">
        <w:rPr>
          <w:rFonts w:ascii="Times New Roman" w:hAnsi="Times New Roman" w:cs="Times New Roman"/>
        </w:rPr>
        <w:t xml:space="preserve">Pentru asigurarea furnizării la standarde de calitate, este necesară instaurarea și păstrarea zonelor de protecție sanitară cu regim sever prevăzute de HG nr. 930/2005 - </w:t>
      </w:r>
      <w:r w:rsidR="009A7CD8" w:rsidRPr="006423BD">
        <w:rPr>
          <w:rFonts w:ascii="Times New Roman" w:hAnsi="Times New Roman" w:cs="Times New Roman"/>
        </w:rPr>
        <w:t xml:space="preserve">pentru </w:t>
      </w:r>
      <w:r w:rsidRPr="006423BD">
        <w:rPr>
          <w:rFonts w:ascii="Times New Roman" w:hAnsi="Times New Roman" w:cs="Times New Roman"/>
        </w:rPr>
        <w:t>aducțiunea</w:t>
      </w:r>
      <w:r w:rsidR="009A7CD8" w:rsidRPr="006423BD">
        <w:rPr>
          <w:rFonts w:ascii="Times New Roman" w:hAnsi="Times New Roman" w:cs="Times New Roman"/>
        </w:rPr>
        <w:t xml:space="preserve"> de apă subterană se va păstra o </w:t>
      </w:r>
      <w:r w:rsidRPr="006423BD">
        <w:rPr>
          <w:rFonts w:ascii="Times New Roman" w:hAnsi="Times New Roman" w:cs="Times New Roman"/>
        </w:rPr>
        <w:t>distanță</w:t>
      </w:r>
      <w:r w:rsidR="009A7CD8" w:rsidRPr="006423BD">
        <w:rPr>
          <w:rFonts w:ascii="Times New Roman" w:hAnsi="Times New Roman" w:cs="Times New Roman"/>
        </w:rPr>
        <w:t xml:space="preserve"> de 10</w:t>
      </w:r>
      <w:r w:rsidRPr="006423BD">
        <w:rPr>
          <w:rFonts w:ascii="Times New Roman" w:hAnsi="Times New Roman" w:cs="Times New Roman"/>
        </w:rPr>
        <w:t xml:space="preserve"> </w:t>
      </w:r>
      <w:r w:rsidR="009A7CD8" w:rsidRPr="006423BD">
        <w:rPr>
          <w:rFonts w:ascii="Times New Roman" w:hAnsi="Times New Roman" w:cs="Times New Roman"/>
        </w:rPr>
        <w:t>m de o parte şi de alta a conductei; la rezervoarele de apă potabilă 20</w:t>
      </w:r>
      <w:r w:rsidRPr="006423BD">
        <w:rPr>
          <w:rFonts w:ascii="Times New Roman" w:hAnsi="Times New Roman" w:cs="Times New Roman"/>
        </w:rPr>
        <w:t xml:space="preserve"> </w:t>
      </w:r>
      <w:r w:rsidR="009A7CD8" w:rsidRPr="006423BD">
        <w:rPr>
          <w:rFonts w:ascii="Times New Roman" w:hAnsi="Times New Roman" w:cs="Times New Roman"/>
        </w:rPr>
        <w:t xml:space="preserve">m de la zidul exterior al </w:t>
      </w:r>
      <w:r w:rsidRPr="006423BD">
        <w:rPr>
          <w:rFonts w:ascii="Times New Roman" w:hAnsi="Times New Roman" w:cs="Times New Roman"/>
        </w:rPr>
        <w:t>construcției</w:t>
      </w:r>
      <w:r w:rsidR="009A7CD8" w:rsidRPr="006423BD">
        <w:rPr>
          <w:rFonts w:ascii="Times New Roman" w:hAnsi="Times New Roman" w:cs="Times New Roman"/>
        </w:rPr>
        <w:t xml:space="preserve">; la </w:t>
      </w:r>
      <w:r w:rsidRPr="006423BD">
        <w:rPr>
          <w:rFonts w:ascii="Times New Roman" w:hAnsi="Times New Roman" w:cs="Times New Roman"/>
        </w:rPr>
        <w:t>stația</w:t>
      </w:r>
      <w:r w:rsidR="009A7CD8" w:rsidRPr="006423BD">
        <w:rPr>
          <w:rFonts w:ascii="Times New Roman" w:hAnsi="Times New Roman" w:cs="Times New Roman"/>
        </w:rPr>
        <w:t xml:space="preserve"> de pompare a apei</w:t>
      </w:r>
      <w:r w:rsidRPr="006423BD">
        <w:rPr>
          <w:rFonts w:ascii="Times New Roman" w:hAnsi="Times New Roman" w:cs="Times New Roman"/>
        </w:rPr>
        <w:t>,</w:t>
      </w:r>
      <w:r w:rsidR="009A7CD8" w:rsidRPr="006423BD">
        <w:rPr>
          <w:rFonts w:ascii="Times New Roman" w:hAnsi="Times New Roman" w:cs="Times New Roman"/>
        </w:rPr>
        <w:t xml:space="preserve"> 10</w:t>
      </w:r>
      <w:r w:rsidRPr="006423BD">
        <w:rPr>
          <w:rFonts w:ascii="Times New Roman" w:hAnsi="Times New Roman" w:cs="Times New Roman"/>
        </w:rPr>
        <w:t xml:space="preserve"> </w:t>
      </w:r>
      <w:r w:rsidR="009A7CD8" w:rsidRPr="006423BD">
        <w:rPr>
          <w:rFonts w:ascii="Times New Roman" w:hAnsi="Times New Roman" w:cs="Times New Roman"/>
        </w:rPr>
        <w:t xml:space="preserve">m de la zidul exterior al </w:t>
      </w:r>
      <w:r w:rsidRPr="006423BD">
        <w:rPr>
          <w:rFonts w:ascii="Times New Roman" w:hAnsi="Times New Roman" w:cs="Times New Roman"/>
        </w:rPr>
        <w:t xml:space="preserve">construcției. </w:t>
      </w:r>
    </w:p>
    <w:p w14:paraId="62D47050" w14:textId="77777777" w:rsidR="003D1788" w:rsidRPr="006423BD" w:rsidRDefault="003D1788" w:rsidP="005A2B4D">
      <w:pPr>
        <w:spacing w:line="360" w:lineRule="auto"/>
        <w:rPr>
          <w:rFonts w:ascii="Times New Roman" w:hAnsi="Times New Roman" w:cs="Times New Roman"/>
        </w:rPr>
      </w:pPr>
    </w:p>
    <w:p w14:paraId="71E47732" w14:textId="03311FB9" w:rsidR="009A7CD8" w:rsidRPr="006423BD" w:rsidRDefault="003D1788" w:rsidP="003D1788">
      <w:pPr>
        <w:pStyle w:val="Heading3"/>
        <w:rPr>
          <w:rFonts w:ascii="Times New Roman" w:hAnsi="Times New Roman" w:cs="Times New Roman"/>
          <w:b/>
          <w:bCs/>
        </w:rPr>
      </w:pPr>
      <w:bookmarkStart w:id="139" w:name="_Toc86679325"/>
      <w:r w:rsidRPr="006423BD">
        <w:rPr>
          <w:rFonts w:ascii="Times New Roman" w:hAnsi="Times New Roman" w:cs="Times New Roman"/>
          <w:b/>
          <w:bCs/>
        </w:rPr>
        <w:t>II. 6. 1</w:t>
      </w:r>
      <w:r w:rsidR="009A7CD8" w:rsidRPr="006423BD">
        <w:rPr>
          <w:rFonts w:ascii="Times New Roman" w:hAnsi="Times New Roman" w:cs="Times New Roman"/>
          <w:b/>
          <w:bCs/>
        </w:rPr>
        <w:t>.</w:t>
      </w:r>
      <w:r w:rsidRPr="006423BD">
        <w:rPr>
          <w:rFonts w:ascii="Times New Roman" w:hAnsi="Times New Roman" w:cs="Times New Roman"/>
          <w:b/>
          <w:bCs/>
        </w:rPr>
        <w:t xml:space="preserve"> 2.</w:t>
      </w:r>
      <w:r w:rsidR="009A7CD8" w:rsidRPr="006423BD">
        <w:rPr>
          <w:rFonts w:ascii="Times New Roman" w:hAnsi="Times New Roman" w:cs="Times New Roman"/>
          <w:b/>
          <w:bCs/>
        </w:rPr>
        <w:t xml:space="preserve"> Canalizarea apelor uzate</w:t>
      </w:r>
      <w:bookmarkEnd w:id="139"/>
    </w:p>
    <w:p w14:paraId="0E9A9E4E" w14:textId="77777777" w:rsidR="003A42AD" w:rsidRPr="006423BD" w:rsidRDefault="003A42AD" w:rsidP="003A42AD">
      <w:pPr>
        <w:rPr>
          <w:rFonts w:ascii="Times New Roman" w:hAnsi="Times New Roman" w:cs="Times New Roman"/>
        </w:rPr>
      </w:pPr>
    </w:p>
    <w:p w14:paraId="174A0384" w14:textId="0BF3EC41" w:rsidR="003D1788" w:rsidRPr="006423BD" w:rsidRDefault="003D1788" w:rsidP="000C4F75">
      <w:pPr>
        <w:spacing w:line="360" w:lineRule="auto"/>
        <w:ind w:firstLine="720"/>
        <w:jc w:val="both"/>
        <w:rPr>
          <w:rFonts w:ascii="Times New Roman" w:hAnsi="Times New Roman" w:cs="Times New Roman"/>
        </w:rPr>
      </w:pPr>
      <w:r w:rsidRPr="006423BD">
        <w:rPr>
          <w:rFonts w:ascii="Times New Roman" w:hAnsi="Times New Roman" w:cs="Times New Roman"/>
        </w:rPr>
        <w:t>Instalația</w:t>
      </w:r>
      <w:r w:rsidR="009A7CD8" w:rsidRPr="006423BD">
        <w:rPr>
          <w:rFonts w:ascii="Times New Roman" w:hAnsi="Times New Roman" w:cs="Times New Roman"/>
        </w:rPr>
        <w:t xml:space="preserve"> de canalizare a </w:t>
      </w:r>
      <w:r w:rsidRPr="006423BD">
        <w:rPr>
          <w:rFonts w:ascii="Times New Roman" w:hAnsi="Times New Roman" w:cs="Times New Roman"/>
        </w:rPr>
        <w:t>orașului</w:t>
      </w:r>
      <w:r w:rsidR="009A7CD8" w:rsidRPr="006423BD">
        <w:rPr>
          <w:rFonts w:ascii="Times New Roman" w:hAnsi="Times New Roman" w:cs="Times New Roman"/>
        </w:rPr>
        <w:t xml:space="preserve"> este </w:t>
      </w:r>
      <w:r w:rsidRPr="006423BD">
        <w:rPr>
          <w:rFonts w:ascii="Times New Roman" w:hAnsi="Times New Roman" w:cs="Times New Roman"/>
        </w:rPr>
        <w:t>î</w:t>
      </w:r>
      <w:r w:rsidR="009A7CD8" w:rsidRPr="006423BD">
        <w:rPr>
          <w:rFonts w:ascii="Times New Roman" w:hAnsi="Times New Roman" w:cs="Times New Roman"/>
        </w:rPr>
        <w:t xml:space="preserve">n sistem separativ, cu pompare, </w:t>
      </w:r>
      <w:r w:rsidRPr="006423BD">
        <w:rPr>
          <w:rFonts w:ascii="Times New Roman" w:hAnsi="Times New Roman" w:cs="Times New Roman"/>
        </w:rPr>
        <w:t>dispunând</w:t>
      </w:r>
      <w:r w:rsidR="009A7CD8" w:rsidRPr="006423BD">
        <w:rPr>
          <w:rFonts w:ascii="Times New Roman" w:hAnsi="Times New Roman" w:cs="Times New Roman"/>
        </w:rPr>
        <w:t xml:space="preserve"> de dou</w:t>
      </w:r>
      <w:r w:rsidRPr="006423BD">
        <w:rPr>
          <w:rFonts w:ascii="Times New Roman" w:hAnsi="Times New Roman" w:cs="Times New Roman"/>
        </w:rPr>
        <w:t>ă</w:t>
      </w:r>
      <w:r w:rsidR="009A7CD8" w:rsidRPr="006423BD">
        <w:rPr>
          <w:rFonts w:ascii="Times New Roman" w:hAnsi="Times New Roman" w:cs="Times New Roman"/>
        </w:rPr>
        <w:t xml:space="preserve"> </w:t>
      </w:r>
      <w:r w:rsidRPr="006423BD">
        <w:rPr>
          <w:rFonts w:ascii="Times New Roman" w:hAnsi="Times New Roman" w:cs="Times New Roman"/>
        </w:rPr>
        <w:t>stații</w:t>
      </w:r>
      <w:r w:rsidR="009A7CD8" w:rsidRPr="006423BD">
        <w:rPr>
          <w:rFonts w:ascii="Times New Roman" w:hAnsi="Times New Roman" w:cs="Times New Roman"/>
        </w:rPr>
        <w:t xml:space="preserve"> de pompare, care duc apele </w:t>
      </w:r>
      <w:r w:rsidRPr="006423BD">
        <w:rPr>
          <w:rFonts w:ascii="Times New Roman" w:hAnsi="Times New Roman" w:cs="Times New Roman"/>
        </w:rPr>
        <w:t>î</w:t>
      </w:r>
      <w:r w:rsidR="009A7CD8" w:rsidRPr="006423BD">
        <w:rPr>
          <w:rFonts w:ascii="Times New Roman" w:hAnsi="Times New Roman" w:cs="Times New Roman"/>
        </w:rPr>
        <w:t>n colectorul Dn 800</w:t>
      </w:r>
      <w:r w:rsidRPr="006423BD">
        <w:rPr>
          <w:rFonts w:ascii="Times New Roman" w:hAnsi="Times New Roman" w:cs="Times New Roman"/>
        </w:rPr>
        <w:t xml:space="preserve"> </w:t>
      </w:r>
      <w:r w:rsidR="009A7CD8" w:rsidRPr="006423BD">
        <w:rPr>
          <w:rFonts w:ascii="Times New Roman" w:hAnsi="Times New Roman" w:cs="Times New Roman"/>
        </w:rPr>
        <w:t xml:space="preserve">mm Eforie Nord </w:t>
      </w:r>
      <w:r w:rsidRPr="006423BD">
        <w:rPr>
          <w:rFonts w:ascii="Times New Roman" w:hAnsi="Times New Roman" w:cs="Times New Roman"/>
        </w:rPr>
        <w:t>ș</w:t>
      </w:r>
      <w:r w:rsidR="009A7CD8" w:rsidRPr="006423BD">
        <w:rPr>
          <w:rFonts w:ascii="Times New Roman" w:hAnsi="Times New Roman" w:cs="Times New Roman"/>
        </w:rPr>
        <w:t xml:space="preserve">i mai departe </w:t>
      </w:r>
      <w:r w:rsidRPr="006423BD">
        <w:rPr>
          <w:rFonts w:ascii="Times New Roman" w:hAnsi="Times New Roman" w:cs="Times New Roman"/>
        </w:rPr>
        <w:t>către</w:t>
      </w:r>
      <w:r w:rsidR="009A7CD8" w:rsidRPr="006423BD">
        <w:rPr>
          <w:rFonts w:ascii="Times New Roman" w:hAnsi="Times New Roman" w:cs="Times New Roman"/>
        </w:rPr>
        <w:t xml:space="preserve"> </w:t>
      </w:r>
      <w:r w:rsidRPr="006423BD">
        <w:rPr>
          <w:rFonts w:ascii="Times New Roman" w:hAnsi="Times New Roman" w:cs="Times New Roman"/>
        </w:rPr>
        <w:t>stația</w:t>
      </w:r>
      <w:r w:rsidR="009A7CD8" w:rsidRPr="006423BD">
        <w:rPr>
          <w:rFonts w:ascii="Times New Roman" w:hAnsi="Times New Roman" w:cs="Times New Roman"/>
        </w:rPr>
        <w:t xml:space="preserve"> de pompare de la pod CF Eforie Nord. </w:t>
      </w:r>
    </w:p>
    <w:p w14:paraId="27BB4119" w14:textId="01813B65" w:rsidR="000C4F75" w:rsidRPr="006423BD" w:rsidRDefault="00A26C71" w:rsidP="000C4F75">
      <w:pPr>
        <w:spacing w:line="360" w:lineRule="auto"/>
        <w:ind w:firstLine="720"/>
        <w:jc w:val="both"/>
        <w:rPr>
          <w:rFonts w:ascii="Times New Roman" w:hAnsi="Times New Roman" w:cs="Times New Roman"/>
        </w:rPr>
      </w:pPr>
      <w:r w:rsidRPr="006423BD">
        <w:rPr>
          <w:rFonts w:ascii="Times New Roman" w:hAnsi="Times New Roman" w:cs="Times New Roman"/>
        </w:rPr>
        <w:t>Statisticile</w:t>
      </w:r>
      <w:r w:rsidR="000C4F75" w:rsidRPr="006423BD">
        <w:rPr>
          <w:rFonts w:ascii="Times New Roman" w:hAnsi="Times New Roman" w:cs="Times New Roman"/>
        </w:rPr>
        <w:t xml:space="preserve"> arată că rețeaua conductelor de canalizare are o lungime de 34,2 km, valoare care s-a menținut de-a lungul perioadei analizate. </w:t>
      </w:r>
    </w:p>
    <w:p w14:paraId="2AB1B37B" w14:textId="43998BA0" w:rsidR="009A7CD8" w:rsidRPr="006423BD" w:rsidRDefault="003D1788" w:rsidP="000C4F75">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Î</w:t>
      </w:r>
      <w:r w:rsidR="009A7CD8" w:rsidRPr="006423BD">
        <w:rPr>
          <w:rFonts w:ascii="Times New Roman" w:hAnsi="Times New Roman" w:cs="Times New Roman"/>
        </w:rPr>
        <w:t>n pre</w:t>
      </w:r>
      <w:r w:rsidRPr="006423BD">
        <w:rPr>
          <w:rFonts w:ascii="Times New Roman" w:hAnsi="Times New Roman" w:cs="Times New Roman"/>
        </w:rPr>
        <w:t>z</w:t>
      </w:r>
      <w:r w:rsidR="009A7CD8" w:rsidRPr="006423BD">
        <w:rPr>
          <w:rFonts w:ascii="Times New Roman" w:hAnsi="Times New Roman" w:cs="Times New Roman"/>
        </w:rPr>
        <w:t xml:space="preserve">ent, </w:t>
      </w:r>
      <w:r w:rsidRPr="006423BD">
        <w:rPr>
          <w:rFonts w:ascii="Times New Roman" w:hAnsi="Times New Roman" w:cs="Times New Roman"/>
        </w:rPr>
        <w:t xml:space="preserve">aproximativ 25% din străzi nu sunt racordate la rețeaua de canalizare. Rețeaua, stațiile de pompare, componentele hidro-tehnice sunt depășite și ineficiente, necesitând lucrări de modernizare. </w:t>
      </w:r>
    </w:p>
    <w:p w14:paraId="4910DFCF" w14:textId="77777777" w:rsidR="000C4F75" w:rsidRPr="006423BD" w:rsidRDefault="000C4F75" w:rsidP="005A2B4D">
      <w:pPr>
        <w:spacing w:line="360" w:lineRule="auto"/>
        <w:rPr>
          <w:rFonts w:ascii="Times New Roman" w:hAnsi="Times New Roman" w:cs="Times New Roman"/>
        </w:rPr>
      </w:pPr>
    </w:p>
    <w:p w14:paraId="37754374" w14:textId="0302C784" w:rsidR="009A7CD8" w:rsidRPr="006423BD" w:rsidRDefault="000C4F75" w:rsidP="000C4F75">
      <w:pPr>
        <w:pStyle w:val="Heading3"/>
        <w:rPr>
          <w:rFonts w:ascii="Times New Roman" w:hAnsi="Times New Roman" w:cs="Times New Roman"/>
          <w:b/>
          <w:bCs/>
        </w:rPr>
      </w:pPr>
      <w:bookmarkStart w:id="140" w:name="_Toc86679326"/>
      <w:r w:rsidRPr="006423BD">
        <w:rPr>
          <w:rFonts w:ascii="Times New Roman" w:hAnsi="Times New Roman" w:cs="Times New Roman"/>
          <w:b/>
          <w:bCs/>
        </w:rPr>
        <w:t>II. 6. 1. 3.</w:t>
      </w:r>
      <w:r w:rsidR="009A7CD8" w:rsidRPr="006423BD">
        <w:rPr>
          <w:rFonts w:ascii="Times New Roman" w:hAnsi="Times New Roman" w:cs="Times New Roman"/>
          <w:b/>
          <w:bCs/>
        </w:rPr>
        <w:t xml:space="preserve"> Alimentare cu energie termică şi gaze naturale</w:t>
      </w:r>
      <w:bookmarkEnd w:id="140"/>
    </w:p>
    <w:p w14:paraId="1CACCFB9" w14:textId="77777777" w:rsidR="00D33402" w:rsidRPr="006423BD" w:rsidRDefault="00D33402" w:rsidP="00D33402">
      <w:pPr>
        <w:rPr>
          <w:rFonts w:ascii="Times New Roman" w:hAnsi="Times New Roman" w:cs="Times New Roman"/>
        </w:rPr>
      </w:pPr>
    </w:p>
    <w:p w14:paraId="28A98977" w14:textId="03BCFF53" w:rsidR="000C4F75" w:rsidRPr="006423BD" w:rsidRDefault="000C4F75" w:rsidP="00D33402">
      <w:pPr>
        <w:spacing w:line="360" w:lineRule="auto"/>
        <w:ind w:firstLine="720"/>
        <w:jc w:val="both"/>
        <w:rPr>
          <w:rFonts w:ascii="Times New Roman" w:hAnsi="Times New Roman" w:cs="Times New Roman"/>
        </w:rPr>
      </w:pPr>
      <w:r w:rsidRPr="006423BD">
        <w:rPr>
          <w:rFonts w:ascii="Times New Roman" w:hAnsi="Times New Roman" w:cs="Times New Roman"/>
        </w:rPr>
        <w:t xml:space="preserve">Alimentarea cu energie termică și cu apă caldă menajeră este mixtă, o parte a orașului dispunând de o rețea de energie termică centralizată, iar o altă parte a orașului își asigură individual alimentarea prin centrale termice proprii (centrale electrice sau pe lemne). </w:t>
      </w:r>
      <w:r w:rsidR="009A7CD8" w:rsidRPr="006423BD">
        <w:rPr>
          <w:rFonts w:ascii="Times New Roman" w:hAnsi="Times New Roman" w:cs="Times New Roman"/>
        </w:rPr>
        <w:t xml:space="preserve"> </w:t>
      </w:r>
    </w:p>
    <w:p w14:paraId="66EC227C" w14:textId="77777777" w:rsidR="000C4F75" w:rsidRPr="006423BD" w:rsidRDefault="000C4F75" w:rsidP="005A2B4D">
      <w:pPr>
        <w:spacing w:line="360" w:lineRule="auto"/>
        <w:rPr>
          <w:rFonts w:ascii="Times New Roman" w:hAnsi="Times New Roman" w:cs="Times New Roman"/>
        </w:rPr>
      </w:pPr>
    </w:p>
    <w:p w14:paraId="74947669" w14:textId="36F526E7" w:rsidR="009A7CD8" w:rsidRPr="006423BD" w:rsidRDefault="00D33402" w:rsidP="00D33402">
      <w:pPr>
        <w:pStyle w:val="Heading3"/>
        <w:rPr>
          <w:rFonts w:ascii="Times New Roman" w:hAnsi="Times New Roman" w:cs="Times New Roman"/>
          <w:b/>
          <w:bCs/>
        </w:rPr>
      </w:pPr>
      <w:bookmarkStart w:id="141" w:name="_Toc86679327"/>
      <w:r w:rsidRPr="006423BD">
        <w:rPr>
          <w:rFonts w:ascii="Times New Roman" w:hAnsi="Times New Roman" w:cs="Times New Roman"/>
          <w:b/>
          <w:bCs/>
        </w:rPr>
        <w:t xml:space="preserve">II. 6.1.4. </w:t>
      </w:r>
      <w:r w:rsidR="009A7CD8" w:rsidRPr="006423BD">
        <w:rPr>
          <w:rFonts w:ascii="Times New Roman" w:hAnsi="Times New Roman" w:cs="Times New Roman"/>
          <w:b/>
          <w:bCs/>
        </w:rPr>
        <w:t>Alimentare cu energie electrică</w:t>
      </w:r>
      <w:bookmarkEnd w:id="141"/>
    </w:p>
    <w:p w14:paraId="75E23B1D" w14:textId="77777777" w:rsidR="00D33402" w:rsidRPr="006423BD" w:rsidRDefault="00D33402" w:rsidP="00D33402">
      <w:pPr>
        <w:rPr>
          <w:rFonts w:ascii="Times New Roman" w:hAnsi="Times New Roman" w:cs="Times New Roman"/>
        </w:rPr>
      </w:pPr>
    </w:p>
    <w:p w14:paraId="42F1B438" w14:textId="22808182" w:rsidR="00D33402" w:rsidRPr="006423BD" w:rsidRDefault="00D33402" w:rsidP="00D33402">
      <w:pPr>
        <w:spacing w:line="360" w:lineRule="auto"/>
        <w:ind w:firstLine="720"/>
        <w:jc w:val="both"/>
        <w:rPr>
          <w:rFonts w:ascii="Times New Roman" w:hAnsi="Times New Roman" w:cs="Times New Roman"/>
        </w:rPr>
      </w:pPr>
      <w:r w:rsidRPr="006423BD">
        <w:rPr>
          <w:rFonts w:ascii="Times New Roman" w:hAnsi="Times New Roman" w:cs="Times New Roman"/>
        </w:rPr>
        <w:t xml:space="preserve">Alimentarea cu energie electrică a orașului Techirghiol este asigurată de ENEL DISTRIBUȚIE. Analiza PUG evidențiază nevoia de reabilitare a rețelelor electrice și îmbunătățirea nivelului de tensiune din oraș, astfel încât să răspundă nevoilor consumatorilor. </w:t>
      </w:r>
    </w:p>
    <w:p w14:paraId="26DFEE16" w14:textId="765EAEDF" w:rsidR="009A7CD8" w:rsidRPr="006423BD" w:rsidRDefault="009A7CD8" w:rsidP="005A2B4D">
      <w:pPr>
        <w:spacing w:line="360" w:lineRule="auto"/>
        <w:rPr>
          <w:rFonts w:ascii="Times New Roman" w:hAnsi="Times New Roman" w:cs="Times New Roman"/>
        </w:rPr>
      </w:pPr>
    </w:p>
    <w:p w14:paraId="2967A556" w14:textId="1CEE15C5" w:rsidR="003A42AD" w:rsidRPr="006423BD" w:rsidRDefault="003A42AD" w:rsidP="003A42AD">
      <w:pPr>
        <w:pStyle w:val="Heading3"/>
        <w:rPr>
          <w:rFonts w:ascii="Times New Roman" w:hAnsi="Times New Roman" w:cs="Times New Roman"/>
          <w:b/>
          <w:bCs/>
        </w:rPr>
      </w:pPr>
      <w:bookmarkStart w:id="142" w:name="_Toc86679328"/>
      <w:r w:rsidRPr="006423BD">
        <w:rPr>
          <w:rFonts w:ascii="Times New Roman" w:hAnsi="Times New Roman" w:cs="Times New Roman"/>
          <w:b/>
          <w:bCs/>
        </w:rPr>
        <w:t>II. 6. 1. 5. Telefonie și telecomunicații</w:t>
      </w:r>
      <w:bookmarkEnd w:id="142"/>
      <w:r w:rsidRPr="006423BD">
        <w:rPr>
          <w:rFonts w:ascii="Times New Roman" w:hAnsi="Times New Roman" w:cs="Times New Roman"/>
          <w:b/>
          <w:bCs/>
        </w:rPr>
        <w:t xml:space="preserve"> </w:t>
      </w:r>
    </w:p>
    <w:p w14:paraId="74C5DACA" w14:textId="6567685F" w:rsidR="003A42AD" w:rsidRPr="006423BD" w:rsidRDefault="003A42AD" w:rsidP="005A2B4D">
      <w:pPr>
        <w:spacing w:line="360" w:lineRule="auto"/>
        <w:rPr>
          <w:rFonts w:ascii="Times New Roman" w:hAnsi="Times New Roman" w:cs="Times New Roman"/>
        </w:rPr>
      </w:pPr>
    </w:p>
    <w:p w14:paraId="73A45A82" w14:textId="77777777" w:rsidR="003A42AD" w:rsidRPr="006423BD" w:rsidRDefault="003A42AD" w:rsidP="003A42AD">
      <w:pPr>
        <w:spacing w:line="360" w:lineRule="auto"/>
        <w:ind w:firstLine="720"/>
        <w:jc w:val="both"/>
        <w:rPr>
          <w:rFonts w:ascii="Times New Roman" w:hAnsi="Times New Roman" w:cs="Times New Roman"/>
        </w:rPr>
      </w:pPr>
      <w:r w:rsidRPr="006423BD">
        <w:rPr>
          <w:rFonts w:ascii="Times New Roman" w:hAnsi="Times New Roman" w:cs="Times New Roman"/>
        </w:rPr>
        <w:t xml:space="preserve">În  prezent, instalațiile de telecomunicații existente sunt amplasate pe domeniul public (trotuare, spații verzi), subteran, în canalizații și aerian pe stâlpii ENEL. Extinderea rețelei de telefonie publică pe noile teritorii atrase în intravilan urmează a fi realizată, conform PUG-ului în vigoare, prin rezervarea unor spații pe domeniul public pentru amplasarea acesteia, în conformitate cu documentațiile elaborate de unități specializate aparținând ROMTELECOM. </w:t>
      </w:r>
    </w:p>
    <w:p w14:paraId="00B1129A" w14:textId="2CF201A0" w:rsidR="00AE57FB" w:rsidRPr="006423BD" w:rsidRDefault="007514CF" w:rsidP="002E2075">
      <w:pPr>
        <w:spacing w:line="360" w:lineRule="auto"/>
        <w:jc w:val="both"/>
        <w:rPr>
          <w:rFonts w:ascii="Times New Roman" w:hAnsi="Times New Roman" w:cs="Times New Roman"/>
        </w:rPr>
      </w:pPr>
      <w:r w:rsidRPr="006423BD">
        <w:rPr>
          <w:rFonts w:ascii="Times New Roman" w:hAnsi="Times New Roman" w:cs="Times New Roman"/>
        </w:rPr>
        <w:tab/>
        <w:t>Din perspectiva accesului la internet, datele oficiale arată că în 2018 erau 26.562</w:t>
      </w:r>
      <w:r w:rsidR="002E2075" w:rsidRPr="006423BD">
        <w:rPr>
          <w:rFonts w:ascii="Times New Roman" w:hAnsi="Times New Roman" w:cs="Times New Roman"/>
        </w:rPr>
        <w:t xml:space="preserve">,7 conexiuni la internet la 100.000 de locuitori, în creștere cu peste 5.000 de conexiuni față de valoarea raportată în 2014. </w:t>
      </w:r>
    </w:p>
    <w:p w14:paraId="7B68535D" w14:textId="5FBA9D2F" w:rsidR="00EB35AE" w:rsidRDefault="00EB35AE" w:rsidP="00AE57FB">
      <w:pPr>
        <w:rPr>
          <w:rFonts w:ascii="Times New Roman" w:hAnsi="Times New Roman" w:cs="Times New Roman"/>
        </w:rPr>
      </w:pPr>
    </w:p>
    <w:p w14:paraId="152D01FF" w14:textId="7AB25904" w:rsidR="00204351" w:rsidRDefault="00204351" w:rsidP="00AE57FB">
      <w:pPr>
        <w:rPr>
          <w:rFonts w:ascii="Times New Roman" w:hAnsi="Times New Roman" w:cs="Times New Roman"/>
        </w:rPr>
      </w:pPr>
    </w:p>
    <w:p w14:paraId="270DF64D" w14:textId="77777777" w:rsidR="00204351" w:rsidRDefault="00204351" w:rsidP="00AE57FB">
      <w:pPr>
        <w:rPr>
          <w:rFonts w:ascii="Times New Roman" w:hAnsi="Times New Roman" w:cs="Times New Roman"/>
        </w:rPr>
      </w:pPr>
    </w:p>
    <w:p w14:paraId="1C02B381" w14:textId="77777777" w:rsidR="00EB35AE" w:rsidRPr="006423BD" w:rsidRDefault="00EB35AE" w:rsidP="00AE57FB">
      <w:pPr>
        <w:rPr>
          <w:rFonts w:ascii="Times New Roman" w:hAnsi="Times New Roman" w:cs="Times New Roman"/>
        </w:rPr>
      </w:pPr>
    </w:p>
    <w:p w14:paraId="7F573D9A" w14:textId="3135358E" w:rsidR="00AE57FB" w:rsidRPr="005D5D03" w:rsidRDefault="00AE57FB" w:rsidP="00006FB0">
      <w:pPr>
        <w:pStyle w:val="Heading2"/>
        <w:spacing w:line="360" w:lineRule="auto"/>
        <w:rPr>
          <w:rFonts w:ascii="Times New Roman" w:hAnsi="Times New Roman" w:cs="Times New Roman"/>
        </w:rPr>
      </w:pPr>
      <w:bookmarkStart w:id="143" w:name="_Toc86679329"/>
      <w:r w:rsidRPr="005D5D03">
        <w:rPr>
          <w:rFonts w:ascii="Times New Roman" w:hAnsi="Times New Roman" w:cs="Times New Roman"/>
        </w:rPr>
        <w:lastRenderedPageBreak/>
        <w:t xml:space="preserve">II. </w:t>
      </w:r>
      <w:r w:rsidR="005A2B4D" w:rsidRPr="005D5D03">
        <w:rPr>
          <w:rFonts w:ascii="Times New Roman" w:hAnsi="Times New Roman" w:cs="Times New Roman"/>
        </w:rPr>
        <w:t>6</w:t>
      </w:r>
      <w:r w:rsidRPr="005D5D03">
        <w:rPr>
          <w:rFonts w:ascii="Times New Roman" w:hAnsi="Times New Roman" w:cs="Times New Roman"/>
        </w:rPr>
        <w:t>. 2. Servicii de interes general</w:t>
      </w:r>
      <w:bookmarkEnd w:id="143"/>
      <w:r w:rsidRPr="005D5D03">
        <w:rPr>
          <w:rFonts w:ascii="Times New Roman" w:hAnsi="Times New Roman" w:cs="Times New Roman"/>
        </w:rPr>
        <w:t xml:space="preserve"> </w:t>
      </w:r>
    </w:p>
    <w:p w14:paraId="48899A31" w14:textId="5FA6BD62" w:rsidR="00AE57FB" w:rsidRPr="006423BD" w:rsidRDefault="006649C3" w:rsidP="00006FB0">
      <w:pPr>
        <w:pStyle w:val="Heading3"/>
        <w:spacing w:line="360" w:lineRule="auto"/>
        <w:rPr>
          <w:rFonts w:ascii="Times New Roman" w:eastAsia="Times New Roman" w:hAnsi="Times New Roman" w:cs="Times New Roman"/>
          <w:b/>
          <w:bCs/>
          <w:lang w:eastAsia="en-GB"/>
        </w:rPr>
      </w:pPr>
      <w:bookmarkStart w:id="144" w:name="_Toc86679330"/>
      <w:r w:rsidRPr="006423BD">
        <w:rPr>
          <w:rFonts w:ascii="Times New Roman" w:eastAsia="Times New Roman" w:hAnsi="Times New Roman" w:cs="Times New Roman"/>
          <w:b/>
          <w:bCs/>
          <w:lang w:eastAsia="en-GB"/>
        </w:rPr>
        <w:t xml:space="preserve">II. </w:t>
      </w:r>
      <w:r w:rsidR="005A2B4D" w:rsidRPr="006423BD">
        <w:rPr>
          <w:rFonts w:ascii="Times New Roman" w:eastAsia="Times New Roman" w:hAnsi="Times New Roman" w:cs="Times New Roman"/>
          <w:b/>
          <w:bCs/>
          <w:lang w:eastAsia="en-GB"/>
        </w:rPr>
        <w:t>6</w:t>
      </w:r>
      <w:r w:rsidRPr="006423BD">
        <w:rPr>
          <w:rFonts w:ascii="Times New Roman" w:eastAsia="Times New Roman" w:hAnsi="Times New Roman" w:cs="Times New Roman"/>
          <w:b/>
          <w:bCs/>
          <w:lang w:eastAsia="en-GB"/>
        </w:rPr>
        <w:t xml:space="preserve">. 2. 1. </w:t>
      </w:r>
      <w:r w:rsidR="00AE57FB" w:rsidRPr="006423BD">
        <w:rPr>
          <w:rFonts w:ascii="Times New Roman" w:eastAsia="Times New Roman" w:hAnsi="Times New Roman" w:cs="Times New Roman"/>
          <w:b/>
          <w:bCs/>
          <w:lang w:eastAsia="en-GB"/>
        </w:rPr>
        <w:t>Educație și cultură</w:t>
      </w:r>
      <w:bookmarkEnd w:id="144"/>
      <w:r w:rsidR="00AE57FB" w:rsidRPr="006423BD">
        <w:rPr>
          <w:rFonts w:ascii="Times New Roman" w:eastAsia="Times New Roman" w:hAnsi="Times New Roman" w:cs="Times New Roman"/>
          <w:b/>
          <w:bCs/>
          <w:lang w:eastAsia="en-GB"/>
        </w:rPr>
        <w:t xml:space="preserve"> </w:t>
      </w:r>
    </w:p>
    <w:p w14:paraId="1ABC4ACB" w14:textId="020E11C4" w:rsidR="003A42AD" w:rsidRPr="006423BD" w:rsidRDefault="003A42AD" w:rsidP="003A42AD">
      <w:pPr>
        <w:rPr>
          <w:rFonts w:ascii="Times New Roman" w:hAnsi="Times New Roman" w:cs="Times New Roman"/>
          <w:lang w:eastAsia="en-GB"/>
        </w:rPr>
      </w:pPr>
    </w:p>
    <w:p w14:paraId="167F2999" w14:textId="6F257AAE" w:rsidR="003A42AD" w:rsidRPr="006423BD" w:rsidRDefault="0054732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37088" behindDoc="0" locked="0" layoutInCell="1" allowOverlap="1" wp14:anchorId="0BE06591" wp14:editId="0378659C">
            <wp:simplePos x="0" y="0"/>
            <wp:positionH relativeFrom="column">
              <wp:posOffset>80010</wp:posOffset>
            </wp:positionH>
            <wp:positionV relativeFrom="paragraph">
              <wp:posOffset>4445</wp:posOffset>
            </wp:positionV>
            <wp:extent cx="5978525" cy="1607185"/>
            <wp:effectExtent l="0" t="0" r="3175" b="0"/>
            <wp:wrapTopAndBottom/>
            <wp:docPr id="55" name="Imagine 55" descr="O imagine care conține iarbă, arbore, exterior, cas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ine 55" descr="O imagine care conține iarbă, arbore, exterior, casă&#10;&#10;Descriere generată automat"/>
                    <pic:cNvPicPr/>
                  </pic:nvPicPr>
                  <pic:blipFill>
                    <a:blip r:embed="rId58">
                      <a:extLst>
                        <a:ext uri="{28A0092B-C50C-407E-A947-70E740481C1C}">
                          <a14:useLocalDpi xmlns:a14="http://schemas.microsoft.com/office/drawing/2010/main" val="0"/>
                        </a:ext>
                      </a:extLst>
                    </a:blip>
                    <a:stretch>
                      <a:fillRect/>
                    </a:stretch>
                  </pic:blipFill>
                  <pic:spPr>
                    <a:xfrm>
                      <a:off x="0" y="0"/>
                      <a:ext cx="5978525" cy="1607185"/>
                    </a:xfrm>
                    <a:prstGeom prst="rect">
                      <a:avLst/>
                    </a:prstGeom>
                  </pic:spPr>
                </pic:pic>
              </a:graphicData>
            </a:graphic>
            <wp14:sizeRelH relativeFrom="margin">
              <wp14:pctWidth>0</wp14:pctWidth>
            </wp14:sizeRelH>
            <wp14:sizeRelV relativeFrom="margin">
              <wp14:pctHeight>0</wp14:pctHeight>
            </wp14:sizeRelV>
          </wp:anchor>
        </w:drawing>
      </w:r>
    </w:p>
    <w:p w14:paraId="641DBDFC" w14:textId="276B866F"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Datele oficiale, evidențiază că populația școlară a Techirghiol reprezintă 0,65% din totalul județului Constanța. Potrivit datelor publicate de Institutul Național de Statistică populația școlară a Techirghiol în 2019, distribuită astfel: </w:t>
      </w:r>
    </w:p>
    <w:p w14:paraId="640E670E" w14:textId="77777777" w:rsidR="00AE57FB" w:rsidRPr="006423BD" w:rsidRDefault="00AE57FB" w:rsidP="00AE57FB">
      <w:pPr>
        <w:numPr>
          <w:ilvl w:val="0"/>
          <w:numId w:val="9"/>
        </w:numPr>
        <w:spacing w:before="120" w:after="120" w:line="360" w:lineRule="auto"/>
        <w:jc w:val="both"/>
        <w:rPr>
          <w:rFonts w:ascii="Times New Roman" w:hAnsi="Times New Roman" w:cs="Times New Roman"/>
        </w:rPr>
      </w:pPr>
      <w:r w:rsidRPr="006423BD">
        <w:rPr>
          <w:rFonts w:ascii="Times New Roman" w:hAnsi="Times New Roman" w:cs="Times New Roman"/>
        </w:rPr>
        <w:t xml:space="preserve">19,5% din populația școlară este înscrisă în grădinițe, iar 80,5% în învățământul preuniversitar; </w:t>
      </w:r>
    </w:p>
    <w:p w14:paraId="17945D41" w14:textId="77777777" w:rsidR="00AE57FB" w:rsidRPr="006423BD" w:rsidRDefault="00AE57FB" w:rsidP="00AE57FB">
      <w:pPr>
        <w:numPr>
          <w:ilvl w:val="0"/>
          <w:numId w:val="9"/>
        </w:numPr>
        <w:spacing w:before="120" w:after="120" w:line="360" w:lineRule="auto"/>
        <w:jc w:val="both"/>
        <w:rPr>
          <w:rFonts w:ascii="Times New Roman" w:hAnsi="Times New Roman" w:cs="Times New Roman"/>
        </w:rPr>
      </w:pPr>
      <w:r w:rsidRPr="006423BD">
        <w:rPr>
          <w:rFonts w:ascii="Times New Roman" w:hAnsi="Times New Roman" w:cs="Times New Roman"/>
        </w:rPr>
        <w:t xml:space="preserve">Peste 60% dintre elevi sunt înscriși în învățământul primar; </w:t>
      </w:r>
    </w:p>
    <w:p w14:paraId="31CA3FEF" w14:textId="77777777" w:rsidR="00AE57FB" w:rsidRPr="006423BD" w:rsidRDefault="00AE57FB" w:rsidP="00AE57FB">
      <w:pPr>
        <w:numPr>
          <w:ilvl w:val="0"/>
          <w:numId w:val="9"/>
        </w:numPr>
        <w:spacing w:before="120" w:after="120" w:line="360" w:lineRule="auto"/>
        <w:jc w:val="both"/>
        <w:rPr>
          <w:rFonts w:ascii="Times New Roman" w:hAnsi="Times New Roman" w:cs="Times New Roman"/>
        </w:rPr>
      </w:pPr>
      <w:r w:rsidRPr="006423BD">
        <w:rPr>
          <w:rFonts w:ascii="Times New Roman" w:hAnsi="Times New Roman" w:cs="Times New Roman"/>
        </w:rPr>
        <w:t xml:space="preserve">16% dintre elevii din orașul Techirghiol sunt înscriși la liceu. </w:t>
      </w:r>
    </w:p>
    <w:p w14:paraId="333CB77B" w14:textId="511CCE97" w:rsidR="003A42AD" w:rsidRPr="006423BD" w:rsidRDefault="00AE57FB" w:rsidP="003A42AD">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În oferta școlară a orașului Techirghiol regăsim doar instituții publice. Astfel, preșcolarii se pot înscrie într-una dintre cele trei grădinițe cu program normal, în timp ce în cadrul Liceului Teoretic Emil Racoviță  este organizat învățământul primar, gimnazial și liceal. Din datele solicitate, rezultă că la nivelul orașului Techirghiol nu există servicii de tip Școală după Școală.  </w:t>
      </w:r>
      <w:bookmarkStart w:id="145" w:name="_Hlk79686661"/>
    </w:p>
    <w:p w14:paraId="2F2E91C9" w14:textId="77777777" w:rsidR="003A42AD" w:rsidRPr="006423BD" w:rsidRDefault="003A42AD" w:rsidP="00AE57FB">
      <w:pPr>
        <w:rPr>
          <w:rFonts w:ascii="Times New Roman" w:hAnsi="Times New Roman" w:cs="Times New Roman"/>
          <w:b/>
          <w:bCs/>
        </w:rPr>
      </w:pPr>
    </w:p>
    <w:p w14:paraId="42B7C5DE" w14:textId="712B4831" w:rsidR="00AE57FB" w:rsidRPr="006423BD" w:rsidRDefault="00AE57FB" w:rsidP="00AE57FB">
      <w:pPr>
        <w:rPr>
          <w:rFonts w:ascii="Times New Roman" w:hAnsi="Times New Roman" w:cs="Times New Roman"/>
        </w:rPr>
      </w:pPr>
      <w:bookmarkStart w:id="146" w:name="_Hlk80604864"/>
      <w:r w:rsidRPr="006423BD">
        <w:rPr>
          <w:rFonts w:ascii="Times New Roman" w:hAnsi="Times New Roman" w:cs="Times New Roman"/>
          <w:b/>
          <w:bCs/>
        </w:rPr>
        <w:t xml:space="preserve">Tabel </w:t>
      </w:r>
      <w:r w:rsidR="0054732B" w:rsidRPr="006423BD">
        <w:rPr>
          <w:rFonts w:ascii="Times New Roman" w:hAnsi="Times New Roman" w:cs="Times New Roman"/>
          <w:b/>
          <w:bCs/>
        </w:rPr>
        <w:t>16</w:t>
      </w:r>
      <w:r w:rsidRPr="006423BD">
        <w:rPr>
          <w:rFonts w:ascii="Times New Roman" w:hAnsi="Times New Roman" w:cs="Times New Roman"/>
          <w:b/>
          <w:bCs/>
        </w:rPr>
        <w:t>.</w:t>
      </w:r>
      <w:r w:rsidRPr="006423BD">
        <w:rPr>
          <w:rFonts w:ascii="Times New Roman" w:hAnsi="Times New Roman" w:cs="Times New Roman"/>
        </w:rPr>
        <w:t xml:space="preserve"> Infrastructura educațională a orașul Techirghiol, în 2019-2020</w:t>
      </w:r>
    </w:p>
    <w:tbl>
      <w:tblPr>
        <w:tblStyle w:val="GridTable4-Accent6"/>
        <w:tblW w:w="0" w:type="auto"/>
        <w:tblLook w:val="04A0" w:firstRow="1" w:lastRow="0" w:firstColumn="1" w:lastColumn="0" w:noHBand="0" w:noVBand="1"/>
      </w:tblPr>
      <w:tblGrid>
        <w:gridCol w:w="2254"/>
        <w:gridCol w:w="2561"/>
        <w:gridCol w:w="2977"/>
        <w:gridCol w:w="1224"/>
      </w:tblGrid>
      <w:tr w:rsidR="00AE57FB" w:rsidRPr="006423BD" w14:paraId="4689B91F" w14:textId="77777777" w:rsidTr="008F75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hideMark/>
          </w:tcPr>
          <w:bookmarkEnd w:id="145"/>
          <w:bookmarkEnd w:id="146"/>
          <w:p w14:paraId="1F2E9B42" w14:textId="77777777" w:rsidR="00AE57FB" w:rsidRPr="006423BD" w:rsidRDefault="00AE57FB" w:rsidP="0063145E">
            <w:pPr>
              <w:rPr>
                <w:rFonts w:ascii="Times New Roman" w:hAnsi="Times New Roman" w:cs="Times New Roman"/>
              </w:rPr>
            </w:pPr>
            <w:r w:rsidRPr="006423BD">
              <w:rPr>
                <w:rFonts w:ascii="Times New Roman" w:hAnsi="Times New Roman" w:cs="Times New Roman"/>
              </w:rPr>
              <w:t>Criteriu</w:t>
            </w:r>
          </w:p>
        </w:tc>
        <w:tc>
          <w:tcPr>
            <w:tcW w:w="2561" w:type="dxa"/>
            <w:hideMark/>
          </w:tcPr>
          <w:p w14:paraId="5A070300" w14:textId="7A882355" w:rsidR="00AE57FB" w:rsidRPr="006423BD" w:rsidRDefault="00AE57FB" w:rsidP="006314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Denumirea unității </w:t>
            </w:r>
          </w:p>
        </w:tc>
        <w:tc>
          <w:tcPr>
            <w:tcW w:w="2977" w:type="dxa"/>
            <w:hideMark/>
          </w:tcPr>
          <w:p w14:paraId="5A0AF08A" w14:textId="77777777" w:rsidR="00AE57FB" w:rsidRPr="006423BD" w:rsidRDefault="00AE57FB" w:rsidP="006314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Adresa</w:t>
            </w:r>
          </w:p>
        </w:tc>
        <w:tc>
          <w:tcPr>
            <w:tcW w:w="1224" w:type="dxa"/>
            <w:hideMark/>
          </w:tcPr>
          <w:p w14:paraId="70BABA4B" w14:textId="77777777" w:rsidR="00AE57FB" w:rsidRPr="006423BD" w:rsidRDefault="00AE57FB" w:rsidP="006314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Instituție publică sau privată </w:t>
            </w:r>
          </w:p>
        </w:tc>
      </w:tr>
      <w:tr w:rsidR="00AE57FB" w:rsidRPr="006423BD" w14:paraId="520A6BB8" w14:textId="77777777" w:rsidTr="008F7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vMerge w:val="restart"/>
            <w:hideMark/>
          </w:tcPr>
          <w:p w14:paraId="2C8FA711" w14:textId="77777777" w:rsidR="00AE57FB" w:rsidRPr="006423BD" w:rsidRDefault="00AE57FB" w:rsidP="0063145E">
            <w:pPr>
              <w:rPr>
                <w:rFonts w:ascii="Times New Roman" w:hAnsi="Times New Roman" w:cs="Times New Roman"/>
              </w:rPr>
            </w:pPr>
            <w:r w:rsidRPr="006423BD">
              <w:rPr>
                <w:rFonts w:ascii="Times New Roman" w:hAnsi="Times New Roman" w:cs="Times New Roman"/>
              </w:rPr>
              <w:t>Învățământ preșcolar</w:t>
            </w:r>
          </w:p>
        </w:tc>
        <w:tc>
          <w:tcPr>
            <w:tcW w:w="2561" w:type="dxa"/>
            <w:hideMark/>
          </w:tcPr>
          <w:p w14:paraId="1E08F19F" w14:textId="56CB7399"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Grădinița cu Program Normal „Pinocchio”</w:t>
            </w:r>
          </w:p>
        </w:tc>
        <w:tc>
          <w:tcPr>
            <w:tcW w:w="2977" w:type="dxa"/>
            <w:hideMark/>
          </w:tcPr>
          <w:p w14:paraId="582A2E50" w14:textId="77777777"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Techirghiol, str. N. Bălcescu, nr. 25</w:t>
            </w:r>
          </w:p>
        </w:tc>
        <w:tc>
          <w:tcPr>
            <w:tcW w:w="1224" w:type="dxa"/>
            <w:hideMark/>
          </w:tcPr>
          <w:p w14:paraId="653F8CD3" w14:textId="77777777"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Publică</w:t>
            </w:r>
          </w:p>
        </w:tc>
      </w:tr>
      <w:tr w:rsidR="00AE57FB" w:rsidRPr="006423BD" w14:paraId="6CB8248A" w14:textId="77777777" w:rsidTr="008F7563">
        <w:tc>
          <w:tcPr>
            <w:cnfStyle w:val="001000000000" w:firstRow="0" w:lastRow="0" w:firstColumn="1" w:lastColumn="0" w:oddVBand="0" w:evenVBand="0" w:oddHBand="0" w:evenHBand="0" w:firstRowFirstColumn="0" w:firstRowLastColumn="0" w:lastRowFirstColumn="0" w:lastRowLastColumn="0"/>
            <w:tcW w:w="0" w:type="auto"/>
            <w:vMerge/>
            <w:hideMark/>
          </w:tcPr>
          <w:p w14:paraId="74D34F5A" w14:textId="77777777" w:rsidR="00AE57FB" w:rsidRPr="006423BD" w:rsidRDefault="00AE57FB" w:rsidP="0063145E">
            <w:pPr>
              <w:rPr>
                <w:rFonts w:ascii="Times New Roman" w:hAnsi="Times New Roman" w:cs="Times New Roman"/>
              </w:rPr>
            </w:pPr>
          </w:p>
        </w:tc>
        <w:tc>
          <w:tcPr>
            <w:tcW w:w="2561" w:type="dxa"/>
            <w:hideMark/>
          </w:tcPr>
          <w:p w14:paraId="699823E8" w14:textId="038A49EE" w:rsidR="00AE57FB" w:rsidRPr="006423BD" w:rsidRDefault="00AE57FB"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Grădinița cu Program Normal Nr. 2</w:t>
            </w:r>
          </w:p>
        </w:tc>
        <w:tc>
          <w:tcPr>
            <w:tcW w:w="2977" w:type="dxa"/>
            <w:hideMark/>
          </w:tcPr>
          <w:p w14:paraId="0CA670FF" w14:textId="45CA4D2E" w:rsidR="00AE57FB" w:rsidRPr="006423BD" w:rsidRDefault="00AE57FB"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Techirghiol, str. N. Bălcescu, nr.65 </w:t>
            </w:r>
          </w:p>
        </w:tc>
        <w:tc>
          <w:tcPr>
            <w:tcW w:w="1224" w:type="dxa"/>
            <w:hideMark/>
          </w:tcPr>
          <w:p w14:paraId="6849A7D2" w14:textId="77777777" w:rsidR="00AE57FB" w:rsidRPr="006423BD" w:rsidRDefault="00AE57FB"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Publică</w:t>
            </w:r>
          </w:p>
        </w:tc>
      </w:tr>
      <w:tr w:rsidR="00AE57FB" w:rsidRPr="006423BD" w14:paraId="3F676B3C" w14:textId="77777777" w:rsidTr="008F7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F5EA8A2" w14:textId="77777777" w:rsidR="00AE57FB" w:rsidRPr="006423BD" w:rsidRDefault="00AE57FB" w:rsidP="0063145E">
            <w:pPr>
              <w:rPr>
                <w:rFonts w:ascii="Times New Roman" w:hAnsi="Times New Roman" w:cs="Times New Roman"/>
              </w:rPr>
            </w:pPr>
          </w:p>
        </w:tc>
        <w:tc>
          <w:tcPr>
            <w:tcW w:w="2561" w:type="dxa"/>
            <w:hideMark/>
          </w:tcPr>
          <w:p w14:paraId="1D783B46" w14:textId="0C48F0B5"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Grădinița cu Program Normal „Pinocchio”</w:t>
            </w:r>
          </w:p>
        </w:tc>
        <w:tc>
          <w:tcPr>
            <w:tcW w:w="2977" w:type="dxa"/>
            <w:hideMark/>
          </w:tcPr>
          <w:p w14:paraId="2886BFFA" w14:textId="77777777"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Techirghiol, b-dul. Victoriei, nr.12</w:t>
            </w:r>
          </w:p>
        </w:tc>
        <w:tc>
          <w:tcPr>
            <w:tcW w:w="1224" w:type="dxa"/>
            <w:hideMark/>
          </w:tcPr>
          <w:p w14:paraId="547FA19A" w14:textId="77777777"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Publică</w:t>
            </w:r>
          </w:p>
        </w:tc>
      </w:tr>
      <w:tr w:rsidR="00AE57FB" w:rsidRPr="006423BD" w14:paraId="40CF686B" w14:textId="77777777" w:rsidTr="008F7563">
        <w:tc>
          <w:tcPr>
            <w:cnfStyle w:val="001000000000" w:firstRow="0" w:lastRow="0" w:firstColumn="1" w:lastColumn="0" w:oddVBand="0" w:evenVBand="0" w:oddHBand="0" w:evenHBand="0" w:firstRowFirstColumn="0" w:firstRowLastColumn="0" w:lastRowFirstColumn="0" w:lastRowLastColumn="0"/>
            <w:tcW w:w="2254" w:type="dxa"/>
            <w:hideMark/>
          </w:tcPr>
          <w:p w14:paraId="7D89B1E9" w14:textId="77777777" w:rsidR="00AE57FB" w:rsidRPr="006423BD" w:rsidRDefault="00AE57FB" w:rsidP="0063145E">
            <w:pPr>
              <w:rPr>
                <w:rFonts w:ascii="Times New Roman" w:hAnsi="Times New Roman" w:cs="Times New Roman"/>
              </w:rPr>
            </w:pPr>
            <w:r w:rsidRPr="006423BD">
              <w:rPr>
                <w:rFonts w:ascii="Times New Roman" w:hAnsi="Times New Roman" w:cs="Times New Roman"/>
              </w:rPr>
              <w:t>Învățământ primar și gimnazial</w:t>
            </w:r>
          </w:p>
        </w:tc>
        <w:tc>
          <w:tcPr>
            <w:tcW w:w="2561" w:type="dxa"/>
            <w:hideMark/>
          </w:tcPr>
          <w:p w14:paraId="267B4509" w14:textId="27B5D79F" w:rsidR="00AE57FB" w:rsidRPr="006423BD" w:rsidRDefault="00AE57FB"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Liceul Teoretic „Emil Racoviță”</w:t>
            </w:r>
          </w:p>
        </w:tc>
        <w:tc>
          <w:tcPr>
            <w:tcW w:w="2977" w:type="dxa"/>
            <w:hideMark/>
          </w:tcPr>
          <w:p w14:paraId="62143AD1" w14:textId="77777777" w:rsidR="00AE57FB" w:rsidRPr="006423BD" w:rsidRDefault="00AE57FB"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Techirghiol, str. N. Bălcescu, nr. 14 </w:t>
            </w:r>
          </w:p>
        </w:tc>
        <w:tc>
          <w:tcPr>
            <w:tcW w:w="1224" w:type="dxa"/>
            <w:hideMark/>
          </w:tcPr>
          <w:p w14:paraId="3D2147E1" w14:textId="39EC9B0B" w:rsidR="00AE57FB" w:rsidRPr="006423BD" w:rsidRDefault="00AE57FB"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Publică</w:t>
            </w:r>
          </w:p>
        </w:tc>
      </w:tr>
      <w:tr w:rsidR="00AE57FB" w:rsidRPr="006423BD" w14:paraId="434D0F21" w14:textId="77777777" w:rsidTr="008F7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hideMark/>
          </w:tcPr>
          <w:p w14:paraId="6FE59700" w14:textId="77777777" w:rsidR="00AE57FB" w:rsidRPr="006423BD" w:rsidRDefault="00AE57FB" w:rsidP="0063145E">
            <w:pPr>
              <w:rPr>
                <w:rFonts w:ascii="Times New Roman" w:hAnsi="Times New Roman" w:cs="Times New Roman"/>
              </w:rPr>
            </w:pPr>
            <w:r w:rsidRPr="006423BD">
              <w:rPr>
                <w:rFonts w:ascii="Times New Roman" w:hAnsi="Times New Roman" w:cs="Times New Roman"/>
              </w:rPr>
              <w:t xml:space="preserve">Învățământ liceal </w:t>
            </w:r>
          </w:p>
        </w:tc>
        <w:tc>
          <w:tcPr>
            <w:tcW w:w="2561" w:type="dxa"/>
            <w:hideMark/>
          </w:tcPr>
          <w:p w14:paraId="55DEDBCD" w14:textId="54E7CADF"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Liceul Teoretic ”Emil Racoviță”</w:t>
            </w:r>
          </w:p>
        </w:tc>
        <w:tc>
          <w:tcPr>
            <w:tcW w:w="2977" w:type="dxa"/>
            <w:hideMark/>
          </w:tcPr>
          <w:p w14:paraId="61A32A9A" w14:textId="1FAA759B"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Techirghiol, str. N. Bălcescu, nr. 14 </w:t>
            </w:r>
          </w:p>
        </w:tc>
        <w:tc>
          <w:tcPr>
            <w:tcW w:w="1224" w:type="dxa"/>
            <w:hideMark/>
          </w:tcPr>
          <w:p w14:paraId="4BA63BB3" w14:textId="77777777"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Publică</w:t>
            </w:r>
          </w:p>
        </w:tc>
      </w:tr>
    </w:tbl>
    <w:p w14:paraId="7E4A3B4D" w14:textId="72F681DE" w:rsidR="00AE57FB" w:rsidRPr="006423BD" w:rsidRDefault="00AE57FB" w:rsidP="00AE57FB">
      <w:pPr>
        <w:spacing w:before="120" w:after="120" w:line="360" w:lineRule="auto"/>
        <w:jc w:val="both"/>
        <w:rPr>
          <w:rFonts w:ascii="Times New Roman" w:hAnsi="Times New Roman" w:cs="Times New Roman"/>
          <w:sz w:val="20"/>
          <w:szCs w:val="20"/>
        </w:rPr>
      </w:pPr>
      <w:r w:rsidRPr="006423BD">
        <w:rPr>
          <w:rFonts w:ascii="Times New Roman" w:hAnsi="Times New Roman" w:cs="Times New Roman"/>
          <w:sz w:val="20"/>
          <w:szCs w:val="20"/>
        </w:rPr>
        <w:t xml:space="preserve">Sursa: Primăria Techirghiol </w:t>
      </w:r>
    </w:p>
    <w:p w14:paraId="00D202C5" w14:textId="4F0C8374" w:rsidR="00AE57FB"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Datele oficiale evidențiază o diminuare a populației școlare de la 891 în anul școlar 2015-2016, la 879 în ciclul 2018-2019, în special ca urmare a reducerii numărului de participanți la educație în grădinițe (-10 persoane în 2018-2019 față de 2015-2016).</w:t>
      </w:r>
    </w:p>
    <w:p w14:paraId="2E1BDDB2" w14:textId="77777777" w:rsidR="00204351" w:rsidRPr="006423BD" w:rsidRDefault="00204351" w:rsidP="00AE57FB">
      <w:pPr>
        <w:spacing w:before="120" w:after="120" w:line="360" w:lineRule="auto"/>
        <w:ind w:firstLine="720"/>
        <w:jc w:val="both"/>
        <w:rPr>
          <w:rFonts w:ascii="Times New Roman" w:hAnsi="Times New Roman" w:cs="Times New Roman"/>
        </w:rPr>
      </w:pPr>
    </w:p>
    <w:p w14:paraId="13C0F48B" w14:textId="3DF23DFD" w:rsidR="00AE57FB" w:rsidRPr="006423BD" w:rsidRDefault="00AE57FB" w:rsidP="00AE57FB">
      <w:pPr>
        <w:spacing w:line="360" w:lineRule="auto"/>
        <w:rPr>
          <w:rFonts w:ascii="Times New Roman" w:eastAsia="Times New Roman" w:hAnsi="Times New Roman" w:cs="Times New Roman"/>
          <w:color w:val="000000"/>
          <w:lang w:eastAsia="ro-RO"/>
        </w:rPr>
      </w:pPr>
      <w:bookmarkStart w:id="147" w:name="_Hlk79686688"/>
      <w:r w:rsidRPr="006423BD">
        <w:rPr>
          <w:rFonts w:ascii="Times New Roman" w:eastAsia="Times New Roman" w:hAnsi="Times New Roman" w:cs="Times New Roman"/>
          <w:b/>
          <w:bCs/>
          <w:color w:val="000000"/>
          <w:lang w:eastAsia="ro-RO"/>
        </w:rPr>
        <w:t xml:space="preserve">Tabel </w:t>
      </w:r>
      <w:r w:rsidR="0054732B" w:rsidRPr="006423BD">
        <w:rPr>
          <w:rFonts w:ascii="Times New Roman" w:eastAsia="Times New Roman" w:hAnsi="Times New Roman" w:cs="Times New Roman"/>
          <w:b/>
          <w:bCs/>
          <w:color w:val="000000"/>
          <w:lang w:eastAsia="ro-RO"/>
        </w:rPr>
        <w:t>17</w:t>
      </w:r>
      <w:r w:rsidRPr="006423BD">
        <w:rPr>
          <w:rFonts w:ascii="Times New Roman" w:eastAsia="Times New Roman" w:hAnsi="Times New Roman" w:cs="Times New Roman"/>
          <w:b/>
          <w:bCs/>
          <w:color w:val="000000"/>
          <w:lang w:eastAsia="ro-RO"/>
        </w:rPr>
        <w:t>.</w:t>
      </w:r>
      <w:r w:rsidRPr="006423BD">
        <w:rPr>
          <w:rFonts w:ascii="Times New Roman" w:eastAsia="Times New Roman" w:hAnsi="Times New Roman" w:cs="Times New Roman"/>
          <w:color w:val="000000"/>
          <w:lang w:eastAsia="ro-RO"/>
        </w:rPr>
        <w:t xml:space="preserve"> Evoluția numărului de elevi, pe ani școlari și furnizori de educație</w:t>
      </w:r>
    </w:p>
    <w:tbl>
      <w:tblPr>
        <w:tblStyle w:val="GridTable4-Accent6"/>
        <w:tblW w:w="8982" w:type="dxa"/>
        <w:tblLook w:val="04A0" w:firstRow="1" w:lastRow="0" w:firstColumn="1" w:lastColumn="0" w:noHBand="0" w:noVBand="1"/>
      </w:tblPr>
      <w:tblGrid>
        <w:gridCol w:w="2972"/>
        <w:gridCol w:w="1418"/>
        <w:gridCol w:w="1559"/>
        <w:gridCol w:w="1624"/>
        <w:gridCol w:w="1409"/>
      </w:tblGrid>
      <w:tr w:rsidR="00AE57FB" w:rsidRPr="006423BD" w14:paraId="3223BCBF" w14:textId="77777777" w:rsidTr="002C7C17">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972" w:type="dxa"/>
            <w:hideMark/>
          </w:tcPr>
          <w:bookmarkEnd w:id="147"/>
          <w:p w14:paraId="6C723C15" w14:textId="77777777" w:rsidR="00AE57FB" w:rsidRPr="006423BD" w:rsidRDefault="00AE57FB" w:rsidP="0063145E">
            <w:pPr>
              <w:spacing w:line="360" w:lineRule="auto"/>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Tip instituție / Nr. înscriși</w:t>
            </w:r>
          </w:p>
        </w:tc>
        <w:tc>
          <w:tcPr>
            <w:tcW w:w="1418" w:type="dxa"/>
            <w:hideMark/>
          </w:tcPr>
          <w:p w14:paraId="7577D0D3"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2015-2016</w:t>
            </w:r>
          </w:p>
        </w:tc>
        <w:tc>
          <w:tcPr>
            <w:tcW w:w="1559" w:type="dxa"/>
            <w:hideMark/>
          </w:tcPr>
          <w:p w14:paraId="10931322"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2016-2017</w:t>
            </w:r>
          </w:p>
        </w:tc>
        <w:tc>
          <w:tcPr>
            <w:tcW w:w="1624" w:type="dxa"/>
            <w:hideMark/>
          </w:tcPr>
          <w:p w14:paraId="7551C927"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2017-2018</w:t>
            </w:r>
          </w:p>
        </w:tc>
        <w:tc>
          <w:tcPr>
            <w:tcW w:w="1409" w:type="dxa"/>
            <w:hideMark/>
          </w:tcPr>
          <w:p w14:paraId="5D9EDA26"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2018-2019</w:t>
            </w:r>
          </w:p>
        </w:tc>
      </w:tr>
      <w:tr w:rsidR="00AE57FB" w:rsidRPr="006423BD" w14:paraId="59269B81" w14:textId="77777777" w:rsidTr="002C7C17">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972" w:type="dxa"/>
            <w:hideMark/>
          </w:tcPr>
          <w:p w14:paraId="200CB62B" w14:textId="77777777" w:rsidR="00AE57FB" w:rsidRPr="006423BD" w:rsidRDefault="00AE57FB" w:rsidP="0063145E">
            <w:pPr>
              <w:spacing w:line="360" w:lineRule="auto"/>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Grădinițe</w:t>
            </w:r>
          </w:p>
        </w:tc>
        <w:tc>
          <w:tcPr>
            <w:tcW w:w="1418" w:type="dxa"/>
            <w:hideMark/>
          </w:tcPr>
          <w:p w14:paraId="22B54DBD"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169</w:t>
            </w:r>
          </w:p>
        </w:tc>
        <w:tc>
          <w:tcPr>
            <w:tcW w:w="1559" w:type="dxa"/>
            <w:hideMark/>
          </w:tcPr>
          <w:p w14:paraId="20741564"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161</w:t>
            </w:r>
          </w:p>
        </w:tc>
        <w:tc>
          <w:tcPr>
            <w:tcW w:w="1624" w:type="dxa"/>
            <w:hideMark/>
          </w:tcPr>
          <w:p w14:paraId="20656CFB"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162 </w:t>
            </w:r>
          </w:p>
        </w:tc>
        <w:tc>
          <w:tcPr>
            <w:tcW w:w="1409" w:type="dxa"/>
            <w:hideMark/>
          </w:tcPr>
          <w:p w14:paraId="6E128FE1"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159 </w:t>
            </w:r>
          </w:p>
        </w:tc>
      </w:tr>
      <w:tr w:rsidR="00AE57FB" w:rsidRPr="006423BD" w14:paraId="64662CDE" w14:textId="77777777" w:rsidTr="002C7C17">
        <w:trPr>
          <w:trHeight w:val="336"/>
        </w:trPr>
        <w:tc>
          <w:tcPr>
            <w:cnfStyle w:val="001000000000" w:firstRow="0" w:lastRow="0" w:firstColumn="1" w:lastColumn="0" w:oddVBand="0" w:evenVBand="0" w:oddHBand="0" w:evenHBand="0" w:firstRowFirstColumn="0" w:firstRowLastColumn="0" w:lastRowFirstColumn="0" w:lastRowLastColumn="0"/>
            <w:tcW w:w="2972" w:type="dxa"/>
            <w:hideMark/>
          </w:tcPr>
          <w:p w14:paraId="39288BF0" w14:textId="77777777" w:rsidR="00AE57FB" w:rsidRPr="006423BD" w:rsidRDefault="00AE57FB" w:rsidP="0063145E">
            <w:pPr>
              <w:spacing w:line="360" w:lineRule="auto"/>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Licee</w:t>
            </w:r>
          </w:p>
        </w:tc>
        <w:tc>
          <w:tcPr>
            <w:tcW w:w="1418" w:type="dxa"/>
            <w:hideMark/>
          </w:tcPr>
          <w:p w14:paraId="638D5B7D" w14:textId="77777777" w:rsidR="00AE57FB" w:rsidRPr="006423BD" w:rsidRDefault="00AE57FB"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722 </w:t>
            </w:r>
          </w:p>
        </w:tc>
        <w:tc>
          <w:tcPr>
            <w:tcW w:w="1559" w:type="dxa"/>
            <w:hideMark/>
          </w:tcPr>
          <w:p w14:paraId="40FBBA6E" w14:textId="77777777" w:rsidR="00AE57FB" w:rsidRPr="006423BD" w:rsidRDefault="00AE57FB"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722 </w:t>
            </w:r>
          </w:p>
        </w:tc>
        <w:tc>
          <w:tcPr>
            <w:tcW w:w="1624" w:type="dxa"/>
            <w:hideMark/>
          </w:tcPr>
          <w:p w14:paraId="142BD6A5" w14:textId="77777777" w:rsidR="00AE57FB" w:rsidRPr="006423BD" w:rsidRDefault="00AE57FB"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739 </w:t>
            </w:r>
          </w:p>
        </w:tc>
        <w:tc>
          <w:tcPr>
            <w:tcW w:w="1409" w:type="dxa"/>
            <w:hideMark/>
          </w:tcPr>
          <w:p w14:paraId="70D632C2" w14:textId="77777777" w:rsidR="00AE57FB" w:rsidRPr="006423BD" w:rsidRDefault="00AE57FB"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720 </w:t>
            </w:r>
          </w:p>
        </w:tc>
      </w:tr>
      <w:tr w:rsidR="00AE57FB" w:rsidRPr="006423BD" w14:paraId="35AE5E8A" w14:textId="77777777" w:rsidTr="002C7C17">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972" w:type="dxa"/>
            <w:hideMark/>
          </w:tcPr>
          <w:p w14:paraId="3ED42C2C" w14:textId="77777777" w:rsidR="00AE57FB" w:rsidRPr="006423BD" w:rsidRDefault="00AE57FB" w:rsidP="0063145E">
            <w:pPr>
              <w:spacing w:line="360" w:lineRule="auto"/>
              <w:rPr>
                <w:rFonts w:ascii="Times New Roman" w:eastAsia="Times New Roman" w:hAnsi="Times New Roman" w:cs="Times New Roman"/>
                <w:b w:val="0"/>
                <w:bCs w:val="0"/>
                <w:color w:val="000000"/>
                <w:lang w:eastAsia="ro-RO"/>
              </w:rPr>
            </w:pPr>
            <w:r w:rsidRPr="006423BD">
              <w:rPr>
                <w:rFonts w:ascii="Times New Roman" w:eastAsia="Times New Roman" w:hAnsi="Times New Roman" w:cs="Times New Roman"/>
                <w:color w:val="000000"/>
                <w:lang w:eastAsia="ro-RO"/>
              </w:rPr>
              <w:t>TOTAL</w:t>
            </w:r>
          </w:p>
        </w:tc>
        <w:tc>
          <w:tcPr>
            <w:tcW w:w="1418" w:type="dxa"/>
            <w:hideMark/>
          </w:tcPr>
          <w:p w14:paraId="6CAF608F"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o-RO"/>
              </w:rPr>
            </w:pPr>
            <w:r w:rsidRPr="006423BD">
              <w:rPr>
                <w:rFonts w:ascii="Times New Roman" w:eastAsia="Times New Roman" w:hAnsi="Times New Roman" w:cs="Times New Roman"/>
                <w:b/>
                <w:bCs/>
                <w:color w:val="000000"/>
                <w:lang w:eastAsia="ro-RO"/>
              </w:rPr>
              <w:t>891 </w:t>
            </w:r>
          </w:p>
        </w:tc>
        <w:tc>
          <w:tcPr>
            <w:tcW w:w="1559" w:type="dxa"/>
            <w:hideMark/>
          </w:tcPr>
          <w:p w14:paraId="1F184038"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o-RO"/>
              </w:rPr>
            </w:pPr>
            <w:r w:rsidRPr="006423BD">
              <w:rPr>
                <w:rFonts w:ascii="Times New Roman" w:eastAsia="Times New Roman" w:hAnsi="Times New Roman" w:cs="Times New Roman"/>
                <w:b/>
                <w:bCs/>
                <w:color w:val="000000"/>
                <w:lang w:eastAsia="ro-RO"/>
              </w:rPr>
              <w:t> 883</w:t>
            </w:r>
          </w:p>
        </w:tc>
        <w:tc>
          <w:tcPr>
            <w:tcW w:w="1624" w:type="dxa"/>
            <w:hideMark/>
          </w:tcPr>
          <w:p w14:paraId="006457F9"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o-RO"/>
              </w:rPr>
            </w:pPr>
            <w:r w:rsidRPr="006423BD">
              <w:rPr>
                <w:rFonts w:ascii="Times New Roman" w:eastAsia="Times New Roman" w:hAnsi="Times New Roman" w:cs="Times New Roman"/>
                <w:b/>
                <w:bCs/>
                <w:color w:val="000000"/>
                <w:lang w:eastAsia="ro-RO"/>
              </w:rPr>
              <w:t>901 </w:t>
            </w:r>
          </w:p>
        </w:tc>
        <w:tc>
          <w:tcPr>
            <w:tcW w:w="1409" w:type="dxa"/>
            <w:hideMark/>
          </w:tcPr>
          <w:p w14:paraId="248FA4B4"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o-RO"/>
              </w:rPr>
            </w:pPr>
            <w:r w:rsidRPr="006423BD">
              <w:rPr>
                <w:rFonts w:ascii="Times New Roman" w:eastAsia="Times New Roman" w:hAnsi="Times New Roman" w:cs="Times New Roman"/>
                <w:b/>
                <w:bCs/>
                <w:color w:val="000000"/>
                <w:lang w:eastAsia="ro-RO"/>
              </w:rPr>
              <w:t> 879</w:t>
            </w:r>
          </w:p>
        </w:tc>
      </w:tr>
    </w:tbl>
    <w:p w14:paraId="7D6DB17D" w14:textId="6EF495EE" w:rsidR="00AE57FB" w:rsidRPr="006423BD" w:rsidRDefault="00AE57FB" w:rsidP="00AE57FB">
      <w:pPr>
        <w:spacing w:line="360" w:lineRule="auto"/>
        <w:rPr>
          <w:rFonts w:ascii="Times New Roman" w:hAnsi="Times New Roman" w:cs="Times New Roman"/>
          <w:bCs/>
          <w:sz w:val="20"/>
          <w:szCs w:val="20"/>
        </w:rPr>
      </w:pPr>
      <w:r w:rsidRPr="006423BD">
        <w:rPr>
          <w:rFonts w:ascii="Times New Roman" w:hAnsi="Times New Roman" w:cs="Times New Roman"/>
          <w:b/>
          <w:sz w:val="20"/>
          <w:szCs w:val="20"/>
        </w:rPr>
        <w:t xml:space="preserve">Sursa: </w:t>
      </w:r>
      <w:r w:rsidRPr="006423BD">
        <w:rPr>
          <w:rFonts w:ascii="Times New Roman" w:hAnsi="Times New Roman" w:cs="Times New Roman"/>
          <w:bCs/>
          <w:sz w:val="20"/>
          <w:szCs w:val="20"/>
        </w:rPr>
        <w:t>Primăria Techirghiol</w:t>
      </w:r>
    </w:p>
    <w:p w14:paraId="7E0AA94F" w14:textId="77777777" w:rsidR="00204351" w:rsidRDefault="00204351" w:rsidP="00E338C0">
      <w:pPr>
        <w:spacing w:line="360" w:lineRule="auto"/>
        <w:ind w:firstLine="720"/>
        <w:jc w:val="both"/>
        <w:rPr>
          <w:rFonts w:ascii="Times New Roman" w:hAnsi="Times New Roman" w:cs="Times New Roman"/>
        </w:rPr>
      </w:pPr>
    </w:p>
    <w:p w14:paraId="33176B51" w14:textId="7E14C65C" w:rsidR="00AE57FB" w:rsidRPr="006423BD" w:rsidRDefault="003A42AD" w:rsidP="00E338C0">
      <w:pPr>
        <w:spacing w:line="360" w:lineRule="auto"/>
        <w:ind w:firstLine="720"/>
        <w:jc w:val="both"/>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688960" behindDoc="1" locked="0" layoutInCell="1" allowOverlap="1" wp14:anchorId="62188933" wp14:editId="676F85B4">
            <wp:simplePos x="0" y="0"/>
            <wp:positionH relativeFrom="margin">
              <wp:align>left</wp:align>
            </wp:positionH>
            <wp:positionV relativeFrom="paragraph">
              <wp:posOffset>120339</wp:posOffset>
            </wp:positionV>
            <wp:extent cx="2976245" cy="1429385"/>
            <wp:effectExtent l="0" t="0" r="14605" b="18415"/>
            <wp:wrapTight wrapText="bothSides">
              <wp:wrapPolygon edited="0">
                <wp:start x="0" y="0"/>
                <wp:lineTo x="0" y="21590"/>
                <wp:lineTo x="21568" y="21590"/>
                <wp:lineTo x="21568" y="0"/>
                <wp:lineTo x="0" y="0"/>
              </wp:wrapPolygon>
            </wp:wrapTight>
            <wp:docPr id="54" name="Diagramă 54">
              <a:extLst xmlns:a="http://schemas.openxmlformats.org/drawingml/2006/main">
                <a:ext uri="{FF2B5EF4-FFF2-40B4-BE49-F238E27FC236}">
                  <a16:creationId xmlns:a16="http://schemas.microsoft.com/office/drawing/2014/main" id="{B3FBB25A-548B-4552-984E-0C347FD032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r w:rsidR="00AE57FB" w:rsidRPr="006423BD">
        <w:rPr>
          <w:rFonts w:ascii="Times New Roman" w:hAnsi="Times New Roman" w:cs="Times New Roman"/>
        </w:rPr>
        <w:t xml:space="preserve">Figura </w:t>
      </w:r>
      <w:r w:rsidRPr="006423BD">
        <w:rPr>
          <w:rFonts w:ascii="Times New Roman" w:hAnsi="Times New Roman" w:cs="Times New Roman"/>
        </w:rPr>
        <w:t>alăturată</w:t>
      </w:r>
      <w:r w:rsidR="00AE57FB" w:rsidRPr="006423BD">
        <w:rPr>
          <w:rFonts w:ascii="Times New Roman" w:hAnsi="Times New Roman" w:cs="Times New Roman"/>
        </w:rPr>
        <w:t xml:space="preserve"> evidențiază o evoluție liniară de-a lungul intervalului pe categorii elevi înscriși în instituțiile de învățământ locale, cu descreșteri spre finalul intervalului, o tendință diferită fiind înregistrată pe categoria elevi înscriși în grădinițe. </w:t>
      </w:r>
    </w:p>
    <w:p w14:paraId="247CC2F1" w14:textId="66D7F1FC" w:rsidR="00AE57FB" w:rsidRPr="006423BD" w:rsidRDefault="00AE57FB" w:rsidP="00AE57FB">
      <w:pPr>
        <w:spacing w:before="120" w:after="120" w:line="360" w:lineRule="auto"/>
        <w:jc w:val="center"/>
        <w:rPr>
          <w:rFonts w:ascii="Times New Roman" w:hAnsi="Times New Roman" w:cs="Times New Roman"/>
        </w:rPr>
      </w:pPr>
      <w:bookmarkStart w:id="148" w:name="_Hlk80604900"/>
      <w:bookmarkStart w:id="149" w:name="_Hlk79686737"/>
      <w:r w:rsidRPr="006423BD">
        <w:rPr>
          <w:rFonts w:ascii="Times New Roman" w:hAnsi="Times New Roman" w:cs="Times New Roman"/>
          <w:b/>
          <w:bCs/>
        </w:rPr>
        <w:t xml:space="preserve">Fig. </w:t>
      </w:r>
      <w:r w:rsidR="0054732B" w:rsidRPr="006423BD">
        <w:rPr>
          <w:rFonts w:ascii="Times New Roman" w:hAnsi="Times New Roman" w:cs="Times New Roman"/>
          <w:b/>
          <w:bCs/>
        </w:rPr>
        <w:t>3</w:t>
      </w:r>
      <w:r w:rsidRPr="006423BD">
        <w:rPr>
          <w:rFonts w:ascii="Times New Roman" w:hAnsi="Times New Roman" w:cs="Times New Roman"/>
          <w:b/>
          <w:bCs/>
        </w:rPr>
        <w:t>2.</w:t>
      </w:r>
      <w:r w:rsidRPr="006423BD">
        <w:rPr>
          <w:rFonts w:ascii="Times New Roman" w:hAnsi="Times New Roman" w:cs="Times New Roman"/>
        </w:rPr>
        <w:t xml:space="preserve"> Dinamica populației școlare a orașului Techirghiol, în intervalul 2015-2019</w:t>
      </w:r>
    </w:p>
    <w:bookmarkEnd w:id="148"/>
    <w:p w14:paraId="3C3FE339" w14:textId="3C6930E5" w:rsidR="00AE57FB" w:rsidRPr="006423BD" w:rsidRDefault="00AE57FB" w:rsidP="003A42AD">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bookmarkEnd w:id="149"/>
    <w:p w14:paraId="7E112E1A" w14:textId="5DAEA796" w:rsidR="00E338C0" w:rsidRDefault="00AE57FB" w:rsidP="00E338C0">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În orașul Techirghiol, în anul școlar 2019-2020, au fost înregistrate rate de promovabilitate înalte pe toate categoriile de clase. Probleme mai deosebite au întâmpinat 13% din elevii de clasa </w:t>
      </w:r>
      <w:r w:rsidRPr="006423BD">
        <w:rPr>
          <w:rFonts w:ascii="Times New Roman" w:hAnsi="Times New Roman" w:cs="Times New Roman"/>
          <w:bCs/>
        </w:rPr>
        <w:lastRenderedPageBreak/>
        <w:t xml:space="preserve">a II-a, care s-au aflat în situația de a repeta anul școlar sau de abandon școlar. Problematic a fost acest an școlar și pentru 15% dintre elevii de clasa a V-a. În cazul ciclului liceal, din datele colectate rezultă că sunt probleme legate de abandonul școlar: </w:t>
      </w:r>
      <w:r w:rsidR="00EB35AE">
        <w:rPr>
          <w:rFonts w:ascii="Times New Roman" w:hAnsi="Times New Roman" w:cs="Times New Roman"/>
          <w:bCs/>
        </w:rPr>
        <w:t xml:space="preserve">aproximativ </w:t>
      </w:r>
      <w:r w:rsidRPr="006423BD">
        <w:rPr>
          <w:rFonts w:ascii="Times New Roman" w:hAnsi="Times New Roman" w:cs="Times New Roman"/>
          <w:bCs/>
        </w:rPr>
        <w:t xml:space="preserve">7% dintre liceenii din Techirghiol au abandonat școala în anul 2019-2020.  </w:t>
      </w:r>
    </w:p>
    <w:p w14:paraId="10600780" w14:textId="77777777" w:rsidR="00204351" w:rsidRPr="006423BD" w:rsidRDefault="00204351" w:rsidP="00E338C0">
      <w:pPr>
        <w:spacing w:line="360" w:lineRule="auto"/>
        <w:ind w:firstLine="720"/>
        <w:jc w:val="both"/>
        <w:rPr>
          <w:rFonts w:ascii="Times New Roman" w:hAnsi="Times New Roman" w:cs="Times New Roman"/>
          <w:bCs/>
        </w:rPr>
      </w:pPr>
    </w:p>
    <w:p w14:paraId="39E979A8" w14:textId="53C72896" w:rsidR="00AE57FB" w:rsidRPr="006423BD" w:rsidRDefault="00AE57FB" w:rsidP="00AE57FB">
      <w:pPr>
        <w:spacing w:line="360" w:lineRule="auto"/>
        <w:rPr>
          <w:rFonts w:ascii="Times New Roman" w:hAnsi="Times New Roman" w:cs="Times New Roman"/>
          <w:bCs/>
        </w:rPr>
      </w:pPr>
      <w:bookmarkStart w:id="150" w:name="_Hlk79686766"/>
      <w:r w:rsidRPr="006423BD">
        <w:rPr>
          <w:rFonts w:ascii="Times New Roman" w:hAnsi="Times New Roman" w:cs="Times New Roman"/>
          <w:b/>
        </w:rPr>
        <w:t xml:space="preserve">Tabel </w:t>
      </w:r>
      <w:r w:rsidR="0054732B" w:rsidRPr="006423BD">
        <w:rPr>
          <w:rFonts w:ascii="Times New Roman" w:hAnsi="Times New Roman" w:cs="Times New Roman"/>
          <w:b/>
        </w:rPr>
        <w:t>18</w:t>
      </w:r>
      <w:r w:rsidRPr="006423BD">
        <w:rPr>
          <w:rFonts w:ascii="Times New Roman" w:hAnsi="Times New Roman" w:cs="Times New Roman"/>
          <w:b/>
        </w:rPr>
        <w:t xml:space="preserve">. </w:t>
      </w:r>
      <w:r w:rsidRPr="006423BD">
        <w:rPr>
          <w:rFonts w:ascii="Times New Roman" w:hAnsi="Times New Roman" w:cs="Times New Roman"/>
          <w:bCs/>
        </w:rPr>
        <w:t>Situația elevilor înscriși în anul școlar 2019-2020</w:t>
      </w:r>
    </w:p>
    <w:tbl>
      <w:tblPr>
        <w:tblStyle w:val="GridTable4-Accent6"/>
        <w:tblW w:w="9403" w:type="dxa"/>
        <w:tblLook w:val="04A0" w:firstRow="1" w:lastRow="0" w:firstColumn="1" w:lastColumn="0" w:noHBand="0" w:noVBand="1"/>
      </w:tblPr>
      <w:tblGrid>
        <w:gridCol w:w="1540"/>
        <w:gridCol w:w="1771"/>
        <w:gridCol w:w="1414"/>
        <w:gridCol w:w="1328"/>
        <w:gridCol w:w="1284"/>
        <w:gridCol w:w="2066"/>
      </w:tblGrid>
      <w:tr w:rsidR="00AE57FB" w:rsidRPr="006423BD" w14:paraId="22CB4637" w14:textId="77777777" w:rsidTr="002C7C17">
        <w:trPr>
          <w:cnfStyle w:val="100000000000" w:firstRow="1" w:lastRow="0" w:firstColumn="0" w:lastColumn="0" w:oddVBand="0" w:evenVBand="0" w:oddHBand="0"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1540" w:type="dxa"/>
            <w:hideMark/>
          </w:tcPr>
          <w:bookmarkEnd w:id="150"/>
          <w:p w14:paraId="4CECF6A0" w14:textId="77777777" w:rsidR="00AE57FB" w:rsidRPr="006423BD" w:rsidRDefault="00AE57FB" w:rsidP="0063145E">
            <w:pPr>
              <w:spacing w:line="360" w:lineRule="auto"/>
              <w:jc w:val="center"/>
              <w:rPr>
                <w:rFonts w:ascii="Times New Roman" w:hAnsi="Times New Roman" w:cs="Times New Roman"/>
                <w:b w:val="0"/>
                <w:bCs w:val="0"/>
                <w:sz w:val="22"/>
                <w:szCs w:val="22"/>
              </w:rPr>
            </w:pPr>
            <w:r w:rsidRPr="006423BD">
              <w:rPr>
                <w:rFonts w:ascii="Times New Roman" w:hAnsi="Times New Roman" w:cs="Times New Roman"/>
                <w:sz w:val="22"/>
                <w:szCs w:val="22"/>
              </w:rPr>
              <w:t>Unitatea de învățământ</w:t>
            </w:r>
          </w:p>
        </w:tc>
        <w:tc>
          <w:tcPr>
            <w:tcW w:w="1771" w:type="dxa"/>
            <w:hideMark/>
          </w:tcPr>
          <w:p w14:paraId="39BE34BD"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6423BD">
              <w:rPr>
                <w:rFonts w:ascii="Times New Roman" w:hAnsi="Times New Roman" w:cs="Times New Roman"/>
                <w:sz w:val="22"/>
                <w:szCs w:val="22"/>
              </w:rPr>
              <w:t>Clasa</w:t>
            </w:r>
          </w:p>
        </w:tc>
        <w:tc>
          <w:tcPr>
            <w:tcW w:w="1414" w:type="dxa"/>
            <w:hideMark/>
          </w:tcPr>
          <w:p w14:paraId="50F9FD9E"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6423BD">
              <w:rPr>
                <w:rFonts w:ascii="Times New Roman" w:hAnsi="Times New Roman" w:cs="Times New Roman"/>
                <w:sz w:val="22"/>
                <w:szCs w:val="22"/>
              </w:rPr>
              <w:t>Nr. promovați</w:t>
            </w:r>
          </w:p>
        </w:tc>
        <w:tc>
          <w:tcPr>
            <w:tcW w:w="1328" w:type="dxa"/>
            <w:hideMark/>
          </w:tcPr>
          <w:p w14:paraId="218370C4"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6423BD">
              <w:rPr>
                <w:rFonts w:ascii="Times New Roman" w:hAnsi="Times New Roman" w:cs="Times New Roman"/>
                <w:sz w:val="22"/>
                <w:szCs w:val="22"/>
              </w:rPr>
              <w:t>Repetenți</w:t>
            </w:r>
          </w:p>
        </w:tc>
        <w:tc>
          <w:tcPr>
            <w:tcW w:w="1284" w:type="dxa"/>
            <w:hideMark/>
          </w:tcPr>
          <w:p w14:paraId="4A89C4ED"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6423BD">
              <w:rPr>
                <w:rFonts w:ascii="Times New Roman" w:hAnsi="Times New Roman" w:cs="Times New Roman"/>
                <w:sz w:val="22"/>
                <w:szCs w:val="22"/>
              </w:rPr>
              <w:t>Abandon școlar</w:t>
            </w:r>
          </w:p>
        </w:tc>
        <w:tc>
          <w:tcPr>
            <w:tcW w:w="2066" w:type="dxa"/>
            <w:hideMark/>
          </w:tcPr>
          <w:p w14:paraId="22549B01"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6423BD">
              <w:rPr>
                <w:rFonts w:ascii="Times New Roman" w:hAnsi="Times New Roman" w:cs="Times New Roman"/>
                <w:sz w:val="22"/>
                <w:szCs w:val="22"/>
              </w:rPr>
              <w:t>Rata promovabilității</w:t>
            </w:r>
          </w:p>
        </w:tc>
      </w:tr>
      <w:tr w:rsidR="00AE57FB" w:rsidRPr="006423BD" w14:paraId="37568145"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540" w:type="dxa"/>
            <w:vMerge w:val="restart"/>
            <w:hideMark/>
          </w:tcPr>
          <w:p w14:paraId="6B515F14" w14:textId="77777777" w:rsidR="00AE57FB" w:rsidRPr="006423BD" w:rsidRDefault="00AE57FB" w:rsidP="0063145E">
            <w:pPr>
              <w:spacing w:line="360" w:lineRule="auto"/>
              <w:rPr>
                <w:rFonts w:ascii="Times New Roman" w:hAnsi="Times New Roman" w:cs="Times New Roman"/>
                <w:b w:val="0"/>
              </w:rPr>
            </w:pPr>
            <w:r w:rsidRPr="006423BD">
              <w:rPr>
                <w:rFonts w:ascii="Times New Roman" w:hAnsi="Times New Roman" w:cs="Times New Roman"/>
              </w:rPr>
              <w:t> </w:t>
            </w:r>
          </w:p>
        </w:tc>
        <w:tc>
          <w:tcPr>
            <w:tcW w:w="1771" w:type="dxa"/>
            <w:hideMark/>
          </w:tcPr>
          <w:p w14:paraId="2BB97DD3"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Pregătitoare</w:t>
            </w:r>
          </w:p>
        </w:tc>
        <w:tc>
          <w:tcPr>
            <w:tcW w:w="1414" w:type="dxa"/>
            <w:hideMark/>
          </w:tcPr>
          <w:p w14:paraId="061CCF5D"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66</w:t>
            </w:r>
          </w:p>
        </w:tc>
        <w:tc>
          <w:tcPr>
            <w:tcW w:w="1328" w:type="dxa"/>
            <w:hideMark/>
          </w:tcPr>
          <w:p w14:paraId="1A4BCFBF"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696D8543"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299E41FE"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100%</w:t>
            </w:r>
          </w:p>
        </w:tc>
      </w:tr>
      <w:tr w:rsidR="00AE57FB" w:rsidRPr="006423BD" w14:paraId="730D262F" w14:textId="77777777" w:rsidTr="002C7C17">
        <w:trPr>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0CA9FF4C"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70B3C82B"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I</w:t>
            </w:r>
          </w:p>
        </w:tc>
        <w:tc>
          <w:tcPr>
            <w:tcW w:w="1414" w:type="dxa"/>
            <w:hideMark/>
          </w:tcPr>
          <w:p w14:paraId="3C13175A"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65</w:t>
            </w:r>
          </w:p>
        </w:tc>
        <w:tc>
          <w:tcPr>
            <w:tcW w:w="1328" w:type="dxa"/>
            <w:hideMark/>
          </w:tcPr>
          <w:p w14:paraId="4373A9B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4743B3E4"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0B5911D1"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100%</w:t>
            </w:r>
          </w:p>
        </w:tc>
      </w:tr>
      <w:tr w:rsidR="00AE57FB" w:rsidRPr="006423BD" w14:paraId="0C7E414D"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5A7EE02B"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506ABEA4"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II</w:t>
            </w:r>
          </w:p>
        </w:tc>
        <w:tc>
          <w:tcPr>
            <w:tcW w:w="1414" w:type="dxa"/>
            <w:hideMark/>
          </w:tcPr>
          <w:p w14:paraId="2A207E6F"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83</w:t>
            </w:r>
          </w:p>
        </w:tc>
        <w:tc>
          <w:tcPr>
            <w:tcW w:w="1328" w:type="dxa"/>
            <w:hideMark/>
          </w:tcPr>
          <w:p w14:paraId="3B9F2E88"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8</w:t>
            </w:r>
          </w:p>
        </w:tc>
        <w:tc>
          <w:tcPr>
            <w:tcW w:w="1284" w:type="dxa"/>
            <w:hideMark/>
          </w:tcPr>
          <w:p w14:paraId="64C8F8D0"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3 </w:t>
            </w:r>
          </w:p>
        </w:tc>
        <w:tc>
          <w:tcPr>
            <w:tcW w:w="2066" w:type="dxa"/>
            <w:hideMark/>
          </w:tcPr>
          <w:p w14:paraId="0CFE2280"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84,33%</w:t>
            </w:r>
          </w:p>
        </w:tc>
      </w:tr>
      <w:tr w:rsidR="00AE57FB" w:rsidRPr="006423BD" w14:paraId="2D263475" w14:textId="77777777" w:rsidTr="002C7C17">
        <w:trPr>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629BCE4F"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0E469467"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III</w:t>
            </w:r>
          </w:p>
        </w:tc>
        <w:tc>
          <w:tcPr>
            <w:tcW w:w="1414" w:type="dxa"/>
            <w:hideMark/>
          </w:tcPr>
          <w:p w14:paraId="44B7F5E1"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71</w:t>
            </w:r>
          </w:p>
        </w:tc>
        <w:tc>
          <w:tcPr>
            <w:tcW w:w="1328" w:type="dxa"/>
            <w:hideMark/>
          </w:tcPr>
          <w:p w14:paraId="606096FF"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1</w:t>
            </w:r>
          </w:p>
        </w:tc>
        <w:tc>
          <w:tcPr>
            <w:tcW w:w="1284" w:type="dxa"/>
            <w:hideMark/>
          </w:tcPr>
          <w:p w14:paraId="748DA1C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78854E9F"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97,18%</w:t>
            </w:r>
          </w:p>
        </w:tc>
      </w:tr>
      <w:tr w:rsidR="00AE57FB" w:rsidRPr="006423BD" w14:paraId="672C290E"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2DB72860"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6694A35E"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IV</w:t>
            </w:r>
          </w:p>
        </w:tc>
        <w:tc>
          <w:tcPr>
            <w:tcW w:w="1414" w:type="dxa"/>
            <w:hideMark/>
          </w:tcPr>
          <w:p w14:paraId="6F4C4BB3"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60</w:t>
            </w:r>
          </w:p>
        </w:tc>
        <w:tc>
          <w:tcPr>
            <w:tcW w:w="1328" w:type="dxa"/>
            <w:hideMark/>
          </w:tcPr>
          <w:p w14:paraId="5D010A36"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0BF1A0F2"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1</w:t>
            </w:r>
          </w:p>
        </w:tc>
        <w:tc>
          <w:tcPr>
            <w:tcW w:w="2066" w:type="dxa"/>
            <w:hideMark/>
          </w:tcPr>
          <w:p w14:paraId="4FB829E5"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95%</w:t>
            </w:r>
          </w:p>
        </w:tc>
      </w:tr>
      <w:tr w:rsidR="00AE57FB" w:rsidRPr="006423BD" w14:paraId="23F39DE2" w14:textId="77777777" w:rsidTr="002C7C17">
        <w:trPr>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242FE963"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5D1932A3"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V</w:t>
            </w:r>
          </w:p>
        </w:tc>
        <w:tc>
          <w:tcPr>
            <w:tcW w:w="1414" w:type="dxa"/>
            <w:hideMark/>
          </w:tcPr>
          <w:p w14:paraId="2AB86F7B"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60</w:t>
            </w:r>
          </w:p>
        </w:tc>
        <w:tc>
          <w:tcPr>
            <w:tcW w:w="1328" w:type="dxa"/>
            <w:hideMark/>
          </w:tcPr>
          <w:p w14:paraId="00999A7A"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6</w:t>
            </w:r>
          </w:p>
        </w:tc>
        <w:tc>
          <w:tcPr>
            <w:tcW w:w="1284" w:type="dxa"/>
            <w:hideMark/>
          </w:tcPr>
          <w:p w14:paraId="1FC7F72A"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5561CC9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85%</w:t>
            </w:r>
          </w:p>
        </w:tc>
      </w:tr>
      <w:tr w:rsidR="00AE57FB" w:rsidRPr="006423BD" w14:paraId="6B613854"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53FCA60A"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1E7ABDA7"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VI</w:t>
            </w:r>
          </w:p>
        </w:tc>
        <w:tc>
          <w:tcPr>
            <w:tcW w:w="1414" w:type="dxa"/>
            <w:hideMark/>
          </w:tcPr>
          <w:p w14:paraId="65CA7859"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50</w:t>
            </w:r>
          </w:p>
        </w:tc>
        <w:tc>
          <w:tcPr>
            <w:tcW w:w="1328" w:type="dxa"/>
            <w:hideMark/>
          </w:tcPr>
          <w:p w14:paraId="2377CF84"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5</w:t>
            </w:r>
          </w:p>
        </w:tc>
        <w:tc>
          <w:tcPr>
            <w:tcW w:w="1284" w:type="dxa"/>
            <w:hideMark/>
          </w:tcPr>
          <w:p w14:paraId="4660C4FB"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0971BCB6"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90%</w:t>
            </w:r>
          </w:p>
        </w:tc>
      </w:tr>
      <w:tr w:rsidR="00AE57FB" w:rsidRPr="006423BD" w14:paraId="33F47E65" w14:textId="77777777" w:rsidTr="002C7C17">
        <w:trPr>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0BBAE0C9"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1B4E32A6"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VII</w:t>
            </w:r>
          </w:p>
        </w:tc>
        <w:tc>
          <w:tcPr>
            <w:tcW w:w="1414" w:type="dxa"/>
            <w:hideMark/>
          </w:tcPr>
          <w:p w14:paraId="21F9C38D"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35</w:t>
            </w:r>
          </w:p>
        </w:tc>
        <w:tc>
          <w:tcPr>
            <w:tcW w:w="1328" w:type="dxa"/>
            <w:hideMark/>
          </w:tcPr>
          <w:p w14:paraId="05CFC960"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0F6D107D"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661E501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97,14%</w:t>
            </w:r>
          </w:p>
        </w:tc>
      </w:tr>
      <w:tr w:rsidR="00AE57FB" w:rsidRPr="006423BD" w14:paraId="69814EAF"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45A1A6F5"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658EDCAB"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VIII</w:t>
            </w:r>
          </w:p>
        </w:tc>
        <w:tc>
          <w:tcPr>
            <w:tcW w:w="1414" w:type="dxa"/>
            <w:hideMark/>
          </w:tcPr>
          <w:p w14:paraId="34B479E4"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62</w:t>
            </w:r>
          </w:p>
        </w:tc>
        <w:tc>
          <w:tcPr>
            <w:tcW w:w="1328" w:type="dxa"/>
            <w:hideMark/>
          </w:tcPr>
          <w:p w14:paraId="0AB4FDA4"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3</w:t>
            </w:r>
          </w:p>
        </w:tc>
        <w:tc>
          <w:tcPr>
            <w:tcW w:w="1284" w:type="dxa"/>
            <w:hideMark/>
          </w:tcPr>
          <w:p w14:paraId="5C733FF0"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4C68BF57"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91,93%</w:t>
            </w:r>
          </w:p>
        </w:tc>
      </w:tr>
      <w:tr w:rsidR="00AE57FB" w:rsidRPr="006423BD" w14:paraId="2204704D" w14:textId="77777777" w:rsidTr="002C7C17">
        <w:trPr>
          <w:trHeight w:val="347"/>
        </w:trPr>
        <w:tc>
          <w:tcPr>
            <w:cnfStyle w:val="001000000000" w:firstRow="0" w:lastRow="0" w:firstColumn="1" w:lastColumn="0" w:oddVBand="0" w:evenVBand="0" w:oddHBand="0" w:evenHBand="0" w:firstRowFirstColumn="0" w:firstRowLastColumn="0" w:lastRowFirstColumn="0" w:lastRowLastColumn="0"/>
            <w:tcW w:w="1540" w:type="dxa"/>
            <w:vMerge w:val="restart"/>
            <w:hideMark/>
          </w:tcPr>
          <w:p w14:paraId="20B486DD" w14:textId="77777777" w:rsidR="00AE57FB" w:rsidRPr="006423BD" w:rsidRDefault="00AE57FB" w:rsidP="0063145E">
            <w:pPr>
              <w:spacing w:line="360" w:lineRule="auto"/>
              <w:rPr>
                <w:rFonts w:ascii="Times New Roman" w:hAnsi="Times New Roman" w:cs="Times New Roman"/>
                <w:b w:val="0"/>
              </w:rPr>
            </w:pPr>
            <w:r w:rsidRPr="006423BD">
              <w:rPr>
                <w:rFonts w:ascii="Times New Roman" w:hAnsi="Times New Roman" w:cs="Times New Roman"/>
              </w:rPr>
              <w:t xml:space="preserve">Liceul </w:t>
            </w:r>
          </w:p>
        </w:tc>
        <w:tc>
          <w:tcPr>
            <w:tcW w:w="1771" w:type="dxa"/>
            <w:hideMark/>
          </w:tcPr>
          <w:p w14:paraId="48A6865B"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IX</w:t>
            </w:r>
          </w:p>
        </w:tc>
        <w:tc>
          <w:tcPr>
            <w:tcW w:w="1414" w:type="dxa"/>
            <w:hideMark/>
          </w:tcPr>
          <w:p w14:paraId="377D2222"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29</w:t>
            </w:r>
          </w:p>
        </w:tc>
        <w:tc>
          <w:tcPr>
            <w:tcW w:w="1328" w:type="dxa"/>
            <w:hideMark/>
          </w:tcPr>
          <w:p w14:paraId="56933A5B"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6932A440"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4</w:t>
            </w:r>
          </w:p>
        </w:tc>
        <w:tc>
          <w:tcPr>
            <w:tcW w:w="2066" w:type="dxa"/>
            <w:hideMark/>
          </w:tcPr>
          <w:p w14:paraId="56D41A5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93,10%</w:t>
            </w:r>
          </w:p>
        </w:tc>
      </w:tr>
      <w:tr w:rsidR="00AE57FB" w:rsidRPr="006423BD" w14:paraId="062DC6D9"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1F54FFE2"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1AE946A3"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X</w:t>
            </w:r>
          </w:p>
        </w:tc>
        <w:tc>
          <w:tcPr>
            <w:tcW w:w="1414" w:type="dxa"/>
            <w:hideMark/>
          </w:tcPr>
          <w:p w14:paraId="0247A446"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26</w:t>
            </w:r>
          </w:p>
        </w:tc>
        <w:tc>
          <w:tcPr>
            <w:tcW w:w="1328" w:type="dxa"/>
            <w:hideMark/>
          </w:tcPr>
          <w:p w14:paraId="1175C8BB"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6EA2635B"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2</w:t>
            </w:r>
          </w:p>
        </w:tc>
        <w:tc>
          <w:tcPr>
            <w:tcW w:w="2066" w:type="dxa"/>
            <w:hideMark/>
          </w:tcPr>
          <w:p w14:paraId="66CA9E74"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88,46%</w:t>
            </w:r>
          </w:p>
        </w:tc>
      </w:tr>
      <w:tr w:rsidR="00AE57FB" w:rsidRPr="006423BD" w14:paraId="634B4229" w14:textId="77777777" w:rsidTr="002C7C17">
        <w:trPr>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25322C3B"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10D78C28"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XI</w:t>
            </w:r>
          </w:p>
        </w:tc>
        <w:tc>
          <w:tcPr>
            <w:tcW w:w="1414" w:type="dxa"/>
            <w:hideMark/>
          </w:tcPr>
          <w:p w14:paraId="3828A144"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38</w:t>
            </w:r>
          </w:p>
        </w:tc>
        <w:tc>
          <w:tcPr>
            <w:tcW w:w="1328" w:type="dxa"/>
            <w:hideMark/>
          </w:tcPr>
          <w:p w14:paraId="09BF732A"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10B1D459"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4</w:t>
            </w:r>
          </w:p>
        </w:tc>
        <w:tc>
          <w:tcPr>
            <w:tcW w:w="2066" w:type="dxa"/>
            <w:hideMark/>
          </w:tcPr>
          <w:p w14:paraId="112C15C1"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86,84%</w:t>
            </w:r>
          </w:p>
        </w:tc>
      </w:tr>
      <w:tr w:rsidR="00AE57FB" w:rsidRPr="006423BD" w14:paraId="5AD4422D"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59360FCF"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0A096E24"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XII</w:t>
            </w:r>
          </w:p>
        </w:tc>
        <w:tc>
          <w:tcPr>
            <w:tcW w:w="1414" w:type="dxa"/>
            <w:hideMark/>
          </w:tcPr>
          <w:p w14:paraId="26D30ACF"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44</w:t>
            </w:r>
          </w:p>
        </w:tc>
        <w:tc>
          <w:tcPr>
            <w:tcW w:w="1328" w:type="dxa"/>
            <w:hideMark/>
          </w:tcPr>
          <w:p w14:paraId="095275BA"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3B7B21D5"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7DCDCA3B"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100%</w:t>
            </w:r>
          </w:p>
        </w:tc>
      </w:tr>
    </w:tbl>
    <w:p w14:paraId="1BFBA539" w14:textId="5D1F0A1D" w:rsidR="00AE57FB" w:rsidRPr="006423BD" w:rsidRDefault="00AE57FB" w:rsidP="00AE57FB">
      <w:pPr>
        <w:spacing w:before="120" w:after="120" w:line="360" w:lineRule="auto"/>
        <w:jc w:val="both"/>
        <w:rPr>
          <w:rFonts w:ascii="Times New Roman" w:hAnsi="Times New Roman" w:cs="Times New Roman"/>
          <w:sz w:val="20"/>
          <w:szCs w:val="20"/>
        </w:rPr>
      </w:pPr>
      <w:r w:rsidRPr="006423BD">
        <w:rPr>
          <w:rFonts w:ascii="Times New Roman" w:hAnsi="Times New Roman" w:cs="Times New Roman"/>
          <w:b/>
          <w:bCs/>
          <w:sz w:val="20"/>
          <w:szCs w:val="20"/>
        </w:rPr>
        <w:t>Sursa:</w:t>
      </w:r>
      <w:r w:rsidRPr="006423BD">
        <w:rPr>
          <w:rFonts w:ascii="Times New Roman" w:hAnsi="Times New Roman" w:cs="Times New Roman"/>
          <w:sz w:val="20"/>
          <w:szCs w:val="20"/>
        </w:rPr>
        <w:t xml:space="preserve"> Primăria Techirghiol</w:t>
      </w:r>
      <w:r w:rsidR="00460405">
        <w:rPr>
          <w:rFonts w:ascii="Times New Roman" w:hAnsi="Times New Roman" w:cs="Times New Roman"/>
          <w:sz w:val="20"/>
          <w:szCs w:val="20"/>
        </w:rPr>
        <w:t xml:space="preserve"> </w:t>
      </w:r>
    </w:p>
    <w:p w14:paraId="308010AD" w14:textId="77777777" w:rsidR="00E338C0" w:rsidRDefault="00E338C0" w:rsidP="00AE57FB">
      <w:pPr>
        <w:spacing w:before="120" w:after="120" w:line="360" w:lineRule="auto"/>
        <w:ind w:firstLine="720"/>
        <w:jc w:val="both"/>
        <w:rPr>
          <w:rFonts w:ascii="Times New Roman" w:hAnsi="Times New Roman" w:cs="Times New Roman"/>
        </w:rPr>
      </w:pPr>
    </w:p>
    <w:p w14:paraId="74F4D4C9" w14:textId="77777777"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Din perspectiva indicatorului absolvenți, datele INSSE arată că, în 2018, au promovat 51 de elevi din învățământul gimnazial și 35 din cel liceal.  </w:t>
      </w:r>
    </w:p>
    <w:p w14:paraId="472C3012" w14:textId="7A0E3F7F" w:rsidR="00E338C0" w:rsidRDefault="00E338C0" w:rsidP="00AE57FB">
      <w:pPr>
        <w:spacing w:before="120" w:after="120" w:line="360" w:lineRule="auto"/>
        <w:jc w:val="both"/>
        <w:rPr>
          <w:rFonts w:ascii="Times New Roman" w:hAnsi="Times New Roman" w:cs="Times New Roman"/>
          <w:b/>
          <w:bCs/>
        </w:rPr>
      </w:pPr>
      <w:bookmarkStart w:id="151" w:name="_Hlk80604942"/>
    </w:p>
    <w:p w14:paraId="0FA6D876" w14:textId="77777777" w:rsidR="00204351" w:rsidRDefault="00204351" w:rsidP="00AE57FB">
      <w:pPr>
        <w:spacing w:before="120" w:after="120" w:line="360" w:lineRule="auto"/>
        <w:jc w:val="both"/>
        <w:rPr>
          <w:rFonts w:ascii="Times New Roman" w:hAnsi="Times New Roman" w:cs="Times New Roman"/>
          <w:b/>
          <w:bCs/>
        </w:rPr>
      </w:pPr>
    </w:p>
    <w:p w14:paraId="221DA7C3" w14:textId="5C9862B2" w:rsidR="00AE57FB" w:rsidRPr="006423BD" w:rsidRDefault="00AE57FB" w:rsidP="00AE57FB">
      <w:pPr>
        <w:spacing w:before="120" w:after="120" w:line="360" w:lineRule="auto"/>
        <w:jc w:val="both"/>
        <w:rPr>
          <w:rFonts w:ascii="Times New Roman" w:hAnsi="Times New Roman" w:cs="Times New Roman"/>
        </w:rPr>
      </w:pPr>
      <w:r w:rsidRPr="006423BD">
        <w:rPr>
          <w:rFonts w:ascii="Times New Roman" w:hAnsi="Times New Roman" w:cs="Times New Roman"/>
          <w:b/>
          <w:bCs/>
        </w:rPr>
        <w:lastRenderedPageBreak/>
        <w:t xml:space="preserve">Tabel </w:t>
      </w:r>
      <w:r w:rsidR="0054732B" w:rsidRPr="006423BD">
        <w:rPr>
          <w:rFonts w:ascii="Times New Roman" w:hAnsi="Times New Roman" w:cs="Times New Roman"/>
          <w:b/>
          <w:bCs/>
        </w:rPr>
        <w:t>19</w:t>
      </w:r>
      <w:r w:rsidRPr="006423BD">
        <w:rPr>
          <w:rFonts w:ascii="Times New Roman" w:hAnsi="Times New Roman" w:cs="Times New Roman"/>
          <w:b/>
          <w:bCs/>
        </w:rPr>
        <w:t>.</w:t>
      </w:r>
      <w:r w:rsidRPr="006423BD">
        <w:rPr>
          <w:rFonts w:ascii="Times New Roman" w:hAnsi="Times New Roman" w:cs="Times New Roman"/>
        </w:rPr>
        <w:t xml:space="preserve"> Absolvenți pe ani, pe nivel educațional</w:t>
      </w:r>
    </w:p>
    <w:bookmarkEnd w:id="151"/>
    <w:tbl>
      <w:tblPr>
        <w:tblStyle w:val="GridTable4-Accent6"/>
        <w:tblW w:w="9351" w:type="dxa"/>
        <w:tblLook w:val="04A0" w:firstRow="1" w:lastRow="0" w:firstColumn="1" w:lastColumn="0" w:noHBand="0" w:noVBand="1"/>
      </w:tblPr>
      <w:tblGrid>
        <w:gridCol w:w="3681"/>
        <w:gridCol w:w="1134"/>
        <w:gridCol w:w="1276"/>
        <w:gridCol w:w="1701"/>
        <w:gridCol w:w="1559"/>
      </w:tblGrid>
      <w:tr w:rsidR="00AE57FB" w:rsidRPr="006423BD" w14:paraId="50E12D0F" w14:textId="77777777" w:rsidTr="002C7C1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hideMark/>
          </w:tcPr>
          <w:p w14:paraId="66B9AD7E" w14:textId="77777777" w:rsidR="00AE57FB" w:rsidRPr="006423BD" w:rsidRDefault="00AE57FB" w:rsidP="0063145E">
            <w:pPr>
              <w:rPr>
                <w:rFonts w:ascii="Times New Roman" w:eastAsia="Times New Roman" w:hAnsi="Times New Roman" w:cs="Times New Roman"/>
                <w:lang w:val="en-US"/>
              </w:rPr>
            </w:pPr>
          </w:p>
        </w:tc>
        <w:tc>
          <w:tcPr>
            <w:tcW w:w="1134" w:type="dxa"/>
            <w:hideMark/>
          </w:tcPr>
          <w:p w14:paraId="7C41A9D0" w14:textId="77777777" w:rsidR="00AE57FB" w:rsidRPr="006423BD" w:rsidRDefault="00AE57FB"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2015</w:t>
            </w:r>
          </w:p>
        </w:tc>
        <w:tc>
          <w:tcPr>
            <w:tcW w:w="1276" w:type="dxa"/>
            <w:hideMark/>
          </w:tcPr>
          <w:p w14:paraId="7E1C981B" w14:textId="77777777" w:rsidR="00AE57FB" w:rsidRPr="006423BD" w:rsidRDefault="00AE57FB"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2016</w:t>
            </w:r>
          </w:p>
        </w:tc>
        <w:tc>
          <w:tcPr>
            <w:tcW w:w="1701" w:type="dxa"/>
            <w:hideMark/>
          </w:tcPr>
          <w:p w14:paraId="2A043447" w14:textId="77777777" w:rsidR="00AE57FB" w:rsidRPr="006423BD" w:rsidRDefault="00AE57FB"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2017</w:t>
            </w:r>
          </w:p>
        </w:tc>
        <w:tc>
          <w:tcPr>
            <w:tcW w:w="1559" w:type="dxa"/>
            <w:hideMark/>
          </w:tcPr>
          <w:p w14:paraId="7E5653FE" w14:textId="77777777" w:rsidR="00AE57FB" w:rsidRPr="006423BD" w:rsidRDefault="00AE57FB"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2018</w:t>
            </w:r>
          </w:p>
        </w:tc>
      </w:tr>
      <w:tr w:rsidR="00AE57FB" w:rsidRPr="006423BD" w14:paraId="487459FA" w14:textId="77777777" w:rsidTr="002C7C1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81" w:type="dxa"/>
            <w:hideMark/>
          </w:tcPr>
          <w:p w14:paraId="698A86F7" w14:textId="77777777" w:rsidR="00AE57FB" w:rsidRPr="006423BD" w:rsidRDefault="00AE57FB" w:rsidP="0063145E">
            <w:pPr>
              <w:rPr>
                <w:rFonts w:ascii="Times New Roman" w:eastAsia="Times New Roman" w:hAnsi="Times New Roman" w:cs="Times New Roman"/>
                <w:color w:val="000000"/>
              </w:rPr>
            </w:pPr>
            <w:r w:rsidRPr="006423BD">
              <w:rPr>
                <w:rFonts w:ascii="Times New Roman" w:eastAsia="Times New Roman" w:hAnsi="Times New Roman" w:cs="Times New Roman"/>
                <w:color w:val="000000"/>
              </w:rPr>
              <w:t xml:space="preserve">Primar </w:t>
            </w:r>
            <w:r w:rsidRPr="006423BD">
              <w:rPr>
                <w:rFonts w:ascii="Times New Roman" w:eastAsia="Times New Roman" w:hAnsi="Times New Roman" w:cs="Times New Roman"/>
                <w:b w:val="0"/>
                <w:bCs w:val="0"/>
                <w:color w:val="000000"/>
              </w:rPr>
              <w:t>ș</w:t>
            </w:r>
            <w:r w:rsidRPr="006423BD">
              <w:rPr>
                <w:rFonts w:ascii="Times New Roman" w:eastAsia="Times New Roman" w:hAnsi="Times New Roman" w:cs="Times New Roman"/>
                <w:color w:val="000000"/>
              </w:rPr>
              <w:t xml:space="preserve">i gimnazial (inclusiv </w:t>
            </w:r>
            <w:r w:rsidRPr="006423BD">
              <w:rPr>
                <w:rFonts w:ascii="Times New Roman" w:eastAsia="Times New Roman" w:hAnsi="Times New Roman" w:cs="Times New Roman"/>
                <w:b w:val="0"/>
                <w:bCs w:val="0"/>
                <w:color w:val="000000"/>
              </w:rPr>
              <w:t>î</w:t>
            </w:r>
            <w:r w:rsidRPr="006423BD">
              <w:rPr>
                <w:rFonts w:ascii="Times New Roman" w:eastAsia="Times New Roman" w:hAnsi="Times New Roman" w:cs="Times New Roman"/>
                <w:color w:val="000000"/>
              </w:rPr>
              <w:t>nv</w:t>
            </w:r>
            <w:r w:rsidRPr="006423BD">
              <w:rPr>
                <w:rFonts w:ascii="Times New Roman" w:eastAsia="Times New Roman" w:hAnsi="Times New Roman" w:cs="Times New Roman"/>
                <w:b w:val="0"/>
                <w:bCs w:val="0"/>
                <w:color w:val="000000"/>
              </w:rPr>
              <w:t>ăță</w:t>
            </w:r>
            <w:r w:rsidRPr="006423BD">
              <w:rPr>
                <w:rFonts w:ascii="Times New Roman" w:eastAsia="Times New Roman" w:hAnsi="Times New Roman" w:cs="Times New Roman"/>
                <w:color w:val="000000"/>
              </w:rPr>
              <w:t>m</w:t>
            </w:r>
            <w:r w:rsidRPr="006423BD">
              <w:rPr>
                <w:rFonts w:ascii="Times New Roman" w:eastAsia="Times New Roman" w:hAnsi="Times New Roman" w:cs="Times New Roman"/>
                <w:b w:val="0"/>
                <w:bCs w:val="0"/>
                <w:color w:val="000000"/>
              </w:rPr>
              <w:t>â</w:t>
            </w:r>
            <w:r w:rsidRPr="006423BD">
              <w:rPr>
                <w:rFonts w:ascii="Times New Roman" w:eastAsia="Times New Roman" w:hAnsi="Times New Roman" w:cs="Times New Roman"/>
                <w:color w:val="000000"/>
              </w:rPr>
              <w:t>ntul special)</w:t>
            </w:r>
          </w:p>
        </w:tc>
        <w:tc>
          <w:tcPr>
            <w:tcW w:w="1134" w:type="dxa"/>
            <w:hideMark/>
          </w:tcPr>
          <w:p w14:paraId="0268AEDD"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50</w:t>
            </w:r>
          </w:p>
        </w:tc>
        <w:tc>
          <w:tcPr>
            <w:tcW w:w="1276" w:type="dxa"/>
            <w:hideMark/>
          </w:tcPr>
          <w:p w14:paraId="050914CD"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55</w:t>
            </w:r>
          </w:p>
        </w:tc>
        <w:tc>
          <w:tcPr>
            <w:tcW w:w="1701" w:type="dxa"/>
            <w:hideMark/>
          </w:tcPr>
          <w:p w14:paraId="486FBF03"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43</w:t>
            </w:r>
          </w:p>
        </w:tc>
        <w:tc>
          <w:tcPr>
            <w:tcW w:w="1559" w:type="dxa"/>
            <w:hideMark/>
          </w:tcPr>
          <w:p w14:paraId="01FFABF4"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51</w:t>
            </w:r>
          </w:p>
        </w:tc>
      </w:tr>
      <w:tr w:rsidR="00AE57FB" w:rsidRPr="006423BD" w14:paraId="014DC9B1" w14:textId="77777777" w:rsidTr="002C7C17">
        <w:trPr>
          <w:trHeight w:val="300"/>
        </w:trPr>
        <w:tc>
          <w:tcPr>
            <w:cnfStyle w:val="001000000000" w:firstRow="0" w:lastRow="0" w:firstColumn="1" w:lastColumn="0" w:oddVBand="0" w:evenVBand="0" w:oddHBand="0" w:evenHBand="0" w:firstRowFirstColumn="0" w:firstRowLastColumn="0" w:lastRowFirstColumn="0" w:lastRowLastColumn="0"/>
            <w:tcW w:w="3681" w:type="dxa"/>
            <w:hideMark/>
          </w:tcPr>
          <w:p w14:paraId="32AC975A" w14:textId="77777777" w:rsidR="00AE57FB" w:rsidRPr="006423BD" w:rsidRDefault="00AE57FB" w:rsidP="0063145E">
            <w:pPr>
              <w:rPr>
                <w:rFonts w:ascii="Times New Roman" w:eastAsia="Times New Roman" w:hAnsi="Times New Roman" w:cs="Times New Roman"/>
                <w:color w:val="000000"/>
              </w:rPr>
            </w:pPr>
            <w:r w:rsidRPr="006423BD">
              <w:rPr>
                <w:rFonts w:ascii="Times New Roman" w:eastAsia="Times New Roman" w:hAnsi="Times New Roman" w:cs="Times New Roman"/>
                <w:color w:val="000000"/>
              </w:rPr>
              <w:t>Gimnazial</w:t>
            </w:r>
          </w:p>
        </w:tc>
        <w:tc>
          <w:tcPr>
            <w:tcW w:w="1134" w:type="dxa"/>
            <w:hideMark/>
          </w:tcPr>
          <w:p w14:paraId="223725C6" w14:textId="77777777" w:rsidR="00AE57FB" w:rsidRPr="006423BD" w:rsidRDefault="00AE57FB"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50</w:t>
            </w:r>
          </w:p>
        </w:tc>
        <w:tc>
          <w:tcPr>
            <w:tcW w:w="1276" w:type="dxa"/>
            <w:hideMark/>
          </w:tcPr>
          <w:p w14:paraId="38B0DABF" w14:textId="77777777" w:rsidR="00AE57FB" w:rsidRPr="006423BD" w:rsidRDefault="00AE57FB"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55</w:t>
            </w:r>
          </w:p>
        </w:tc>
        <w:tc>
          <w:tcPr>
            <w:tcW w:w="1701" w:type="dxa"/>
            <w:hideMark/>
          </w:tcPr>
          <w:p w14:paraId="73C4A59A" w14:textId="77777777" w:rsidR="00AE57FB" w:rsidRPr="006423BD" w:rsidRDefault="00AE57FB"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43</w:t>
            </w:r>
          </w:p>
        </w:tc>
        <w:tc>
          <w:tcPr>
            <w:tcW w:w="1559" w:type="dxa"/>
            <w:hideMark/>
          </w:tcPr>
          <w:p w14:paraId="5A120B71" w14:textId="77777777" w:rsidR="00AE57FB" w:rsidRPr="006423BD" w:rsidRDefault="00AE57FB"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51</w:t>
            </w:r>
          </w:p>
        </w:tc>
      </w:tr>
      <w:tr w:rsidR="00AE57FB" w:rsidRPr="006423BD" w14:paraId="1559B37A" w14:textId="77777777" w:rsidTr="002C7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hideMark/>
          </w:tcPr>
          <w:p w14:paraId="203F4466" w14:textId="77777777" w:rsidR="00AE57FB" w:rsidRPr="006423BD" w:rsidRDefault="00AE57FB" w:rsidP="0063145E">
            <w:pPr>
              <w:rPr>
                <w:rFonts w:ascii="Times New Roman" w:eastAsia="Times New Roman" w:hAnsi="Times New Roman" w:cs="Times New Roman"/>
                <w:color w:val="000000"/>
              </w:rPr>
            </w:pPr>
            <w:r w:rsidRPr="006423BD">
              <w:rPr>
                <w:rFonts w:ascii="Times New Roman" w:eastAsia="Times New Roman" w:hAnsi="Times New Roman" w:cs="Times New Roman"/>
                <w:color w:val="000000"/>
              </w:rPr>
              <w:t>Liceal</w:t>
            </w:r>
          </w:p>
        </w:tc>
        <w:tc>
          <w:tcPr>
            <w:tcW w:w="1134" w:type="dxa"/>
            <w:hideMark/>
          </w:tcPr>
          <w:p w14:paraId="362FC044"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36</w:t>
            </w:r>
          </w:p>
        </w:tc>
        <w:tc>
          <w:tcPr>
            <w:tcW w:w="1276" w:type="dxa"/>
            <w:hideMark/>
          </w:tcPr>
          <w:p w14:paraId="60EFD36B"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36</w:t>
            </w:r>
          </w:p>
        </w:tc>
        <w:tc>
          <w:tcPr>
            <w:tcW w:w="1701" w:type="dxa"/>
            <w:hideMark/>
          </w:tcPr>
          <w:p w14:paraId="6B8EA8CE"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28</w:t>
            </w:r>
          </w:p>
        </w:tc>
        <w:tc>
          <w:tcPr>
            <w:tcW w:w="1559" w:type="dxa"/>
            <w:hideMark/>
          </w:tcPr>
          <w:p w14:paraId="5AEEC71E"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35</w:t>
            </w:r>
          </w:p>
        </w:tc>
      </w:tr>
    </w:tbl>
    <w:p w14:paraId="2D47002D" w14:textId="77777777" w:rsidR="00AE57FB" w:rsidRPr="006423BD" w:rsidRDefault="00AE57FB" w:rsidP="00AE57FB">
      <w:pPr>
        <w:spacing w:before="120" w:after="120" w:line="360" w:lineRule="auto"/>
        <w:jc w:val="both"/>
        <w:rPr>
          <w:rFonts w:ascii="Times New Roman" w:hAnsi="Times New Roman" w:cs="Times New Roman"/>
          <w:sz w:val="20"/>
          <w:szCs w:val="20"/>
        </w:rPr>
      </w:pPr>
      <w:r w:rsidRPr="006423BD">
        <w:rPr>
          <w:rFonts w:ascii="Times New Roman" w:hAnsi="Times New Roman" w:cs="Times New Roman"/>
          <w:sz w:val="20"/>
          <w:szCs w:val="20"/>
        </w:rPr>
        <w:t>Sursa: Prelucrări proprii după INSSE, Tempo Online</w:t>
      </w:r>
    </w:p>
    <w:p w14:paraId="17DE824F" w14:textId="77777777" w:rsidR="00AE57FB" w:rsidRPr="006423BD" w:rsidRDefault="00AE57FB" w:rsidP="00AE57FB">
      <w:pPr>
        <w:spacing w:before="120" w:after="120" w:line="360" w:lineRule="auto"/>
        <w:ind w:firstLine="720"/>
        <w:jc w:val="both"/>
        <w:rPr>
          <w:rFonts w:ascii="Times New Roman" w:hAnsi="Times New Roman" w:cs="Times New Roman"/>
        </w:rPr>
      </w:pPr>
    </w:p>
    <w:p w14:paraId="4E39E0DF" w14:textId="7ECAED48"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Din perspectiva promovabilității la examenul de Bacalaureat, datele evidențiază procente de promovabilitate de sub 50%, cu o promovabilitate mai bună în 2018-2019 comparativ cu ciclu</w:t>
      </w:r>
      <w:r w:rsidR="00E338C0">
        <w:rPr>
          <w:rFonts w:ascii="Times New Roman" w:hAnsi="Times New Roman" w:cs="Times New Roman"/>
        </w:rPr>
        <w:t>l</w:t>
      </w:r>
      <w:r w:rsidRPr="006423BD">
        <w:rPr>
          <w:rFonts w:ascii="Times New Roman" w:hAnsi="Times New Roman" w:cs="Times New Roman"/>
        </w:rPr>
        <w:t xml:space="preserve"> școlar</w:t>
      </w:r>
      <w:r w:rsidR="00E338C0">
        <w:rPr>
          <w:rFonts w:ascii="Times New Roman" w:hAnsi="Times New Roman" w:cs="Times New Roman"/>
        </w:rPr>
        <w:t xml:space="preserve"> anterior</w:t>
      </w:r>
      <w:r w:rsidRPr="006423BD">
        <w:rPr>
          <w:rFonts w:ascii="Times New Roman" w:hAnsi="Times New Roman" w:cs="Times New Roman"/>
        </w:rPr>
        <w:t xml:space="preserve">, dar cu aproape 10 procent mai slab față de 2016-2017. </w:t>
      </w:r>
    </w:p>
    <w:p w14:paraId="1D74B27D" w14:textId="4B4CB3D4" w:rsidR="00AE57FB" w:rsidRPr="006423BD" w:rsidRDefault="00AE57FB" w:rsidP="00AE57FB">
      <w:pPr>
        <w:spacing w:before="120" w:after="120" w:line="360" w:lineRule="auto"/>
        <w:jc w:val="both"/>
        <w:rPr>
          <w:rFonts w:ascii="Times New Roman" w:hAnsi="Times New Roman" w:cs="Times New Roman"/>
        </w:rPr>
      </w:pPr>
      <w:bookmarkStart w:id="152" w:name="_Hlk79686824"/>
      <w:r w:rsidRPr="006423BD">
        <w:rPr>
          <w:rFonts w:ascii="Times New Roman" w:hAnsi="Times New Roman" w:cs="Times New Roman"/>
          <w:b/>
          <w:bCs/>
        </w:rPr>
        <w:t xml:space="preserve">Tabel </w:t>
      </w:r>
      <w:r w:rsidR="0054732B" w:rsidRPr="006423BD">
        <w:rPr>
          <w:rFonts w:ascii="Times New Roman" w:hAnsi="Times New Roman" w:cs="Times New Roman"/>
          <w:b/>
          <w:bCs/>
        </w:rPr>
        <w:t>2</w:t>
      </w:r>
      <w:r w:rsidRPr="006423BD">
        <w:rPr>
          <w:rFonts w:ascii="Times New Roman" w:hAnsi="Times New Roman" w:cs="Times New Roman"/>
          <w:b/>
          <w:bCs/>
        </w:rPr>
        <w:t>0.</w:t>
      </w:r>
      <w:r w:rsidRPr="006423BD">
        <w:rPr>
          <w:rFonts w:ascii="Times New Roman" w:hAnsi="Times New Roman" w:cs="Times New Roman"/>
        </w:rPr>
        <w:t xml:space="preserve"> Promovabilitate la Bacalaureat</w:t>
      </w:r>
    </w:p>
    <w:tbl>
      <w:tblPr>
        <w:tblStyle w:val="GridTable4-Accent6"/>
        <w:tblW w:w="9210" w:type="dxa"/>
        <w:tblLayout w:type="fixed"/>
        <w:tblLook w:val="04A0" w:firstRow="1" w:lastRow="0" w:firstColumn="1" w:lastColumn="0" w:noHBand="0" w:noVBand="1"/>
      </w:tblPr>
      <w:tblGrid>
        <w:gridCol w:w="1555"/>
        <w:gridCol w:w="1417"/>
        <w:gridCol w:w="1701"/>
        <w:gridCol w:w="2126"/>
        <w:gridCol w:w="2411"/>
      </w:tblGrid>
      <w:tr w:rsidR="00AE57FB" w:rsidRPr="006423BD" w14:paraId="302DBD85" w14:textId="77777777" w:rsidTr="002C7C17">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555" w:type="dxa"/>
            <w:hideMark/>
          </w:tcPr>
          <w:bookmarkEnd w:id="152"/>
          <w:p w14:paraId="20F03955" w14:textId="77777777" w:rsidR="00AE57FB" w:rsidRPr="006423BD" w:rsidRDefault="00AE57FB" w:rsidP="0063145E">
            <w:pPr>
              <w:spacing w:line="256" w:lineRule="auto"/>
              <w:jc w:val="center"/>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An școlar</w:t>
            </w:r>
          </w:p>
        </w:tc>
        <w:tc>
          <w:tcPr>
            <w:tcW w:w="1417" w:type="dxa"/>
            <w:hideMark/>
          </w:tcPr>
          <w:p w14:paraId="3AD43624" w14:textId="77777777" w:rsidR="00AE57FB" w:rsidRPr="006423BD" w:rsidRDefault="00AE57FB" w:rsidP="0063145E">
            <w:pPr>
              <w:spacing w:line="25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Nr. elevi înscriși</w:t>
            </w:r>
          </w:p>
        </w:tc>
        <w:tc>
          <w:tcPr>
            <w:tcW w:w="1701" w:type="dxa"/>
            <w:hideMark/>
          </w:tcPr>
          <w:p w14:paraId="7A2DC8C2" w14:textId="77777777" w:rsidR="00AE57FB" w:rsidRPr="006423BD" w:rsidRDefault="00AE57FB" w:rsidP="0063145E">
            <w:pPr>
              <w:spacing w:line="25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Nr. elevi prezenți</w:t>
            </w:r>
          </w:p>
        </w:tc>
        <w:tc>
          <w:tcPr>
            <w:tcW w:w="2126" w:type="dxa"/>
            <w:hideMark/>
          </w:tcPr>
          <w:p w14:paraId="497BB7D5" w14:textId="77777777" w:rsidR="00AE57FB" w:rsidRPr="006423BD" w:rsidRDefault="00AE57FB" w:rsidP="0063145E">
            <w:pPr>
              <w:spacing w:line="25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Nr. elevi care au promovat</w:t>
            </w:r>
          </w:p>
        </w:tc>
        <w:tc>
          <w:tcPr>
            <w:tcW w:w="2411" w:type="dxa"/>
            <w:hideMark/>
          </w:tcPr>
          <w:p w14:paraId="2A483BE0" w14:textId="77777777" w:rsidR="00AE57FB" w:rsidRPr="006423BD" w:rsidRDefault="00AE57FB" w:rsidP="0063145E">
            <w:pPr>
              <w:spacing w:line="25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Procent Promovabilitate</w:t>
            </w:r>
          </w:p>
        </w:tc>
      </w:tr>
      <w:tr w:rsidR="00AE57FB" w:rsidRPr="006423BD" w14:paraId="30218C76" w14:textId="77777777" w:rsidTr="002C7C1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65CC532F" w14:textId="77777777" w:rsidR="00AE57FB" w:rsidRPr="006423BD" w:rsidRDefault="00AE57FB" w:rsidP="0063145E">
            <w:pPr>
              <w:spacing w:line="256" w:lineRule="auto"/>
              <w:jc w:val="center"/>
              <w:rPr>
                <w:rFonts w:ascii="Times New Roman" w:eastAsia="Times New Roman" w:hAnsi="Times New Roman" w:cs="Times New Roman"/>
                <w:b w:val="0"/>
                <w:bCs w:val="0"/>
                <w:lang w:eastAsia="ro-RO"/>
              </w:rPr>
            </w:pPr>
            <w:r w:rsidRPr="006423BD">
              <w:rPr>
                <w:rFonts w:ascii="Times New Roman" w:eastAsia="Times New Roman" w:hAnsi="Times New Roman" w:cs="Times New Roman"/>
                <w:lang w:eastAsia="ro-RO"/>
              </w:rPr>
              <w:t>2015/2016</w:t>
            </w:r>
          </w:p>
        </w:tc>
        <w:tc>
          <w:tcPr>
            <w:tcW w:w="1417" w:type="dxa"/>
            <w:hideMark/>
          </w:tcPr>
          <w:p w14:paraId="6AA010EE"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36</w:t>
            </w:r>
          </w:p>
        </w:tc>
        <w:tc>
          <w:tcPr>
            <w:tcW w:w="1701" w:type="dxa"/>
            <w:hideMark/>
          </w:tcPr>
          <w:p w14:paraId="19B67904"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36</w:t>
            </w:r>
          </w:p>
        </w:tc>
        <w:tc>
          <w:tcPr>
            <w:tcW w:w="2126" w:type="dxa"/>
            <w:hideMark/>
          </w:tcPr>
          <w:p w14:paraId="084D6047"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11 </w:t>
            </w:r>
          </w:p>
        </w:tc>
        <w:tc>
          <w:tcPr>
            <w:tcW w:w="2411" w:type="dxa"/>
            <w:hideMark/>
          </w:tcPr>
          <w:p w14:paraId="1B7344C2"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30,55</w:t>
            </w:r>
          </w:p>
        </w:tc>
      </w:tr>
      <w:tr w:rsidR="00AE57FB" w:rsidRPr="006423BD" w14:paraId="0D3E011E" w14:textId="77777777" w:rsidTr="002C7C17">
        <w:trPr>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1216575F" w14:textId="77777777" w:rsidR="00AE57FB" w:rsidRPr="006423BD" w:rsidRDefault="00AE57FB" w:rsidP="0063145E">
            <w:pPr>
              <w:spacing w:line="256" w:lineRule="auto"/>
              <w:jc w:val="center"/>
              <w:rPr>
                <w:rFonts w:ascii="Times New Roman" w:eastAsia="Times New Roman" w:hAnsi="Times New Roman" w:cs="Times New Roman"/>
                <w:b w:val="0"/>
                <w:bCs w:val="0"/>
                <w:lang w:eastAsia="ro-RO"/>
              </w:rPr>
            </w:pPr>
            <w:r w:rsidRPr="006423BD">
              <w:rPr>
                <w:rFonts w:ascii="Times New Roman" w:eastAsia="Times New Roman" w:hAnsi="Times New Roman" w:cs="Times New Roman"/>
                <w:lang w:eastAsia="ro-RO"/>
              </w:rPr>
              <w:t>2016/2017</w:t>
            </w:r>
          </w:p>
        </w:tc>
        <w:tc>
          <w:tcPr>
            <w:tcW w:w="1417" w:type="dxa"/>
            <w:hideMark/>
          </w:tcPr>
          <w:p w14:paraId="7E229C71"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38</w:t>
            </w:r>
          </w:p>
        </w:tc>
        <w:tc>
          <w:tcPr>
            <w:tcW w:w="1701" w:type="dxa"/>
            <w:hideMark/>
          </w:tcPr>
          <w:p w14:paraId="10D89F74"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38</w:t>
            </w:r>
          </w:p>
        </w:tc>
        <w:tc>
          <w:tcPr>
            <w:tcW w:w="2126" w:type="dxa"/>
            <w:hideMark/>
          </w:tcPr>
          <w:p w14:paraId="6169D71E"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 17</w:t>
            </w:r>
          </w:p>
        </w:tc>
        <w:tc>
          <w:tcPr>
            <w:tcW w:w="2411" w:type="dxa"/>
            <w:hideMark/>
          </w:tcPr>
          <w:p w14:paraId="346E79A8"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44,73</w:t>
            </w:r>
          </w:p>
        </w:tc>
      </w:tr>
      <w:tr w:rsidR="00AE57FB" w:rsidRPr="006423BD" w14:paraId="669D0F7C" w14:textId="77777777" w:rsidTr="002C7C1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1EBDA2A2" w14:textId="77777777" w:rsidR="00AE57FB" w:rsidRPr="006423BD" w:rsidRDefault="00AE57FB" w:rsidP="0063145E">
            <w:pPr>
              <w:spacing w:line="256" w:lineRule="auto"/>
              <w:jc w:val="center"/>
              <w:rPr>
                <w:rFonts w:ascii="Times New Roman" w:eastAsia="Times New Roman" w:hAnsi="Times New Roman" w:cs="Times New Roman"/>
                <w:b w:val="0"/>
                <w:bCs w:val="0"/>
                <w:lang w:eastAsia="ro-RO"/>
              </w:rPr>
            </w:pPr>
            <w:r w:rsidRPr="006423BD">
              <w:rPr>
                <w:rFonts w:ascii="Times New Roman" w:eastAsia="Times New Roman" w:hAnsi="Times New Roman" w:cs="Times New Roman"/>
                <w:lang w:eastAsia="ro-RO"/>
              </w:rPr>
              <w:t>2017/2018</w:t>
            </w:r>
          </w:p>
        </w:tc>
        <w:tc>
          <w:tcPr>
            <w:tcW w:w="1417" w:type="dxa"/>
            <w:hideMark/>
          </w:tcPr>
          <w:p w14:paraId="6C14E64F"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31</w:t>
            </w:r>
          </w:p>
        </w:tc>
        <w:tc>
          <w:tcPr>
            <w:tcW w:w="1701" w:type="dxa"/>
            <w:hideMark/>
          </w:tcPr>
          <w:p w14:paraId="78D44D25"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31</w:t>
            </w:r>
          </w:p>
        </w:tc>
        <w:tc>
          <w:tcPr>
            <w:tcW w:w="2126" w:type="dxa"/>
            <w:hideMark/>
          </w:tcPr>
          <w:p w14:paraId="03A08CBD"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 8</w:t>
            </w:r>
          </w:p>
        </w:tc>
        <w:tc>
          <w:tcPr>
            <w:tcW w:w="2411" w:type="dxa"/>
            <w:hideMark/>
          </w:tcPr>
          <w:p w14:paraId="4143F1B9"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25,80</w:t>
            </w:r>
          </w:p>
        </w:tc>
      </w:tr>
      <w:tr w:rsidR="00AE57FB" w:rsidRPr="006423BD" w14:paraId="50870748" w14:textId="77777777" w:rsidTr="002C7C17">
        <w:trPr>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3267FA9D" w14:textId="77777777" w:rsidR="00AE57FB" w:rsidRPr="006423BD" w:rsidRDefault="00AE57FB" w:rsidP="0063145E">
            <w:pPr>
              <w:spacing w:line="256" w:lineRule="auto"/>
              <w:jc w:val="center"/>
              <w:rPr>
                <w:rFonts w:ascii="Times New Roman" w:eastAsia="Times New Roman" w:hAnsi="Times New Roman" w:cs="Times New Roman"/>
                <w:b w:val="0"/>
                <w:bCs w:val="0"/>
                <w:lang w:eastAsia="ro-RO"/>
              </w:rPr>
            </w:pPr>
            <w:r w:rsidRPr="006423BD">
              <w:rPr>
                <w:rFonts w:ascii="Times New Roman" w:eastAsia="Times New Roman" w:hAnsi="Times New Roman" w:cs="Times New Roman"/>
                <w:lang w:eastAsia="ro-RO"/>
              </w:rPr>
              <w:t>2018/2019</w:t>
            </w:r>
          </w:p>
        </w:tc>
        <w:tc>
          <w:tcPr>
            <w:tcW w:w="1417" w:type="dxa"/>
            <w:noWrap/>
            <w:hideMark/>
          </w:tcPr>
          <w:p w14:paraId="5A062875"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43</w:t>
            </w:r>
          </w:p>
        </w:tc>
        <w:tc>
          <w:tcPr>
            <w:tcW w:w="1701" w:type="dxa"/>
            <w:noWrap/>
            <w:hideMark/>
          </w:tcPr>
          <w:p w14:paraId="394AFF06"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43</w:t>
            </w:r>
          </w:p>
        </w:tc>
        <w:tc>
          <w:tcPr>
            <w:tcW w:w="2126" w:type="dxa"/>
            <w:noWrap/>
            <w:hideMark/>
          </w:tcPr>
          <w:p w14:paraId="0D265FF3"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15</w:t>
            </w:r>
          </w:p>
        </w:tc>
        <w:tc>
          <w:tcPr>
            <w:tcW w:w="2411" w:type="dxa"/>
            <w:noWrap/>
            <w:hideMark/>
          </w:tcPr>
          <w:p w14:paraId="143BADCB"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34,88</w:t>
            </w:r>
          </w:p>
        </w:tc>
      </w:tr>
    </w:tbl>
    <w:p w14:paraId="672F3A62" w14:textId="77777777" w:rsidR="00AE57FB" w:rsidRPr="006423BD" w:rsidRDefault="00AE57FB" w:rsidP="00AE57FB">
      <w:pPr>
        <w:spacing w:before="120" w:after="120" w:line="360" w:lineRule="auto"/>
        <w:jc w:val="both"/>
        <w:rPr>
          <w:rFonts w:ascii="Times New Roman" w:hAnsi="Times New Roman" w:cs="Times New Roman"/>
          <w:sz w:val="20"/>
          <w:szCs w:val="20"/>
        </w:rPr>
      </w:pPr>
      <w:r w:rsidRPr="006423BD">
        <w:rPr>
          <w:rFonts w:ascii="Times New Roman" w:hAnsi="Times New Roman" w:cs="Times New Roman"/>
          <w:sz w:val="20"/>
          <w:szCs w:val="20"/>
        </w:rPr>
        <w:t>Sursa: Primăria Techirghiol</w:t>
      </w:r>
    </w:p>
    <w:p w14:paraId="19DFAAA7" w14:textId="77777777" w:rsidR="00AE57FB" w:rsidRPr="006423BD" w:rsidRDefault="00AE57FB" w:rsidP="00AE57FB">
      <w:pPr>
        <w:spacing w:before="120" w:after="120" w:line="360" w:lineRule="auto"/>
        <w:jc w:val="both"/>
        <w:rPr>
          <w:rFonts w:ascii="Times New Roman" w:hAnsi="Times New Roman" w:cs="Times New Roman"/>
          <w:sz w:val="20"/>
          <w:szCs w:val="20"/>
        </w:rPr>
      </w:pPr>
    </w:p>
    <w:p w14:paraId="34A29578" w14:textId="138EE087"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Din perspectiva personalului didactic, datele INS arată că în orașul Techirghiol erau în 2019</w:t>
      </w:r>
      <w:r w:rsidR="00E240BA">
        <w:rPr>
          <w:rFonts w:ascii="Times New Roman" w:hAnsi="Times New Roman" w:cs="Times New Roman"/>
        </w:rPr>
        <w:t>,</w:t>
      </w:r>
      <w:r w:rsidRPr="006423BD">
        <w:rPr>
          <w:rFonts w:ascii="Times New Roman" w:hAnsi="Times New Roman" w:cs="Times New Roman"/>
        </w:rPr>
        <w:t xml:space="preserve"> 61 de cadre didactice, cu o persoană mai mult decât la începutul intervalului și cu o persoană mai puțin decât în 2017 sau 2018. Cele mai multe dintre cadrele didactice activează în învățământul primar și gimnazial, mai mult de jumătate din total. </w:t>
      </w:r>
    </w:p>
    <w:tbl>
      <w:tblPr>
        <w:tblW w:w="0" w:type="auto"/>
        <w:tblLook w:val="04A0" w:firstRow="1" w:lastRow="0" w:firstColumn="1" w:lastColumn="0" w:noHBand="0" w:noVBand="1"/>
      </w:tblPr>
      <w:tblGrid>
        <w:gridCol w:w="4626"/>
        <w:gridCol w:w="4446"/>
      </w:tblGrid>
      <w:tr w:rsidR="00AE57FB" w:rsidRPr="006423BD" w14:paraId="486AE6A0" w14:textId="77777777" w:rsidTr="0054732B">
        <w:tc>
          <w:tcPr>
            <w:tcW w:w="4626" w:type="dxa"/>
          </w:tcPr>
          <w:p w14:paraId="5C4CFD66" w14:textId="62E6A950" w:rsidR="00AE57FB" w:rsidRPr="006423BD" w:rsidRDefault="00AE57FB" w:rsidP="0063145E">
            <w:pPr>
              <w:spacing w:before="120" w:after="120" w:line="360" w:lineRule="auto"/>
              <w:jc w:val="both"/>
              <w:rPr>
                <w:rFonts w:ascii="Times New Roman" w:hAnsi="Times New Roman" w:cs="Times New Roman"/>
              </w:rPr>
            </w:pPr>
            <w:bookmarkStart w:id="153" w:name="_Hlk80605053"/>
            <w:r w:rsidRPr="006423BD">
              <w:rPr>
                <w:rFonts w:ascii="Times New Roman" w:hAnsi="Times New Roman" w:cs="Times New Roman"/>
                <w:b/>
                <w:bCs/>
              </w:rPr>
              <w:lastRenderedPageBreak/>
              <w:t>Fig.</w:t>
            </w:r>
            <w:r w:rsidR="0054732B" w:rsidRPr="006423BD">
              <w:rPr>
                <w:rFonts w:ascii="Times New Roman" w:hAnsi="Times New Roman" w:cs="Times New Roman"/>
                <w:b/>
                <w:bCs/>
              </w:rPr>
              <w:t xml:space="preserve"> 33.</w:t>
            </w:r>
            <w:r w:rsidRPr="006423BD">
              <w:rPr>
                <w:rFonts w:ascii="Times New Roman" w:hAnsi="Times New Roman" w:cs="Times New Roman"/>
              </w:rPr>
              <w:t xml:space="preserve"> Evoluția numărului de angajați în educație  </w:t>
            </w:r>
            <w:bookmarkEnd w:id="153"/>
            <w:r w:rsidRPr="006423BD">
              <w:rPr>
                <w:rFonts w:ascii="Times New Roman" w:hAnsi="Times New Roman" w:cs="Times New Roman"/>
                <w:noProof/>
                <w:lang w:val="en-US"/>
              </w:rPr>
              <w:drawing>
                <wp:anchor distT="0" distB="0" distL="114300" distR="114300" simplePos="0" relativeHeight="251691008" behindDoc="0" locked="0" layoutInCell="1" allowOverlap="1" wp14:anchorId="59D68EB6" wp14:editId="172DB702">
                  <wp:simplePos x="0" y="0"/>
                  <wp:positionH relativeFrom="margin">
                    <wp:posOffset>-14588</wp:posOffset>
                  </wp:positionH>
                  <wp:positionV relativeFrom="paragraph">
                    <wp:posOffset>88316</wp:posOffset>
                  </wp:positionV>
                  <wp:extent cx="2783840" cy="2273300"/>
                  <wp:effectExtent l="0" t="0" r="16510" b="12700"/>
                  <wp:wrapSquare wrapText="bothSides"/>
                  <wp:docPr id="70" name="Diagramă 70">
                    <a:extLst xmlns:a="http://schemas.openxmlformats.org/drawingml/2006/main">
                      <a:ext uri="{FF2B5EF4-FFF2-40B4-BE49-F238E27FC236}">
                        <a16:creationId xmlns:a16="http://schemas.microsoft.com/office/drawing/2014/main" id="{A329115B-FB27-4BC9-B135-5FE128E6D3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tc>
        <w:tc>
          <w:tcPr>
            <w:tcW w:w="4446" w:type="dxa"/>
          </w:tcPr>
          <w:p w14:paraId="10A225F9" w14:textId="77777777" w:rsidR="00AE57FB" w:rsidRPr="006423BD" w:rsidRDefault="00AE57FB" w:rsidP="0063145E">
            <w:pPr>
              <w:spacing w:before="120" w:after="120" w:line="360" w:lineRule="auto"/>
              <w:jc w:val="both"/>
              <w:rPr>
                <w:rFonts w:ascii="Times New Roman" w:hAnsi="Times New Roman" w:cs="Times New Roman"/>
                <w:noProof/>
              </w:rPr>
            </w:pPr>
            <w:r w:rsidRPr="006423BD">
              <w:rPr>
                <w:rFonts w:ascii="Times New Roman" w:hAnsi="Times New Roman" w:cs="Times New Roman"/>
                <w:noProof/>
                <w:lang w:val="en-US"/>
              </w:rPr>
              <w:drawing>
                <wp:inline distT="0" distB="0" distL="0" distR="0" wp14:anchorId="4FD287DD" wp14:editId="5AB315B5">
                  <wp:extent cx="2685415" cy="2207741"/>
                  <wp:effectExtent l="0" t="0" r="635" b="2540"/>
                  <wp:docPr id="74" name="Diagramă 74">
                    <a:extLst xmlns:a="http://schemas.openxmlformats.org/drawingml/2006/main">
                      <a:ext uri="{FF2B5EF4-FFF2-40B4-BE49-F238E27FC236}">
                        <a16:creationId xmlns:a16="http://schemas.microsoft.com/office/drawing/2014/main" id="{25AC4F8F-3930-4415-9E89-1C54F86B7C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79774DC" w14:textId="01C53DD6" w:rsidR="00AE57FB" w:rsidRPr="006423BD" w:rsidRDefault="00AE57FB" w:rsidP="0063145E">
            <w:pPr>
              <w:spacing w:before="120" w:after="120" w:line="360" w:lineRule="auto"/>
              <w:jc w:val="both"/>
              <w:rPr>
                <w:rFonts w:ascii="Times New Roman" w:hAnsi="Times New Roman" w:cs="Times New Roman"/>
              </w:rPr>
            </w:pPr>
            <w:bookmarkStart w:id="154" w:name="_Hlk80605069"/>
            <w:r w:rsidRPr="006423BD">
              <w:rPr>
                <w:rFonts w:ascii="Times New Roman" w:hAnsi="Times New Roman" w:cs="Times New Roman"/>
                <w:b/>
                <w:bCs/>
              </w:rPr>
              <w:t>Fig.</w:t>
            </w:r>
            <w:r w:rsidR="0054732B" w:rsidRPr="006423BD">
              <w:rPr>
                <w:rFonts w:ascii="Times New Roman" w:hAnsi="Times New Roman" w:cs="Times New Roman"/>
                <w:b/>
                <w:bCs/>
              </w:rPr>
              <w:t xml:space="preserve"> 34.</w:t>
            </w:r>
            <w:r w:rsidRPr="006423BD">
              <w:rPr>
                <w:rFonts w:ascii="Times New Roman" w:hAnsi="Times New Roman" w:cs="Times New Roman"/>
              </w:rPr>
              <w:t xml:space="preserve"> Distribuția personalului didactic în 2019, pe </w:t>
            </w:r>
            <w:r w:rsidR="0054732B" w:rsidRPr="006423BD">
              <w:rPr>
                <w:rFonts w:ascii="Times New Roman" w:hAnsi="Times New Roman" w:cs="Times New Roman"/>
              </w:rPr>
              <w:t>ciclu educațional</w:t>
            </w:r>
            <w:bookmarkEnd w:id="154"/>
          </w:p>
        </w:tc>
      </w:tr>
    </w:tbl>
    <w:p w14:paraId="33B6825E" w14:textId="77777777" w:rsidR="0054732B" w:rsidRPr="006423BD" w:rsidRDefault="0054732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noProof/>
          <w:lang w:val="en-US"/>
        </w:rPr>
        <w:drawing>
          <wp:inline distT="0" distB="0" distL="0" distR="0" wp14:anchorId="49941221" wp14:editId="73BB300A">
            <wp:extent cx="5171186" cy="1584948"/>
            <wp:effectExtent l="0" t="0" r="0" b="0"/>
            <wp:docPr id="30" name="Imagine 30" descr="O imagine care conține text, interior, podea, bibliotec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ine 30" descr="O imagine care conține text, interior, podea, bibliotecă&#10;&#10;Descriere generată automat"/>
                    <pic:cNvPicPr/>
                  </pic:nvPicPr>
                  <pic:blipFill>
                    <a:blip r:embed="rId62">
                      <a:extLst>
                        <a:ext uri="{28A0092B-C50C-407E-A947-70E740481C1C}">
                          <a14:useLocalDpi xmlns:a14="http://schemas.microsoft.com/office/drawing/2010/main" val="0"/>
                        </a:ext>
                      </a:extLst>
                    </a:blip>
                    <a:stretch>
                      <a:fillRect/>
                    </a:stretch>
                  </pic:blipFill>
                  <pic:spPr>
                    <a:xfrm>
                      <a:off x="0" y="0"/>
                      <a:ext cx="5200686" cy="1593990"/>
                    </a:xfrm>
                    <a:prstGeom prst="rect">
                      <a:avLst/>
                    </a:prstGeom>
                  </pic:spPr>
                </pic:pic>
              </a:graphicData>
            </a:graphic>
          </wp:inline>
        </w:drawing>
      </w:r>
      <w:r w:rsidRPr="006423BD">
        <w:rPr>
          <w:rFonts w:ascii="Times New Roman" w:hAnsi="Times New Roman" w:cs="Times New Roman"/>
        </w:rPr>
        <w:t xml:space="preserve"> </w:t>
      </w:r>
    </w:p>
    <w:p w14:paraId="481E65A3" w14:textId="7B7A3ED1"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La indicatorul </w:t>
      </w:r>
      <w:r w:rsidRPr="006423BD">
        <w:rPr>
          <w:rFonts w:ascii="Times New Roman" w:hAnsi="Times New Roman" w:cs="Times New Roman"/>
          <w:i/>
          <w:iCs/>
        </w:rPr>
        <w:t>săli de clase</w:t>
      </w:r>
      <w:r w:rsidRPr="006423BD">
        <w:rPr>
          <w:rFonts w:ascii="Times New Roman" w:hAnsi="Times New Roman" w:cs="Times New Roman"/>
        </w:rPr>
        <w:t>, observăm că pe parcursul intervalului de analiză valorile au rămas constante. Astfel, la nivelul orașului există un număr de 26 de săli de clasă pentru elevii din Techirghiol, cele mai multe (17) fiind alocate învățământului liceal, iar restul celui preșcolar. De asemenea, datele oficiale evidențiază că, în 2019, în orașul Techirghiol erau 5 laboratoare școlare, ceea ce raportat la totalul județean reprezintă su</w:t>
      </w:r>
      <w:r w:rsidR="00460405">
        <w:rPr>
          <w:rFonts w:ascii="Times New Roman" w:hAnsi="Times New Roman" w:cs="Times New Roman"/>
        </w:rPr>
        <w:t>b</w:t>
      </w:r>
      <w:r w:rsidRPr="006423BD">
        <w:rPr>
          <w:rFonts w:ascii="Times New Roman" w:hAnsi="Times New Roman" w:cs="Times New Roman"/>
        </w:rPr>
        <w:t xml:space="preserve"> 1% (0,56%). În Techirghiol, există un atelier școlar și două terenuri de sport. Din perspectiva dotării cu </w:t>
      </w:r>
      <w:r w:rsidR="00F35923" w:rsidRPr="006423BD">
        <w:rPr>
          <w:rFonts w:ascii="Times New Roman" w:hAnsi="Times New Roman" w:cs="Times New Roman"/>
        </w:rPr>
        <w:t>P</w:t>
      </w:r>
      <w:r w:rsidRPr="006423BD">
        <w:rPr>
          <w:rFonts w:ascii="Times New Roman" w:hAnsi="Times New Roman" w:cs="Times New Roman"/>
        </w:rPr>
        <w:t xml:space="preserve">C-uri, datele pe 2019 evidențiază că în administrarea unităților școlare sunt 110 calculatoare, cu 9 mai puțin decât în 2018 și cu 10 mai multe decât la începutul intervalului de analiză. Dintre acestea, aproape 85% sunt funcționale în învățământul liceal. </w:t>
      </w:r>
    </w:p>
    <w:p w14:paraId="014A0577" w14:textId="48284318" w:rsidR="008134FA" w:rsidRDefault="008134FA" w:rsidP="00AE57FB">
      <w:pPr>
        <w:spacing w:before="120" w:after="120" w:line="360" w:lineRule="auto"/>
        <w:jc w:val="both"/>
        <w:rPr>
          <w:rFonts w:ascii="Times New Roman" w:hAnsi="Times New Roman" w:cs="Times New Roman"/>
          <w:sz w:val="20"/>
          <w:szCs w:val="20"/>
        </w:rPr>
      </w:pPr>
    </w:p>
    <w:p w14:paraId="4BA2C0F1" w14:textId="77777777" w:rsidR="00204351" w:rsidRPr="006423BD" w:rsidRDefault="00204351" w:rsidP="00AE57FB">
      <w:pPr>
        <w:spacing w:before="120" w:after="120" w:line="360" w:lineRule="auto"/>
        <w:jc w:val="both"/>
        <w:rPr>
          <w:rFonts w:ascii="Times New Roman" w:hAnsi="Times New Roman" w:cs="Times New Roman"/>
          <w:sz w:val="20"/>
          <w:szCs w:val="20"/>
        </w:rPr>
      </w:pPr>
    </w:p>
    <w:p w14:paraId="6F7E775B" w14:textId="32D37735" w:rsidR="00AE57FB" w:rsidRPr="006423BD" w:rsidRDefault="00AE57FB" w:rsidP="00A84AC9">
      <w:pPr>
        <w:spacing w:before="120" w:after="120" w:line="360" w:lineRule="auto"/>
        <w:jc w:val="both"/>
        <w:outlineLvl w:val="2"/>
        <w:rPr>
          <w:rFonts w:ascii="Times New Roman" w:hAnsi="Times New Roman" w:cs="Times New Roman"/>
          <w:b/>
          <w:bCs/>
          <w:color w:val="1F3864" w:themeColor="accent1" w:themeShade="80"/>
        </w:rPr>
      </w:pPr>
      <w:bookmarkStart w:id="155" w:name="_Toc80532850"/>
      <w:bookmarkStart w:id="156" w:name="_Toc86679331"/>
      <w:r w:rsidRPr="006423BD">
        <w:rPr>
          <w:rFonts w:ascii="Times New Roman" w:hAnsi="Times New Roman" w:cs="Times New Roman"/>
          <w:b/>
          <w:bCs/>
          <w:color w:val="1F3864" w:themeColor="accent1" w:themeShade="80"/>
        </w:rPr>
        <w:lastRenderedPageBreak/>
        <w:t xml:space="preserve">II. </w:t>
      </w:r>
      <w:r w:rsidR="003A42AD" w:rsidRPr="006423BD">
        <w:rPr>
          <w:rFonts w:ascii="Times New Roman" w:hAnsi="Times New Roman" w:cs="Times New Roman"/>
          <w:b/>
          <w:bCs/>
          <w:color w:val="1F3864" w:themeColor="accent1" w:themeShade="80"/>
        </w:rPr>
        <w:t>6</w:t>
      </w:r>
      <w:r w:rsidRPr="006423BD">
        <w:rPr>
          <w:rFonts w:ascii="Times New Roman" w:hAnsi="Times New Roman" w:cs="Times New Roman"/>
          <w:b/>
          <w:bCs/>
          <w:color w:val="1F3864" w:themeColor="accent1" w:themeShade="80"/>
        </w:rPr>
        <w:t xml:space="preserve">. </w:t>
      </w:r>
      <w:r w:rsidR="00A84AC9" w:rsidRPr="006423BD">
        <w:rPr>
          <w:rFonts w:ascii="Times New Roman" w:hAnsi="Times New Roman" w:cs="Times New Roman"/>
          <w:b/>
          <w:bCs/>
          <w:color w:val="1F3864" w:themeColor="accent1" w:themeShade="80"/>
        </w:rPr>
        <w:t>2. 2.</w:t>
      </w:r>
      <w:r w:rsidRPr="006423BD">
        <w:rPr>
          <w:rFonts w:ascii="Times New Roman" w:hAnsi="Times New Roman" w:cs="Times New Roman"/>
          <w:b/>
          <w:bCs/>
          <w:color w:val="1F3864" w:themeColor="accent1" w:themeShade="80"/>
        </w:rPr>
        <w:t xml:space="preserve"> Infrastructura de Sănătate și Asistență Socială</w:t>
      </w:r>
      <w:bookmarkEnd w:id="155"/>
      <w:bookmarkEnd w:id="156"/>
      <w:r w:rsidRPr="006423BD">
        <w:rPr>
          <w:rFonts w:ascii="Times New Roman" w:hAnsi="Times New Roman" w:cs="Times New Roman"/>
          <w:b/>
          <w:bCs/>
          <w:color w:val="1F3864" w:themeColor="accent1" w:themeShade="80"/>
        </w:rPr>
        <w:t xml:space="preserve"> </w:t>
      </w:r>
    </w:p>
    <w:p w14:paraId="61B5E36E" w14:textId="77777777"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Infrastructura de sănătate a orașului Techirghiol include un spital, un sanatoriu balnear, cabinete medicale de medicină generală, cabinete de familie, cabinete stomatologice și medicale de specialitate, farmacii și laboratoare medicale. Numărul paturilor în spital, inclusiv centre de sănătate, s-a menținut în intervalul de referință la 525, aproape 4% dintre acestea fiind în unități private. Numărul paturilor în sanatorii balneare s-a menținut la 410 paturi, dar s-a înregistrat o creștere a ponderii paturilor în unități private de la 19,5% în intervalul 2015-2016, la 27,4% în restul intervalului. </w:t>
      </w:r>
    </w:p>
    <w:p w14:paraId="19E2D917" w14:textId="6C935310" w:rsidR="00AE57FB" w:rsidRPr="006423BD" w:rsidRDefault="002C09E5"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b/>
          <w:bCs/>
          <w:noProof/>
          <w:lang w:val="en-US"/>
        </w:rPr>
        <w:drawing>
          <wp:anchor distT="0" distB="0" distL="114300" distR="114300" simplePos="0" relativeHeight="251745280" behindDoc="0" locked="0" layoutInCell="1" allowOverlap="1" wp14:anchorId="4A528BF6" wp14:editId="7CF027B5">
            <wp:simplePos x="0" y="0"/>
            <wp:positionH relativeFrom="margin">
              <wp:posOffset>553085</wp:posOffset>
            </wp:positionH>
            <wp:positionV relativeFrom="paragraph">
              <wp:posOffset>1655445</wp:posOffset>
            </wp:positionV>
            <wp:extent cx="5039995" cy="2419985"/>
            <wp:effectExtent l="0" t="0" r="8255" b="18415"/>
            <wp:wrapTopAndBottom/>
            <wp:docPr id="34" name="Diagramă 34">
              <a:extLst xmlns:a="http://schemas.openxmlformats.org/drawingml/2006/main">
                <a:ext uri="{FF2B5EF4-FFF2-40B4-BE49-F238E27FC236}">
                  <a16:creationId xmlns:a16="http://schemas.microsoft.com/office/drawing/2014/main" id="{E2DCB00E-C924-43C8-8BFE-C7BF9D12D8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r w:rsidR="00AE57FB" w:rsidRPr="006423BD">
        <w:rPr>
          <w:rFonts w:ascii="Times New Roman" w:hAnsi="Times New Roman" w:cs="Times New Roman"/>
        </w:rPr>
        <w:t xml:space="preserve">Figura de mai jos evidențiază faptul că în intervalul de referință </w:t>
      </w:r>
      <w:r w:rsidR="00E240BA">
        <w:rPr>
          <w:rFonts w:ascii="Times New Roman" w:hAnsi="Times New Roman" w:cs="Times New Roman"/>
        </w:rPr>
        <w:t>a crescut</w:t>
      </w:r>
      <w:r w:rsidR="00AE57FB" w:rsidRPr="006423BD">
        <w:rPr>
          <w:rFonts w:ascii="Times New Roman" w:hAnsi="Times New Roman" w:cs="Times New Roman"/>
        </w:rPr>
        <w:t xml:space="preserve"> numărul persoanelor care activează în domeniul medical, forța de muncă angajată în acest domeniu fiind la finalul anului 2019 de 337 de persoane. Cei mai mulți dintre angajații din domeniul sanitar sunt </w:t>
      </w:r>
      <w:r w:rsidR="00E240BA">
        <w:rPr>
          <w:rFonts w:ascii="Times New Roman" w:hAnsi="Times New Roman" w:cs="Times New Roman"/>
        </w:rPr>
        <w:t>în</w:t>
      </w:r>
      <w:r w:rsidR="00AE57FB" w:rsidRPr="006423BD">
        <w:rPr>
          <w:rFonts w:ascii="Times New Roman" w:hAnsi="Times New Roman" w:cs="Times New Roman"/>
        </w:rPr>
        <w:t xml:space="preserve"> categoria personal mediu sanitar 270 de persoane, ceea ce reprezintă peste 80% din totalul înregistrat la nivelul orașului. Peste 73% din personalul sanitar mediu este angajat în unități publice de sănătate. </w:t>
      </w:r>
    </w:p>
    <w:p w14:paraId="6A635F1E" w14:textId="621EA3DF" w:rsidR="002C09E5" w:rsidRPr="006423BD" w:rsidRDefault="002C09E5" w:rsidP="002C09E5">
      <w:pPr>
        <w:spacing w:before="120" w:after="120" w:line="360" w:lineRule="auto"/>
        <w:jc w:val="center"/>
        <w:rPr>
          <w:rFonts w:ascii="Times New Roman" w:hAnsi="Times New Roman" w:cs="Times New Roman"/>
        </w:rPr>
      </w:pPr>
      <w:bookmarkStart w:id="157" w:name="_Hlk80605355"/>
      <w:bookmarkStart w:id="158" w:name="_Hlk79686887"/>
      <w:r w:rsidRPr="006423BD">
        <w:rPr>
          <w:rFonts w:ascii="Times New Roman" w:hAnsi="Times New Roman" w:cs="Times New Roman"/>
          <w:b/>
          <w:bCs/>
        </w:rPr>
        <w:t>Fig. 35.</w:t>
      </w:r>
      <w:r w:rsidRPr="006423BD">
        <w:rPr>
          <w:rFonts w:ascii="Times New Roman" w:hAnsi="Times New Roman" w:cs="Times New Roman"/>
        </w:rPr>
        <w:t xml:space="preserve"> Personalul medico-sanitar, pe categorii de proprietate, p</w:t>
      </w:r>
      <w:bookmarkEnd w:id="157"/>
      <w:r w:rsidRPr="006423BD">
        <w:rPr>
          <w:rFonts w:ascii="Times New Roman" w:hAnsi="Times New Roman" w:cs="Times New Roman"/>
        </w:rPr>
        <w:t>e a</w:t>
      </w:r>
      <w:bookmarkEnd w:id="158"/>
      <w:r w:rsidRPr="006423BD">
        <w:rPr>
          <w:rFonts w:ascii="Times New Roman" w:hAnsi="Times New Roman" w:cs="Times New Roman"/>
        </w:rPr>
        <w:t>ni</w:t>
      </w:r>
    </w:p>
    <w:p w14:paraId="0144E003" w14:textId="77777777" w:rsidR="002C09E5" w:rsidRPr="006423BD" w:rsidRDefault="002C09E5" w:rsidP="002C09E5">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1B4AC761" w14:textId="77777777" w:rsidR="002C09E5" w:rsidRPr="006423BD" w:rsidRDefault="002C09E5" w:rsidP="00AE57FB">
      <w:pPr>
        <w:spacing w:before="120" w:after="120" w:line="360" w:lineRule="auto"/>
        <w:ind w:firstLine="720"/>
        <w:jc w:val="both"/>
        <w:rPr>
          <w:rFonts w:ascii="Times New Roman" w:hAnsi="Times New Roman" w:cs="Times New Roman"/>
        </w:rPr>
      </w:pPr>
    </w:p>
    <w:p w14:paraId="2EAF10F0" w14:textId="77777777"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În Techirghiol, în unitățile medicale sunt 53 de </w:t>
      </w:r>
      <w:r w:rsidRPr="006423BD">
        <w:rPr>
          <w:rFonts w:ascii="Times New Roman" w:hAnsi="Times New Roman" w:cs="Times New Roman"/>
          <w:i/>
          <w:iCs/>
        </w:rPr>
        <w:t>medici</w:t>
      </w:r>
      <w:r w:rsidRPr="006423BD">
        <w:rPr>
          <w:rFonts w:ascii="Times New Roman" w:hAnsi="Times New Roman" w:cs="Times New Roman"/>
        </w:rPr>
        <w:t xml:space="preserve">, 26 în unitățile publice, 27 în cele private. În intervalul de referință observăm o creștere a numărului de medici care lucrează în </w:t>
      </w:r>
      <w:r w:rsidRPr="006423BD">
        <w:rPr>
          <w:rFonts w:ascii="Times New Roman" w:hAnsi="Times New Roman" w:cs="Times New Roman"/>
        </w:rPr>
        <w:lastRenderedPageBreak/>
        <w:t xml:space="preserve">unitățile private de servicii de sănătate, de la 9 în 2015 și 2016 la 27 în 2019. De asemenea, în intervalul 2015 – 2019, au fost înregistrate creșteri ale numărului de angajați pe categoriile </w:t>
      </w:r>
      <w:r w:rsidRPr="006423BD">
        <w:rPr>
          <w:rFonts w:ascii="Times New Roman" w:hAnsi="Times New Roman" w:cs="Times New Roman"/>
          <w:i/>
          <w:iCs/>
        </w:rPr>
        <w:t>stomatologi</w:t>
      </w:r>
      <w:r w:rsidRPr="006423BD">
        <w:rPr>
          <w:rFonts w:ascii="Times New Roman" w:hAnsi="Times New Roman" w:cs="Times New Roman"/>
        </w:rPr>
        <w:t xml:space="preserve"> – de la 3 la 7 -, </w:t>
      </w:r>
      <w:r w:rsidRPr="006423BD">
        <w:rPr>
          <w:rFonts w:ascii="Times New Roman" w:hAnsi="Times New Roman" w:cs="Times New Roman"/>
          <w:i/>
          <w:iCs/>
        </w:rPr>
        <w:t>personal sanitar mediu angajat în unități sanitare publice</w:t>
      </w:r>
      <w:r w:rsidRPr="006423BD">
        <w:rPr>
          <w:rFonts w:ascii="Times New Roman" w:hAnsi="Times New Roman" w:cs="Times New Roman"/>
        </w:rPr>
        <w:t xml:space="preserve"> – de la 166 la 198 – și </w:t>
      </w:r>
      <w:r w:rsidRPr="006423BD">
        <w:rPr>
          <w:rFonts w:ascii="Times New Roman" w:hAnsi="Times New Roman" w:cs="Times New Roman"/>
          <w:i/>
          <w:iCs/>
        </w:rPr>
        <w:t>în cele private</w:t>
      </w:r>
      <w:r w:rsidRPr="006423BD">
        <w:rPr>
          <w:rFonts w:ascii="Times New Roman" w:hAnsi="Times New Roman" w:cs="Times New Roman"/>
        </w:rPr>
        <w:t xml:space="preserve"> – de la 29 la 72 de persoane.  </w:t>
      </w:r>
    </w:p>
    <w:p w14:paraId="493A7FE1" w14:textId="23A70D74" w:rsidR="008134FA" w:rsidRPr="006423BD" w:rsidRDefault="00AE57FB" w:rsidP="008134FA">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La nivelul U.A.T. Techirghiol a fost înființat serviciul public de asistență socială, dar acesta nu este acreditat. La nivelul primăriei nu sunt angajați acreditați în domeniul asistenței sociale. În ultimii 4 ani, numărul beneficiarilor de servicii de asistență socială a fost de 419 persoane. </w:t>
      </w:r>
    </w:p>
    <w:p w14:paraId="602A5EF0" w14:textId="77777777" w:rsidR="00241A35" w:rsidRPr="006423BD" w:rsidRDefault="00241A35" w:rsidP="00241A35">
      <w:pPr>
        <w:spacing w:before="120" w:after="120" w:line="360" w:lineRule="auto"/>
        <w:jc w:val="both"/>
        <w:rPr>
          <w:rFonts w:ascii="Times New Roman" w:hAnsi="Times New Roman" w:cs="Times New Roman"/>
        </w:rPr>
      </w:pPr>
    </w:p>
    <w:p w14:paraId="10CF93FA" w14:textId="6362578B" w:rsidR="00AE57FB" w:rsidRPr="005D5D03" w:rsidRDefault="00AE57FB" w:rsidP="00AE57FB">
      <w:pPr>
        <w:spacing w:before="120" w:after="120" w:line="360" w:lineRule="auto"/>
        <w:jc w:val="both"/>
        <w:outlineLvl w:val="2"/>
        <w:rPr>
          <w:rFonts w:ascii="Times New Roman" w:hAnsi="Times New Roman" w:cs="Times New Roman"/>
          <w:color w:val="1F3864" w:themeColor="accent1" w:themeShade="80"/>
        </w:rPr>
      </w:pPr>
      <w:bookmarkStart w:id="159" w:name="_Toc80532851"/>
      <w:bookmarkStart w:id="160" w:name="_Toc86679332"/>
      <w:r w:rsidRPr="005D5D03">
        <w:rPr>
          <w:rFonts w:ascii="Times New Roman" w:hAnsi="Times New Roman" w:cs="Times New Roman"/>
          <w:color w:val="1F3864" w:themeColor="accent1" w:themeShade="80"/>
        </w:rPr>
        <w:t>II.</w:t>
      </w:r>
      <w:r w:rsidR="00A84AC9" w:rsidRPr="005D5D03">
        <w:rPr>
          <w:rFonts w:ascii="Times New Roman" w:hAnsi="Times New Roman" w:cs="Times New Roman"/>
          <w:color w:val="1F3864" w:themeColor="accent1" w:themeShade="80"/>
        </w:rPr>
        <w:t xml:space="preserve"> </w:t>
      </w:r>
      <w:r w:rsidR="003A42AD" w:rsidRPr="005D5D03">
        <w:rPr>
          <w:rFonts w:ascii="Times New Roman" w:hAnsi="Times New Roman" w:cs="Times New Roman"/>
          <w:color w:val="1F3864" w:themeColor="accent1" w:themeShade="80"/>
        </w:rPr>
        <w:t>6</w:t>
      </w:r>
      <w:r w:rsidRPr="005D5D03">
        <w:rPr>
          <w:rFonts w:ascii="Times New Roman" w:hAnsi="Times New Roman" w:cs="Times New Roman"/>
          <w:color w:val="1F3864" w:themeColor="accent1" w:themeShade="80"/>
        </w:rPr>
        <w:t>.</w:t>
      </w:r>
      <w:r w:rsidR="00A84AC9" w:rsidRPr="005D5D03">
        <w:rPr>
          <w:rFonts w:ascii="Times New Roman" w:hAnsi="Times New Roman" w:cs="Times New Roman"/>
          <w:color w:val="1F3864" w:themeColor="accent1" w:themeShade="80"/>
        </w:rPr>
        <w:t xml:space="preserve"> 3</w:t>
      </w:r>
      <w:r w:rsidRPr="005D5D03">
        <w:rPr>
          <w:rFonts w:ascii="Times New Roman" w:hAnsi="Times New Roman" w:cs="Times New Roman"/>
          <w:color w:val="1F3864" w:themeColor="accent1" w:themeShade="80"/>
        </w:rPr>
        <w:t>. Viața Socio – Culturală</w:t>
      </w:r>
      <w:bookmarkEnd w:id="159"/>
      <w:bookmarkEnd w:id="160"/>
      <w:r w:rsidRPr="005D5D03">
        <w:rPr>
          <w:rFonts w:ascii="Times New Roman" w:hAnsi="Times New Roman" w:cs="Times New Roman"/>
          <w:color w:val="1F3864" w:themeColor="accent1" w:themeShade="80"/>
        </w:rPr>
        <w:t xml:space="preserve"> </w:t>
      </w:r>
    </w:p>
    <w:tbl>
      <w:tblPr>
        <w:tblW w:w="9462" w:type="dxa"/>
        <w:tblLook w:val="04A0" w:firstRow="1" w:lastRow="0" w:firstColumn="1" w:lastColumn="0" w:noHBand="0" w:noVBand="1"/>
      </w:tblPr>
      <w:tblGrid>
        <w:gridCol w:w="4626"/>
        <w:gridCol w:w="4836"/>
      </w:tblGrid>
      <w:tr w:rsidR="00F043AF" w:rsidRPr="006423BD" w14:paraId="2787F45F" w14:textId="77777777" w:rsidTr="002C09E5">
        <w:trPr>
          <w:trHeight w:val="4106"/>
        </w:trPr>
        <w:tc>
          <w:tcPr>
            <w:tcW w:w="4716" w:type="dxa"/>
          </w:tcPr>
          <w:p w14:paraId="478D6D6B" w14:textId="39B6B8CF" w:rsidR="00F043AF" w:rsidRPr="006423BD" w:rsidRDefault="00F043AF" w:rsidP="00421982">
            <w:pPr>
              <w:spacing w:before="120" w:after="120" w:line="360" w:lineRule="auto"/>
              <w:jc w:val="center"/>
              <w:rPr>
                <w:rFonts w:ascii="Times New Roman" w:hAnsi="Times New Roman" w:cs="Times New Roman"/>
                <w:b/>
                <w:bCs/>
              </w:rPr>
            </w:pPr>
            <w:r w:rsidRPr="006423BD">
              <w:rPr>
                <w:rFonts w:ascii="Times New Roman" w:hAnsi="Times New Roman" w:cs="Times New Roman"/>
                <w:b/>
                <w:bCs/>
                <w:noProof/>
                <w:lang w:val="en-US"/>
              </w:rPr>
              <w:drawing>
                <wp:anchor distT="0" distB="0" distL="114300" distR="114300" simplePos="0" relativeHeight="251701248" behindDoc="0" locked="0" layoutInCell="1" allowOverlap="1" wp14:anchorId="6DC09068" wp14:editId="03C15124">
                  <wp:simplePos x="0" y="0"/>
                  <wp:positionH relativeFrom="column">
                    <wp:posOffset>-1270</wp:posOffset>
                  </wp:positionH>
                  <wp:positionV relativeFrom="paragraph">
                    <wp:posOffset>79375</wp:posOffset>
                  </wp:positionV>
                  <wp:extent cx="2714400" cy="1789200"/>
                  <wp:effectExtent l="0" t="0" r="0" b="1905"/>
                  <wp:wrapTopAndBottom/>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ine 6"/>
                          <pic:cNvPicPr/>
                        </pic:nvPicPr>
                        <pic:blipFill>
                          <a:blip r:embed="rId64">
                            <a:extLst>
                              <a:ext uri="{28A0092B-C50C-407E-A947-70E740481C1C}">
                                <a14:useLocalDpi xmlns:a14="http://schemas.microsoft.com/office/drawing/2010/main" val="0"/>
                              </a:ext>
                            </a:extLst>
                          </a:blip>
                          <a:stretch>
                            <a:fillRect/>
                          </a:stretch>
                        </pic:blipFill>
                        <pic:spPr>
                          <a:xfrm>
                            <a:off x="0" y="0"/>
                            <a:ext cx="2714400" cy="1789200"/>
                          </a:xfrm>
                          <a:prstGeom prst="rect">
                            <a:avLst/>
                          </a:prstGeom>
                        </pic:spPr>
                      </pic:pic>
                    </a:graphicData>
                  </a:graphic>
                  <wp14:sizeRelH relativeFrom="margin">
                    <wp14:pctWidth>0</wp14:pctWidth>
                  </wp14:sizeRelH>
                  <wp14:sizeRelV relativeFrom="margin">
                    <wp14:pctHeight>0</wp14:pctHeight>
                  </wp14:sizeRelV>
                </wp:anchor>
              </w:drawing>
            </w:r>
            <w:r w:rsidR="00B44EE9" w:rsidRPr="006423BD">
              <w:rPr>
                <w:rFonts w:ascii="Times New Roman" w:hAnsi="Times New Roman" w:cs="Times New Roman"/>
                <w:b/>
                <w:bCs/>
              </w:rPr>
              <w:t>Biserica SF. Ilie</w:t>
            </w:r>
          </w:p>
        </w:tc>
        <w:tc>
          <w:tcPr>
            <w:tcW w:w="4746" w:type="dxa"/>
          </w:tcPr>
          <w:p w14:paraId="4687E161" w14:textId="77777777" w:rsidR="00F043AF" w:rsidRPr="006423BD" w:rsidRDefault="00B44EE9" w:rsidP="00421982">
            <w:pPr>
              <w:spacing w:before="120" w:after="120" w:line="360" w:lineRule="auto"/>
              <w:jc w:val="both"/>
              <w:rPr>
                <w:rFonts w:ascii="Times New Roman" w:hAnsi="Times New Roman" w:cs="Times New Roman"/>
                <w:b/>
                <w:bCs/>
              </w:rPr>
            </w:pPr>
            <w:bookmarkStart w:id="161" w:name="_Toc80553359"/>
            <w:r w:rsidRPr="006423BD">
              <w:rPr>
                <w:rFonts w:ascii="Times New Roman" w:hAnsi="Times New Roman" w:cs="Times New Roman"/>
                <w:b/>
                <w:bCs/>
                <w:noProof/>
                <w:lang w:val="en-US"/>
              </w:rPr>
              <w:drawing>
                <wp:inline distT="0" distB="0" distL="0" distR="0" wp14:anchorId="1A79594D" wp14:editId="0B6A3008">
                  <wp:extent cx="2929395" cy="1872965"/>
                  <wp:effectExtent l="0" t="0" r="4445"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31785" cy="1874493"/>
                          </a:xfrm>
                          <a:prstGeom prst="rect">
                            <a:avLst/>
                          </a:prstGeom>
                          <a:noFill/>
                        </pic:spPr>
                      </pic:pic>
                    </a:graphicData>
                  </a:graphic>
                </wp:inline>
              </w:drawing>
            </w:r>
            <w:bookmarkEnd w:id="161"/>
          </w:p>
          <w:p w14:paraId="17AB73D8" w14:textId="5E8E6B41" w:rsidR="00B44EE9" w:rsidRPr="006423BD" w:rsidRDefault="00B44EE9" w:rsidP="00421982">
            <w:pPr>
              <w:spacing w:before="120" w:after="120" w:line="360" w:lineRule="auto"/>
              <w:jc w:val="center"/>
              <w:rPr>
                <w:rFonts w:ascii="Times New Roman" w:hAnsi="Times New Roman" w:cs="Times New Roman"/>
                <w:b/>
                <w:bCs/>
              </w:rPr>
            </w:pPr>
            <w:r w:rsidRPr="006423BD">
              <w:rPr>
                <w:rFonts w:ascii="Times New Roman" w:hAnsi="Times New Roman" w:cs="Times New Roman"/>
                <w:b/>
                <w:bCs/>
              </w:rPr>
              <w:t>Biserica nemțească</w:t>
            </w:r>
          </w:p>
        </w:tc>
      </w:tr>
      <w:tr w:rsidR="00F043AF" w:rsidRPr="006423BD" w14:paraId="1BE2328B" w14:textId="77777777" w:rsidTr="002C09E5">
        <w:trPr>
          <w:trHeight w:val="3590"/>
        </w:trPr>
        <w:tc>
          <w:tcPr>
            <w:tcW w:w="4716" w:type="dxa"/>
          </w:tcPr>
          <w:p w14:paraId="25B69E41" w14:textId="46294E89" w:rsidR="00F043AF" w:rsidRPr="006423BD" w:rsidRDefault="00B44EE9" w:rsidP="00421982">
            <w:pPr>
              <w:spacing w:before="120" w:after="120" w:line="360" w:lineRule="auto"/>
              <w:jc w:val="center"/>
              <w:rPr>
                <w:rFonts w:ascii="Times New Roman" w:hAnsi="Times New Roman" w:cs="Times New Roman"/>
                <w:b/>
                <w:bCs/>
              </w:rPr>
            </w:pPr>
            <w:r w:rsidRPr="006423BD">
              <w:rPr>
                <w:rFonts w:ascii="Times New Roman" w:hAnsi="Times New Roman" w:cs="Times New Roman"/>
                <w:b/>
                <w:bCs/>
                <w:noProof/>
                <w:lang w:val="en-US"/>
              </w:rPr>
              <w:drawing>
                <wp:anchor distT="0" distB="0" distL="114300" distR="114300" simplePos="0" relativeHeight="251702272" behindDoc="0" locked="0" layoutInCell="1" allowOverlap="1" wp14:anchorId="24CAD1E8" wp14:editId="22ADD1F2">
                  <wp:simplePos x="0" y="0"/>
                  <wp:positionH relativeFrom="column">
                    <wp:posOffset>-486</wp:posOffset>
                  </wp:positionH>
                  <wp:positionV relativeFrom="paragraph">
                    <wp:posOffset>351</wp:posOffset>
                  </wp:positionV>
                  <wp:extent cx="2692800" cy="1767600"/>
                  <wp:effectExtent l="0" t="0" r="0" b="4445"/>
                  <wp:wrapTopAndBottom/>
                  <wp:docPr id="11" name="Imagine 11" descr="O imagine care conține clădire, pridvo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ine 11" descr="O imagine care conține clădire, pridvor&#10;&#10;Descriere generată automat"/>
                          <pic:cNvPicPr/>
                        </pic:nvPicPr>
                        <pic:blipFill>
                          <a:blip r:embed="rId66">
                            <a:extLst>
                              <a:ext uri="{28A0092B-C50C-407E-A947-70E740481C1C}">
                                <a14:useLocalDpi xmlns:a14="http://schemas.microsoft.com/office/drawing/2010/main" val="0"/>
                              </a:ext>
                            </a:extLst>
                          </a:blip>
                          <a:stretch>
                            <a:fillRect/>
                          </a:stretch>
                        </pic:blipFill>
                        <pic:spPr>
                          <a:xfrm>
                            <a:off x="0" y="0"/>
                            <a:ext cx="2692800" cy="1767600"/>
                          </a:xfrm>
                          <a:prstGeom prst="rect">
                            <a:avLst/>
                          </a:prstGeom>
                        </pic:spPr>
                      </pic:pic>
                    </a:graphicData>
                  </a:graphic>
                  <wp14:sizeRelH relativeFrom="margin">
                    <wp14:pctWidth>0</wp14:pctWidth>
                  </wp14:sizeRelH>
                  <wp14:sizeRelV relativeFrom="margin">
                    <wp14:pctHeight>0</wp14:pctHeight>
                  </wp14:sizeRelV>
                </wp:anchor>
              </w:drawing>
            </w:r>
            <w:r w:rsidRPr="006423BD">
              <w:rPr>
                <w:rFonts w:ascii="Times New Roman" w:hAnsi="Times New Roman" w:cs="Times New Roman"/>
                <w:b/>
                <w:bCs/>
              </w:rPr>
              <w:t>Casa de cultură Constantin Tănase</w:t>
            </w:r>
          </w:p>
        </w:tc>
        <w:tc>
          <w:tcPr>
            <w:tcW w:w="4746" w:type="dxa"/>
          </w:tcPr>
          <w:p w14:paraId="69E1F0DD" w14:textId="6495AAB8" w:rsidR="00F043AF" w:rsidRPr="006423BD" w:rsidRDefault="00B44EE9" w:rsidP="00421982">
            <w:pPr>
              <w:spacing w:before="120" w:after="120" w:line="360" w:lineRule="auto"/>
              <w:jc w:val="center"/>
              <w:rPr>
                <w:rFonts w:ascii="Times New Roman" w:hAnsi="Times New Roman" w:cs="Times New Roman"/>
                <w:b/>
                <w:bCs/>
              </w:rPr>
            </w:pPr>
            <w:r w:rsidRPr="006423BD">
              <w:rPr>
                <w:rFonts w:ascii="Times New Roman" w:hAnsi="Times New Roman" w:cs="Times New Roman"/>
                <w:b/>
                <w:bCs/>
                <w:noProof/>
                <w:lang w:val="en-US"/>
              </w:rPr>
              <w:drawing>
                <wp:anchor distT="0" distB="0" distL="114300" distR="114300" simplePos="0" relativeHeight="251703296" behindDoc="0" locked="0" layoutInCell="1" allowOverlap="1" wp14:anchorId="0B4F3921" wp14:editId="21F943D9">
                  <wp:simplePos x="0" y="0"/>
                  <wp:positionH relativeFrom="column">
                    <wp:posOffset>4445</wp:posOffset>
                  </wp:positionH>
                  <wp:positionV relativeFrom="paragraph">
                    <wp:posOffset>0</wp:posOffset>
                  </wp:positionV>
                  <wp:extent cx="2910840" cy="1767205"/>
                  <wp:effectExtent l="0" t="0" r="3810" b="4445"/>
                  <wp:wrapTopAndBottom/>
                  <wp:docPr id="12" name="Imagine 12" descr="O imagine care conține text, clădire, exterior, acoperiș&#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ine 12" descr="O imagine care conține text, clădire, exterior, acoperiș&#10;&#10;Descriere generată automat"/>
                          <pic:cNvPicPr/>
                        </pic:nvPicPr>
                        <pic:blipFill>
                          <a:blip r:embed="rId67">
                            <a:extLst>
                              <a:ext uri="{28A0092B-C50C-407E-A947-70E740481C1C}">
                                <a14:useLocalDpi xmlns:a14="http://schemas.microsoft.com/office/drawing/2010/main" val="0"/>
                              </a:ext>
                            </a:extLst>
                          </a:blip>
                          <a:stretch>
                            <a:fillRect/>
                          </a:stretch>
                        </pic:blipFill>
                        <pic:spPr>
                          <a:xfrm>
                            <a:off x="0" y="0"/>
                            <a:ext cx="2910840" cy="1767205"/>
                          </a:xfrm>
                          <a:prstGeom prst="rect">
                            <a:avLst/>
                          </a:prstGeom>
                        </pic:spPr>
                      </pic:pic>
                    </a:graphicData>
                  </a:graphic>
                  <wp14:sizeRelH relativeFrom="margin">
                    <wp14:pctWidth>0</wp14:pctWidth>
                  </wp14:sizeRelH>
                  <wp14:sizeRelV relativeFrom="margin">
                    <wp14:pctHeight>0</wp14:pctHeight>
                  </wp14:sizeRelV>
                </wp:anchor>
              </w:drawing>
            </w:r>
            <w:r w:rsidRPr="006423BD">
              <w:rPr>
                <w:rFonts w:ascii="Times New Roman" w:hAnsi="Times New Roman" w:cs="Times New Roman"/>
                <w:b/>
                <w:bCs/>
              </w:rPr>
              <w:t>Teatrul de vară Jean Constantin</w:t>
            </w:r>
          </w:p>
        </w:tc>
      </w:tr>
    </w:tbl>
    <w:p w14:paraId="3B1018EF" w14:textId="77777777" w:rsidR="002C09E5" w:rsidRPr="006423BD" w:rsidRDefault="002C09E5" w:rsidP="00AE57FB">
      <w:pPr>
        <w:spacing w:line="360" w:lineRule="auto"/>
        <w:ind w:firstLine="720"/>
        <w:jc w:val="both"/>
        <w:rPr>
          <w:rFonts w:ascii="Times New Roman" w:hAnsi="Times New Roman" w:cs="Times New Roman"/>
        </w:rPr>
      </w:pPr>
    </w:p>
    <w:p w14:paraId="066CAB26" w14:textId="1FEBFB30" w:rsidR="00AE57FB" w:rsidRPr="006423BD" w:rsidRDefault="00AE57FB" w:rsidP="00AE57FB">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Celebru pentru baza de tratament, orașul Techirghiol oferă turiștilor și alte tipuri de atracții. </w:t>
      </w:r>
    </w:p>
    <w:p w14:paraId="11EE95AB" w14:textId="175B5B52" w:rsidR="00AE57FB" w:rsidRPr="006423BD" w:rsidRDefault="00AE57FB" w:rsidP="00AE57FB">
      <w:pPr>
        <w:spacing w:line="360" w:lineRule="auto"/>
        <w:ind w:firstLine="720"/>
        <w:jc w:val="both"/>
        <w:rPr>
          <w:rFonts w:ascii="Times New Roman" w:hAnsi="Times New Roman" w:cs="Times New Roman"/>
        </w:rPr>
      </w:pPr>
      <w:r w:rsidRPr="006423BD">
        <w:rPr>
          <w:rFonts w:ascii="Times New Roman" w:hAnsi="Times New Roman" w:cs="Times New Roman"/>
          <w:b/>
          <w:bCs/>
        </w:rPr>
        <w:t>Biserica de lemn a Mânăstirii Sfânta Maria</w:t>
      </w:r>
      <w:r w:rsidRPr="006423BD">
        <w:rPr>
          <w:rFonts w:ascii="Times New Roman" w:hAnsi="Times New Roman" w:cs="Times New Roman"/>
        </w:rPr>
        <w:t xml:space="preserve"> a fost construită în Maramureș și strămutată la stâna regală de la Sinaia. Biserica a fost adusă la Techirghiol în 1951. În interiorul mănăstirii, </w:t>
      </w:r>
      <w:r w:rsidR="00F01F62" w:rsidRPr="006423BD">
        <w:rPr>
          <w:rFonts w:ascii="Times New Roman" w:hAnsi="Times New Roman" w:cs="Times New Roman"/>
          <w:noProof/>
          <w:lang w:val="en-US"/>
        </w:rPr>
        <w:drawing>
          <wp:anchor distT="0" distB="0" distL="114300" distR="114300" simplePos="0" relativeHeight="251694080" behindDoc="1" locked="0" layoutInCell="1" allowOverlap="1" wp14:anchorId="3B6AFD83" wp14:editId="0304BEDC">
            <wp:simplePos x="0" y="0"/>
            <wp:positionH relativeFrom="margin">
              <wp:align>left</wp:align>
            </wp:positionH>
            <wp:positionV relativeFrom="paragraph">
              <wp:posOffset>285</wp:posOffset>
            </wp:positionV>
            <wp:extent cx="3383915" cy="3474085"/>
            <wp:effectExtent l="0" t="0" r="6985" b="0"/>
            <wp:wrapTight wrapText="bothSides">
              <wp:wrapPolygon edited="0">
                <wp:start x="0" y="0"/>
                <wp:lineTo x="0" y="21438"/>
                <wp:lineTo x="21523" y="21438"/>
                <wp:lineTo x="21523" y="0"/>
                <wp:lineTo x="0" y="0"/>
              </wp:wrapPolygon>
            </wp:wrapTight>
            <wp:docPr id="78" name="Imagine 78" descr="O imagine care conține arbore, exterior, ceas, ce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ine 78" descr="O imagine care conține arbore, exterior, ceas, cer&#10;&#10;Descriere generată automat"/>
                    <pic:cNvPicPr/>
                  </pic:nvPicPr>
                  <pic:blipFill>
                    <a:blip r:embed="rId68">
                      <a:extLst>
                        <a:ext uri="{28A0092B-C50C-407E-A947-70E740481C1C}">
                          <a14:useLocalDpi xmlns:a14="http://schemas.microsoft.com/office/drawing/2010/main" val="0"/>
                        </a:ext>
                      </a:extLst>
                    </a:blip>
                    <a:stretch>
                      <a:fillRect/>
                    </a:stretch>
                  </pic:blipFill>
                  <pic:spPr>
                    <a:xfrm>
                      <a:off x="0" y="0"/>
                      <a:ext cx="3383915" cy="3474085"/>
                    </a:xfrm>
                    <a:prstGeom prst="rect">
                      <a:avLst/>
                    </a:prstGeom>
                  </pic:spPr>
                </pic:pic>
              </a:graphicData>
            </a:graphic>
            <wp14:sizeRelH relativeFrom="margin">
              <wp14:pctWidth>0</wp14:pctWidth>
            </wp14:sizeRelH>
            <wp14:sizeRelV relativeFrom="margin">
              <wp14:pctHeight>0</wp14:pctHeight>
            </wp14:sizeRelV>
          </wp:anchor>
        </w:drawing>
      </w:r>
      <w:r w:rsidRPr="006423BD">
        <w:rPr>
          <w:rFonts w:ascii="Times New Roman" w:hAnsi="Times New Roman" w:cs="Times New Roman"/>
        </w:rPr>
        <w:t>turiștii pot vizita un mic muzeu dedicat creștinismului dobrogean. Începând cu anii 2000, în cadrul Mănăstirii Sfânta Maria, funcționează o bază modernă de tratament permițând proceduri de tipul: galvanizare, ionogalvanizare, curenți diodinamici, curenți interferențiali, ultrasunete, stimularea electrică funcțională, băi galvanice, băi de nămol, băi minerale cu apă din lacul Techirghiol, băi de plante, masaj kinetoterapeutic, bicicletă ergonomică, laser-terapie, saună.  Turiștii care vor să beneficieze de aceste servicii se pot caza în structura proprie de cazare, clasificată ca și hotel**, ce este formată din 70 camere cu baie proprie, televizor și frigider.</w:t>
      </w:r>
    </w:p>
    <w:p w14:paraId="08F071D4" w14:textId="77777777" w:rsidR="00AE57FB" w:rsidRPr="006423BD" w:rsidRDefault="00AE57FB" w:rsidP="00AE57FB">
      <w:pPr>
        <w:spacing w:line="360" w:lineRule="auto"/>
        <w:ind w:firstLine="720"/>
        <w:jc w:val="both"/>
        <w:rPr>
          <w:rFonts w:ascii="Times New Roman" w:hAnsi="Times New Roman" w:cs="Times New Roman"/>
          <w:b/>
          <w:bCs/>
        </w:rPr>
      </w:pPr>
      <w:r w:rsidRPr="006423BD">
        <w:rPr>
          <w:rFonts w:ascii="Times New Roman" w:hAnsi="Times New Roman" w:cs="Times New Roman"/>
          <w:b/>
          <w:bCs/>
        </w:rPr>
        <w:t xml:space="preserve">Alte instituții de cultură relevante: </w:t>
      </w:r>
    </w:p>
    <w:p w14:paraId="0B4B880B"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Casa de Cultură „Constantin Tănase” Techirghiol</w:t>
      </w:r>
    </w:p>
    <w:p w14:paraId="6BAEC00C"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Biblioteca Orășenească Techirghiol</w:t>
      </w:r>
    </w:p>
    <w:p w14:paraId="2A0A7316"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Teatrul de Vară Techirghiol</w:t>
      </w:r>
    </w:p>
    <w:p w14:paraId="6DEDEE07"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Sala de cinema</w:t>
      </w:r>
    </w:p>
    <w:p w14:paraId="5BD176FB" w14:textId="6119407B"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Centrul social-pastoral „Sf. Maria”</w:t>
      </w:r>
      <w:r w:rsidR="00270B01">
        <w:rPr>
          <w:rFonts w:ascii="Times New Roman" w:hAnsi="Times New Roman" w:cs="Times New Roman"/>
        </w:rPr>
        <w:t xml:space="preserve"> </w:t>
      </w:r>
      <w:r w:rsidRPr="006423BD">
        <w:rPr>
          <w:rFonts w:ascii="Times New Roman" w:hAnsi="Times New Roman" w:cs="Times New Roman"/>
        </w:rPr>
        <w:t xml:space="preserve">(cu bază de odihnă şi tratament balnear Sf. Pantelimon) </w:t>
      </w:r>
    </w:p>
    <w:p w14:paraId="0DCE5F84"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Parohia I cu hramul „Sf. Ilie”, o biserică cu o istorie de peste 100 de ani</w:t>
      </w:r>
    </w:p>
    <w:p w14:paraId="413306BF"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 xml:space="preserve">Parohia II cu hramul „Sf. Ioan Botezătorul” </w:t>
      </w:r>
    </w:p>
    <w:p w14:paraId="5D96A547"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Biserica Adventistă</w:t>
      </w:r>
    </w:p>
    <w:p w14:paraId="774F711A"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lastRenderedPageBreak/>
        <w:t>Biserica Apostolică</w:t>
      </w:r>
    </w:p>
    <w:p w14:paraId="3DB2EA42"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Biserica Nemțească, finalizată în 1934</w:t>
      </w:r>
    </w:p>
    <w:p w14:paraId="13D1AA8A" w14:textId="77777777" w:rsidR="00AE57FB" w:rsidRPr="006423BD" w:rsidRDefault="00AE57FB" w:rsidP="00AE57FB">
      <w:pPr>
        <w:spacing w:line="360" w:lineRule="auto"/>
        <w:ind w:firstLine="720"/>
        <w:jc w:val="both"/>
        <w:rPr>
          <w:rFonts w:ascii="Times New Roman" w:hAnsi="Times New Roman" w:cs="Times New Roman"/>
        </w:rPr>
      </w:pPr>
    </w:p>
    <w:p w14:paraId="6D882B53" w14:textId="0B6505AC" w:rsidR="00AE57FB" w:rsidRPr="006423BD" w:rsidRDefault="00AE57FB" w:rsidP="00A02772">
      <w:pPr>
        <w:spacing w:line="360" w:lineRule="auto"/>
        <w:jc w:val="both"/>
        <w:rPr>
          <w:rFonts w:ascii="Times New Roman" w:hAnsi="Times New Roman" w:cs="Times New Roman"/>
        </w:rPr>
      </w:pPr>
      <w:bookmarkStart w:id="162" w:name="_Hlk79686926"/>
      <w:bookmarkStart w:id="163" w:name="_Hlk80624101"/>
      <w:r w:rsidRPr="006423BD">
        <w:rPr>
          <w:rFonts w:ascii="Times New Roman" w:hAnsi="Times New Roman" w:cs="Times New Roman"/>
          <w:b/>
          <w:bCs/>
        </w:rPr>
        <w:t>Caseta</w:t>
      </w:r>
      <w:r w:rsidR="00A02772" w:rsidRPr="006423BD">
        <w:rPr>
          <w:rFonts w:ascii="Times New Roman" w:hAnsi="Times New Roman" w:cs="Times New Roman"/>
          <w:b/>
          <w:bCs/>
        </w:rPr>
        <w:t xml:space="preserve"> 12</w:t>
      </w:r>
      <w:r w:rsidRPr="006423BD">
        <w:rPr>
          <w:rFonts w:ascii="Times New Roman" w:hAnsi="Times New Roman" w:cs="Times New Roman"/>
          <w:b/>
          <w:bCs/>
        </w:rPr>
        <w:t>.</w:t>
      </w:r>
      <w:r w:rsidRPr="006423BD">
        <w:rPr>
          <w:rFonts w:ascii="Times New Roman" w:hAnsi="Times New Roman" w:cs="Times New Roman"/>
        </w:rPr>
        <w:t xml:space="preserve"> Manifestările artistice și socio-culturale desfășurate în orașul Techirghiol </w:t>
      </w:r>
      <w:bookmarkEnd w:id="162"/>
    </w:p>
    <w:tbl>
      <w:tblPr>
        <w:tblW w:w="0" w:type="auto"/>
        <w:tblInd w:w="-5" w:type="dxa"/>
        <w:shd w:val="clear" w:color="auto" w:fill="A8D08D" w:themeFill="accent6" w:themeFillTint="99"/>
        <w:tblLook w:val="04A0" w:firstRow="1" w:lastRow="0" w:firstColumn="1" w:lastColumn="0" w:noHBand="0" w:noVBand="1"/>
      </w:tblPr>
      <w:tblGrid>
        <w:gridCol w:w="9021"/>
      </w:tblGrid>
      <w:tr w:rsidR="00AE57FB" w:rsidRPr="006423BD" w14:paraId="580C110D" w14:textId="77777777" w:rsidTr="0063145E">
        <w:tc>
          <w:tcPr>
            <w:tcW w:w="9021" w:type="dxa"/>
            <w:shd w:val="clear" w:color="auto" w:fill="A8D08D" w:themeFill="accent6" w:themeFillTint="99"/>
          </w:tcPr>
          <w:bookmarkEnd w:id="163"/>
          <w:p w14:paraId="1BF2FC07"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 xml:space="preserve">Activități legate de diferite evenimente ale etniilor </w:t>
            </w:r>
          </w:p>
          <w:p w14:paraId="53BB492C"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Festivalul Național de Muzică Ușoară „Glasul Speranțelor” Techirghiol</w:t>
            </w:r>
          </w:p>
          <w:p w14:paraId="52F2F267"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Acțiuni şi întâlniri periodice cu scriitori şi poeți</w:t>
            </w:r>
          </w:p>
          <w:p w14:paraId="4D4A35F4"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Concursuri sportive</w:t>
            </w:r>
          </w:p>
          <w:p w14:paraId="3304B7FE"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Concursuri şi expoziții de desene cu participarea copiilor din localitate</w:t>
            </w:r>
          </w:p>
          <w:p w14:paraId="571369C2"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Expoziții de pictură şi sculptură</w:t>
            </w:r>
          </w:p>
          <w:p w14:paraId="1ECD1331"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Sărbătorirea „Zilei orașului Techirghiol”</w:t>
            </w:r>
          </w:p>
          <w:p w14:paraId="3C65FEDD"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Festivalul de Umor “Constantin Tănase”</w:t>
            </w:r>
          </w:p>
          <w:p w14:paraId="2FEF49BD"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Organizarea Târgului de flori EXPOFLORA (luna mai)</w:t>
            </w:r>
          </w:p>
          <w:p w14:paraId="09ECAF41"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Organizarea Târgului Internațional de Produse Mânăstirești (luna august)</w:t>
            </w:r>
          </w:p>
        </w:tc>
      </w:tr>
    </w:tbl>
    <w:p w14:paraId="61F701A7" w14:textId="77777777" w:rsidR="00AE57FB" w:rsidRPr="006423BD" w:rsidRDefault="00AE57FB" w:rsidP="00AE57FB">
      <w:pPr>
        <w:spacing w:line="360" w:lineRule="auto"/>
        <w:ind w:left="360"/>
        <w:jc w:val="both"/>
        <w:rPr>
          <w:rFonts w:ascii="Times New Roman" w:hAnsi="Times New Roman" w:cs="Times New Roman"/>
        </w:rPr>
      </w:pPr>
    </w:p>
    <w:tbl>
      <w:tblPr>
        <w:tblpPr w:leftFromText="180" w:rightFromText="180" w:vertAnchor="text" w:horzAnchor="margin" w:tblpY="-74"/>
        <w:tblW w:w="0" w:type="auto"/>
        <w:tblLook w:val="04A0" w:firstRow="1" w:lastRow="0" w:firstColumn="1" w:lastColumn="0" w:noHBand="0" w:noVBand="1"/>
      </w:tblPr>
      <w:tblGrid>
        <w:gridCol w:w="4682"/>
        <w:gridCol w:w="4502"/>
      </w:tblGrid>
      <w:tr w:rsidR="00AE57FB" w:rsidRPr="006423BD" w14:paraId="08DA7151" w14:textId="77777777" w:rsidTr="00204351">
        <w:trPr>
          <w:trHeight w:val="2621"/>
        </w:trPr>
        <w:tc>
          <w:tcPr>
            <w:tcW w:w="4682" w:type="dxa"/>
          </w:tcPr>
          <w:p w14:paraId="5C074D04" w14:textId="77777777" w:rsidR="00AE57FB" w:rsidRPr="00204351" w:rsidRDefault="00AE57FB" w:rsidP="0063145E">
            <w:pPr>
              <w:spacing w:line="360" w:lineRule="auto"/>
              <w:jc w:val="center"/>
              <w:rPr>
                <w:rFonts w:ascii="Times New Roman" w:hAnsi="Times New Roman" w:cs="Times New Roman"/>
                <w:b/>
                <w:bCs/>
              </w:rPr>
            </w:pPr>
            <w:r w:rsidRPr="00204351">
              <w:rPr>
                <w:rFonts w:ascii="Times New Roman" w:hAnsi="Times New Roman" w:cs="Times New Roman"/>
                <w:b/>
                <w:bCs/>
                <w:noProof/>
                <w:lang w:val="en-US"/>
              </w:rPr>
              <w:lastRenderedPageBreak/>
              <w:drawing>
                <wp:anchor distT="0" distB="0" distL="114300" distR="114300" simplePos="0" relativeHeight="251692032" behindDoc="1" locked="0" layoutInCell="1" allowOverlap="1" wp14:anchorId="2E322A6E" wp14:editId="55927CAD">
                  <wp:simplePos x="0" y="0"/>
                  <wp:positionH relativeFrom="column">
                    <wp:posOffset>-6350</wp:posOffset>
                  </wp:positionH>
                  <wp:positionV relativeFrom="paragraph">
                    <wp:posOffset>271780</wp:posOffset>
                  </wp:positionV>
                  <wp:extent cx="2778125" cy="1960245"/>
                  <wp:effectExtent l="0" t="0" r="3175" b="1905"/>
                  <wp:wrapTight wrapText="bothSides">
                    <wp:wrapPolygon edited="0">
                      <wp:start x="0" y="0"/>
                      <wp:lineTo x="0" y="21411"/>
                      <wp:lineTo x="21477" y="21411"/>
                      <wp:lineTo x="21477" y="0"/>
                      <wp:lineTo x="0" y="0"/>
                    </wp:wrapPolygon>
                  </wp:wrapTight>
                  <wp:docPr id="76" name="Imagine 76" descr="O imagine care conține iarbă, arbore, exterior, ce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ine 76" descr="O imagine care conține iarbă, arbore, exterior, cer&#10;&#10;Descriere generată automa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778125" cy="1960245"/>
                          </a:xfrm>
                          <a:prstGeom prst="rect">
                            <a:avLst/>
                          </a:prstGeom>
                        </pic:spPr>
                      </pic:pic>
                    </a:graphicData>
                  </a:graphic>
                  <wp14:sizeRelV relativeFrom="margin">
                    <wp14:pctHeight>0</wp14:pctHeight>
                  </wp14:sizeRelV>
                </wp:anchor>
              </w:drawing>
            </w:r>
            <w:r w:rsidRPr="00204351">
              <w:rPr>
                <w:rFonts w:ascii="Times New Roman" w:hAnsi="Times New Roman" w:cs="Times New Roman"/>
                <w:b/>
                <w:bCs/>
              </w:rPr>
              <w:t>Vila Minerva</w:t>
            </w:r>
          </w:p>
        </w:tc>
        <w:tc>
          <w:tcPr>
            <w:tcW w:w="4502" w:type="dxa"/>
          </w:tcPr>
          <w:p w14:paraId="1F227B21" w14:textId="77777777" w:rsidR="00AE57FB" w:rsidRPr="00204351" w:rsidRDefault="00AE57FB" w:rsidP="0063145E">
            <w:pPr>
              <w:spacing w:line="360" w:lineRule="auto"/>
              <w:jc w:val="center"/>
              <w:rPr>
                <w:rFonts w:ascii="Times New Roman" w:hAnsi="Times New Roman" w:cs="Times New Roman"/>
                <w:b/>
                <w:bCs/>
              </w:rPr>
            </w:pPr>
            <w:r w:rsidRPr="00204351">
              <w:rPr>
                <w:rFonts w:ascii="Times New Roman" w:hAnsi="Times New Roman" w:cs="Times New Roman"/>
                <w:b/>
                <w:bCs/>
                <w:noProof/>
                <w:lang w:val="en-US"/>
              </w:rPr>
              <w:drawing>
                <wp:anchor distT="0" distB="0" distL="114300" distR="114300" simplePos="0" relativeHeight="251693056" behindDoc="1" locked="0" layoutInCell="1" allowOverlap="1" wp14:anchorId="6FC5D3F5" wp14:editId="73772323">
                  <wp:simplePos x="0" y="0"/>
                  <wp:positionH relativeFrom="column">
                    <wp:posOffset>159385</wp:posOffset>
                  </wp:positionH>
                  <wp:positionV relativeFrom="paragraph">
                    <wp:posOffset>273685</wp:posOffset>
                  </wp:positionV>
                  <wp:extent cx="2470785" cy="1938020"/>
                  <wp:effectExtent l="0" t="0" r="5715" b="5080"/>
                  <wp:wrapTight wrapText="bothSides">
                    <wp:wrapPolygon edited="0">
                      <wp:start x="0" y="0"/>
                      <wp:lineTo x="0" y="21444"/>
                      <wp:lineTo x="21483" y="21444"/>
                      <wp:lineTo x="21483" y="0"/>
                      <wp:lineTo x="0" y="0"/>
                    </wp:wrapPolygon>
                  </wp:wrapTight>
                  <wp:docPr id="77" name="Imagine 77" descr="O imagine care conține drum, exterior, cer, strad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ine 77" descr="O imagine care conține drum, exterior, cer, stradă&#10;&#10;Descriere generată automat"/>
                          <pic:cNvPicPr/>
                        </pic:nvPicPr>
                        <pic:blipFill>
                          <a:blip r:embed="rId64">
                            <a:extLst>
                              <a:ext uri="{28A0092B-C50C-407E-A947-70E740481C1C}">
                                <a14:useLocalDpi xmlns:a14="http://schemas.microsoft.com/office/drawing/2010/main" val="0"/>
                              </a:ext>
                            </a:extLst>
                          </a:blip>
                          <a:stretch>
                            <a:fillRect/>
                          </a:stretch>
                        </pic:blipFill>
                        <pic:spPr>
                          <a:xfrm>
                            <a:off x="0" y="0"/>
                            <a:ext cx="2470785" cy="1938020"/>
                          </a:xfrm>
                          <a:prstGeom prst="rect">
                            <a:avLst/>
                          </a:prstGeom>
                        </pic:spPr>
                      </pic:pic>
                    </a:graphicData>
                  </a:graphic>
                  <wp14:sizeRelH relativeFrom="margin">
                    <wp14:pctWidth>0</wp14:pctWidth>
                  </wp14:sizeRelH>
                  <wp14:sizeRelV relativeFrom="margin">
                    <wp14:pctHeight>0</wp14:pctHeight>
                  </wp14:sizeRelV>
                </wp:anchor>
              </w:drawing>
            </w:r>
            <w:r w:rsidRPr="00204351">
              <w:rPr>
                <w:rFonts w:ascii="Times New Roman" w:hAnsi="Times New Roman" w:cs="Times New Roman"/>
                <w:b/>
                <w:bCs/>
              </w:rPr>
              <w:t>Biserica Sf. Ilie</w:t>
            </w:r>
          </w:p>
        </w:tc>
      </w:tr>
      <w:tr w:rsidR="00AE57FB" w:rsidRPr="006423BD" w14:paraId="3C4777FD" w14:textId="77777777" w:rsidTr="00204351">
        <w:trPr>
          <w:trHeight w:val="2381"/>
        </w:trPr>
        <w:tc>
          <w:tcPr>
            <w:tcW w:w="4682" w:type="dxa"/>
          </w:tcPr>
          <w:p w14:paraId="3F39D91D" w14:textId="77777777" w:rsidR="00AE57FB" w:rsidRPr="00204351" w:rsidRDefault="00AE57FB" w:rsidP="0063145E">
            <w:pPr>
              <w:spacing w:line="360" w:lineRule="auto"/>
              <w:jc w:val="center"/>
              <w:rPr>
                <w:rFonts w:ascii="Times New Roman" w:hAnsi="Times New Roman" w:cs="Times New Roman"/>
                <w:b/>
                <w:bCs/>
              </w:rPr>
            </w:pPr>
            <w:r w:rsidRPr="00204351">
              <w:rPr>
                <w:rFonts w:ascii="Times New Roman" w:hAnsi="Times New Roman" w:cs="Times New Roman"/>
                <w:b/>
                <w:bCs/>
                <w:noProof/>
                <w:lang w:val="en-US"/>
              </w:rPr>
              <w:drawing>
                <wp:anchor distT="0" distB="0" distL="114300" distR="114300" simplePos="0" relativeHeight="251695104" behindDoc="1" locked="0" layoutInCell="1" allowOverlap="1" wp14:anchorId="18AFF148" wp14:editId="30C80C5B">
                  <wp:simplePos x="0" y="0"/>
                  <wp:positionH relativeFrom="column">
                    <wp:posOffset>-11430</wp:posOffset>
                  </wp:positionH>
                  <wp:positionV relativeFrom="paragraph">
                    <wp:posOffset>368300</wp:posOffset>
                  </wp:positionV>
                  <wp:extent cx="2775585" cy="1457325"/>
                  <wp:effectExtent l="0" t="0" r="5715" b="9525"/>
                  <wp:wrapTight wrapText="bothSides">
                    <wp:wrapPolygon edited="0">
                      <wp:start x="0" y="0"/>
                      <wp:lineTo x="0" y="21459"/>
                      <wp:lineTo x="21496" y="21459"/>
                      <wp:lineTo x="21496" y="0"/>
                      <wp:lineTo x="0" y="0"/>
                    </wp:wrapPolygon>
                  </wp:wrapTight>
                  <wp:docPr id="81" name="Imagine 81" descr="O imagine care conține arbore, iarbă, exterior, clădir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ine 81" descr="O imagine care conține arbore, iarbă, exterior, clădire&#10;&#10;Descriere generată automat"/>
                          <pic:cNvPicPr/>
                        </pic:nvPicPr>
                        <pic:blipFill>
                          <a:blip r:embed="rId70">
                            <a:extLst>
                              <a:ext uri="{28A0092B-C50C-407E-A947-70E740481C1C}">
                                <a14:useLocalDpi xmlns:a14="http://schemas.microsoft.com/office/drawing/2010/main" val="0"/>
                              </a:ext>
                            </a:extLst>
                          </a:blip>
                          <a:stretch>
                            <a:fillRect/>
                          </a:stretch>
                        </pic:blipFill>
                        <pic:spPr>
                          <a:xfrm>
                            <a:off x="0" y="0"/>
                            <a:ext cx="2775585" cy="1457325"/>
                          </a:xfrm>
                          <a:prstGeom prst="rect">
                            <a:avLst/>
                          </a:prstGeom>
                        </pic:spPr>
                      </pic:pic>
                    </a:graphicData>
                  </a:graphic>
                  <wp14:sizeRelH relativeFrom="margin">
                    <wp14:pctWidth>0</wp14:pctWidth>
                  </wp14:sizeRelH>
                </wp:anchor>
              </w:drawing>
            </w:r>
            <w:r w:rsidRPr="00204351">
              <w:rPr>
                <w:rFonts w:ascii="Times New Roman" w:hAnsi="Times New Roman" w:cs="Times New Roman"/>
                <w:b/>
                <w:bCs/>
              </w:rPr>
              <w:t>Sediul Primăriei, fost Vilă Păpușica</w:t>
            </w:r>
          </w:p>
        </w:tc>
        <w:tc>
          <w:tcPr>
            <w:tcW w:w="4502" w:type="dxa"/>
          </w:tcPr>
          <w:p w14:paraId="294AF937" w14:textId="77777777" w:rsidR="00AE57FB" w:rsidRPr="00204351" w:rsidRDefault="00AE57FB" w:rsidP="0063145E">
            <w:pPr>
              <w:spacing w:line="360" w:lineRule="auto"/>
              <w:jc w:val="center"/>
              <w:rPr>
                <w:rFonts w:ascii="Times New Roman" w:hAnsi="Times New Roman" w:cs="Times New Roman"/>
                <w:b/>
                <w:bCs/>
              </w:rPr>
            </w:pPr>
            <w:r w:rsidRPr="00204351">
              <w:rPr>
                <w:rFonts w:ascii="Times New Roman" w:hAnsi="Times New Roman" w:cs="Times New Roman"/>
                <w:b/>
                <w:bCs/>
                <w:noProof/>
                <w:lang w:val="en-US"/>
              </w:rPr>
              <w:drawing>
                <wp:anchor distT="0" distB="0" distL="114300" distR="114300" simplePos="0" relativeHeight="251696128" behindDoc="1" locked="0" layoutInCell="1" allowOverlap="1" wp14:anchorId="058ED78E" wp14:editId="52376E24">
                  <wp:simplePos x="0" y="0"/>
                  <wp:positionH relativeFrom="margin">
                    <wp:posOffset>220345</wp:posOffset>
                  </wp:positionH>
                  <wp:positionV relativeFrom="paragraph">
                    <wp:posOffset>244475</wp:posOffset>
                  </wp:positionV>
                  <wp:extent cx="2462530" cy="1560195"/>
                  <wp:effectExtent l="0" t="0" r="0" b="1905"/>
                  <wp:wrapTight wrapText="bothSides">
                    <wp:wrapPolygon edited="0">
                      <wp:start x="0" y="0"/>
                      <wp:lineTo x="0" y="21363"/>
                      <wp:lineTo x="21388" y="21363"/>
                      <wp:lineTo x="21388" y="0"/>
                      <wp:lineTo x="0" y="0"/>
                    </wp:wrapPolygon>
                  </wp:wrapTight>
                  <wp:docPr id="82" name="Imagine 82" descr="O imagine care conține apă, cer, exterior, la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ine 82" descr="O imagine care conține apă, cer, exterior, lac&#10;&#10;Descriere generată automat"/>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462530" cy="1560195"/>
                          </a:xfrm>
                          <a:prstGeom prst="rect">
                            <a:avLst/>
                          </a:prstGeom>
                        </pic:spPr>
                      </pic:pic>
                    </a:graphicData>
                  </a:graphic>
                  <wp14:sizeRelH relativeFrom="margin">
                    <wp14:pctWidth>0</wp14:pctWidth>
                  </wp14:sizeRelH>
                  <wp14:sizeRelV relativeFrom="margin">
                    <wp14:pctHeight>0</wp14:pctHeight>
                  </wp14:sizeRelV>
                </wp:anchor>
              </w:drawing>
            </w:r>
            <w:r w:rsidRPr="00204351">
              <w:rPr>
                <w:rFonts w:ascii="Times New Roman" w:hAnsi="Times New Roman" w:cs="Times New Roman"/>
                <w:b/>
                <w:bCs/>
              </w:rPr>
              <w:t>Turnul</w:t>
            </w:r>
          </w:p>
        </w:tc>
      </w:tr>
    </w:tbl>
    <w:p w14:paraId="1CD309EA" w14:textId="77777777" w:rsidR="00AE57FB" w:rsidRPr="006423BD" w:rsidRDefault="00AE57FB" w:rsidP="00AE57FB">
      <w:pPr>
        <w:spacing w:line="360" w:lineRule="auto"/>
        <w:ind w:firstLine="720"/>
        <w:jc w:val="both"/>
        <w:rPr>
          <w:rFonts w:ascii="Times New Roman" w:hAnsi="Times New Roman" w:cs="Times New Roman"/>
        </w:rPr>
      </w:pPr>
    </w:p>
    <w:p w14:paraId="67302A26" w14:textId="77777777" w:rsidR="00AE57FB" w:rsidRDefault="00AE57FB" w:rsidP="00AE57FB">
      <w:pPr>
        <w:spacing w:line="360" w:lineRule="auto"/>
        <w:ind w:firstLine="720"/>
        <w:jc w:val="both"/>
        <w:rPr>
          <w:rFonts w:ascii="Times New Roman" w:hAnsi="Times New Roman" w:cs="Times New Roman"/>
        </w:rPr>
      </w:pPr>
      <w:r w:rsidRPr="006423BD">
        <w:rPr>
          <w:rFonts w:ascii="Times New Roman" w:hAnsi="Times New Roman" w:cs="Times New Roman"/>
        </w:rPr>
        <w:t>În orașul Techirghiol, sunt două imobile incluse în categoria monumentelor istorice – Biserica de lemn Adormirea Maicii Domnului (Sf. Maria Mare), care datează din secolul al XVIII-lea, și Monumentul eroilor din Primul Război Mondial 1916-1918. De asemenea, există ale 4 imobile propuse spre clasare în Lista Monumentelor Istorice (Biserica Sf. Ilie, Vila Minerva, Cimitirul musulman, Sanatoriul Balnear și de recuperare Techirghiol Copii – fostul Sanatoriu Clement Popescu). Alte 41 de imobile sunt protejate prin prevederile RLU (vezi Caseta de mai jos)</w:t>
      </w:r>
    </w:p>
    <w:p w14:paraId="20CBA67F" w14:textId="77777777" w:rsidR="00270B01" w:rsidRPr="006423BD" w:rsidRDefault="00270B01" w:rsidP="00AE57FB">
      <w:pPr>
        <w:spacing w:line="360" w:lineRule="auto"/>
        <w:ind w:firstLine="720"/>
        <w:jc w:val="both"/>
        <w:rPr>
          <w:rFonts w:ascii="Times New Roman" w:hAnsi="Times New Roman" w:cs="Times New Roman"/>
        </w:rPr>
      </w:pPr>
    </w:p>
    <w:p w14:paraId="3DCDF355" w14:textId="589E311A" w:rsidR="00AE57FB" w:rsidRPr="006423BD" w:rsidRDefault="00AE57FB" w:rsidP="00A02772">
      <w:pPr>
        <w:spacing w:line="360" w:lineRule="auto"/>
        <w:jc w:val="both"/>
        <w:rPr>
          <w:rFonts w:ascii="Times New Roman" w:hAnsi="Times New Roman" w:cs="Times New Roman"/>
        </w:rPr>
      </w:pPr>
      <w:bookmarkStart w:id="164" w:name="_Hlk79686947"/>
      <w:r w:rsidRPr="006423BD">
        <w:rPr>
          <w:rFonts w:ascii="Times New Roman" w:hAnsi="Times New Roman" w:cs="Times New Roman"/>
          <w:b/>
          <w:bCs/>
        </w:rPr>
        <w:t>Caseta</w:t>
      </w:r>
      <w:r w:rsidR="00241A35" w:rsidRPr="006423BD">
        <w:rPr>
          <w:rFonts w:ascii="Times New Roman" w:hAnsi="Times New Roman" w:cs="Times New Roman"/>
          <w:b/>
          <w:bCs/>
        </w:rPr>
        <w:t xml:space="preserve"> 1</w:t>
      </w:r>
      <w:r w:rsidR="00A02772" w:rsidRPr="006423BD">
        <w:rPr>
          <w:rFonts w:ascii="Times New Roman" w:hAnsi="Times New Roman" w:cs="Times New Roman"/>
          <w:b/>
          <w:bCs/>
        </w:rPr>
        <w:t>3</w:t>
      </w:r>
      <w:r w:rsidRPr="006423BD">
        <w:rPr>
          <w:rFonts w:ascii="Times New Roman" w:hAnsi="Times New Roman" w:cs="Times New Roman"/>
          <w:b/>
          <w:bCs/>
        </w:rPr>
        <w:t>.</w:t>
      </w:r>
      <w:r w:rsidRPr="006423BD">
        <w:rPr>
          <w:rFonts w:ascii="Times New Roman" w:hAnsi="Times New Roman" w:cs="Times New Roman"/>
        </w:rPr>
        <w:t xml:space="preserve"> Imobile protejate </w:t>
      </w:r>
    </w:p>
    <w:tbl>
      <w:tblPr>
        <w:tblStyle w:val="GridTable1Light"/>
        <w:tblW w:w="0" w:type="auto"/>
        <w:shd w:val="clear" w:color="auto" w:fill="A8D08D" w:themeFill="accent6" w:themeFillTint="99"/>
        <w:tblLook w:val="04A0" w:firstRow="1" w:lastRow="0" w:firstColumn="1" w:lastColumn="0" w:noHBand="0" w:noVBand="1"/>
      </w:tblPr>
      <w:tblGrid>
        <w:gridCol w:w="4508"/>
        <w:gridCol w:w="4508"/>
      </w:tblGrid>
      <w:tr w:rsidR="00AE57FB" w:rsidRPr="006423BD" w14:paraId="09CBBDD1" w14:textId="77777777" w:rsidTr="00460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shd w:val="clear" w:color="auto" w:fill="A8D08D" w:themeFill="accent6" w:themeFillTint="99"/>
          </w:tcPr>
          <w:bookmarkEnd w:id="164"/>
          <w:p w14:paraId="20FCE391"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Imobile protejate prin prevederile RLU – Grad mediu de protecție</w:t>
            </w:r>
          </w:p>
        </w:tc>
        <w:tc>
          <w:tcPr>
            <w:tcW w:w="4508" w:type="dxa"/>
            <w:shd w:val="clear" w:color="auto" w:fill="A8D08D" w:themeFill="accent6" w:themeFillTint="99"/>
          </w:tcPr>
          <w:p w14:paraId="20B2E36E" w14:textId="77777777" w:rsidR="00AE57FB" w:rsidRPr="006423BD" w:rsidRDefault="00AE57FB"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Imobile protejate prin prevederile RLU – grad mic de protecție </w:t>
            </w:r>
          </w:p>
        </w:tc>
      </w:tr>
      <w:tr w:rsidR="00AE57FB" w:rsidRPr="006423BD" w14:paraId="7CE0213E" w14:textId="77777777" w:rsidTr="00460405">
        <w:tc>
          <w:tcPr>
            <w:cnfStyle w:val="001000000000" w:firstRow="0" w:lastRow="0" w:firstColumn="1" w:lastColumn="0" w:oddVBand="0" w:evenVBand="0" w:oddHBand="0" w:evenHBand="0" w:firstRowFirstColumn="0" w:firstRowLastColumn="0" w:lastRowFirstColumn="0" w:lastRowLastColumn="0"/>
            <w:tcW w:w="4508" w:type="dxa"/>
            <w:shd w:val="clear" w:color="auto" w:fill="A8D08D" w:themeFill="accent6" w:themeFillTint="99"/>
          </w:tcPr>
          <w:p w14:paraId="683DC002"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Biserica romano-catolică Sf. Konrad de Parzheim</w:t>
            </w:r>
          </w:p>
          <w:p w14:paraId="23FBF8B3"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lastRenderedPageBreak/>
              <w:t>Ansamblul sanatorial mânăstiresc Sf. Maria, fost cămin preoțesc</w:t>
            </w:r>
          </w:p>
          <w:p w14:paraId="1480BB0E"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Geamia din Techirghiol</w:t>
            </w:r>
          </w:p>
          <w:p w14:paraId="2994BB43"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 xml:space="preserve">Primăria orașului Techirghiol, fosta Vilă Păpușica </w:t>
            </w:r>
          </w:p>
          <w:p w14:paraId="49E0D580"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Stație de pompare. Clădire utilitară</w:t>
            </w:r>
          </w:p>
          <w:p w14:paraId="516B795F"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Sanatoriul Speranța – ruină</w:t>
            </w:r>
          </w:p>
          <w:p w14:paraId="231C249B"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Vila Scena</w:t>
            </w:r>
          </w:p>
          <w:p w14:paraId="09B501CA"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Băile și Hotelul Simionescu</w:t>
            </w:r>
          </w:p>
          <w:p w14:paraId="00124DB2"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Vila Mică Belona</w:t>
            </w:r>
          </w:p>
          <w:p w14:paraId="593B58B0"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Vila Bella</w:t>
            </w:r>
          </w:p>
          <w:p w14:paraId="54C64C87"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Vila Lucia</w:t>
            </w:r>
          </w:p>
          <w:p w14:paraId="5672B06E"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Vilă str. Narciselor</w:t>
            </w:r>
          </w:p>
          <w:p w14:paraId="08E7608E"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Sanatoriul Balnear și de Recuperare Techirghiol</w:t>
            </w:r>
          </w:p>
          <w:p w14:paraId="2F6FCCFA"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 xml:space="preserve">Centrul de recuperare Neuropsihiatrică, fosta vilă Toto și Bardan </w:t>
            </w:r>
          </w:p>
        </w:tc>
        <w:tc>
          <w:tcPr>
            <w:tcW w:w="4508" w:type="dxa"/>
            <w:shd w:val="clear" w:color="auto" w:fill="A8D08D" w:themeFill="accent6" w:themeFillTint="99"/>
          </w:tcPr>
          <w:p w14:paraId="6F175ECC"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lastRenderedPageBreak/>
              <w:t xml:space="preserve">Teatrul de Vară Jean </w:t>
            </w:r>
          </w:p>
          <w:p w14:paraId="6E9C98FD"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Rodna</w:t>
            </w:r>
          </w:p>
          <w:p w14:paraId="08A61CDF"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lastRenderedPageBreak/>
              <w:t>Locuință individuală (x8)</w:t>
            </w:r>
          </w:p>
          <w:p w14:paraId="67AE4D55"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Casă cu prispă (x2)</w:t>
            </w:r>
          </w:p>
          <w:p w14:paraId="24D9AA2B"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Biserica Ortodoxă Adormirea Maicii Domnului</w:t>
            </w:r>
          </w:p>
          <w:p w14:paraId="4D6209DD"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Biserica Sf. Ioan Botezătorul</w:t>
            </w:r>
          </w:p>
          <w:p w14:paraId="45213FBF"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Școală (1922)</w:t>
            </w:r>
          </w:p>
          <w:p w14:paraId="279761C6"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Liceul Teoretic Emil Racoviță </w:t>
            </w:r>
          </w:p>
          <w:p w14:paraId="758EA52B"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Dorica</w:t>
            </w:r>
          </w:p>
          <w:p w14:paraId="7C636452"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Ulmeanu</w:t>
            </w:r>
          </w:p>
          <w:p w14:paraId="0C0C87D1"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Ecaterina</w:t>
            </w:r>
          </w:p>
          <w:p w14:paraId="57C3114D"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Suceava</w:t>
            </w:r>
          </w:p>
          <w:p w14:paraId="717B8F89"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Clădire de colț cu spațiu comercial la parter</w:t>
            </w:r>
          </w:p>
          <w:p w14:paraId="2C3E6F6F"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Olt</w:t>
            </w:r>
          </w:p>
          <w:p w14:paraId="7245C81E"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Locuință tradițională</w:t>
            </w:r>
          </w:p>
          <w:p w14:paraId="7A1B1C15"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Vila Maior Săndoiu </w:t>
            </w:r>
          </w:p>
          <w:p w14:paraId="7D115520"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Marea Neagră</w:t>
            </w:r>
          </w:p>
          <w:p w14:paraId="1CFBA470"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Gara CFR</w:t>
            </w:r>
          </w:p>
        </w:tc>
      </w:tr>
    </w:tbl>
    <w:p w14:paraId="3D684F72" w14:textId="77777777" w:rsidR="00AE57FB" w:rsidRPr="006423BD" w:rsidRDefault="00AE57FB" w:rsidP="00AE57FB">
      <w:pPr>
        <w:spacing w:line="360" w:lineRule="auto"/>
        <w:ind w:left="360"/>
        <w:jc w:val="both"/>
        <w:rPr>
          <w:rFonts w:ascii="Times New Roman" w:hAnsi="Times New Roman" w:cs="Times New Roman"/>
        </w:rPr>
      </w:pPr>
      <w:r w:rsidRPr="006423BD">
        <w:rPr>
          <w:rFonts w:ascii="Times New Roman" w:hAnsi="Times New Roman" w:cs="Times New Roman"/>
        </w:rPr>
        <w:t xml:space="preserve"> </w:t>
      </w:r>
    </w:p>
    <w:p w14:paraId="65BC8F12" w14:textId="77777777" w:rsidR="00AE57FB" w:rsidRPr="006423BD" w:rsidRDefault="00AE57FB" w:rsidP="00075C13">
      <w:pPr>
        <w:spacing w:line="360" w:lineRule="auto"/>
        <w:ind w:firstLine="720"/>
        <w:jc w:val="both"/>
        <w:rPr>
          <w:rFonts w:ascii="Times New Roman" w:hAnsi="Times New Roman" w:cs="Times New Roman"/>
        </w:rPr>
      </w:pPr>
      <w:r w:rsidRPr="006423BD">
        <w:rPr>
          <w:rFonts w:ascii="Times New Roman" w:hAnsi="Times New Roman" w:cs="Times New Roman"/>
        </w:rPr>
        <w:t xml:space="preserve">Pe teritoriul orașului Techirghiol există, conform Listei Monumentelor Istorice din 2015, următoarele situri arheologice: </w:t>
      </w:r>
    </w:p>
    <w:p w14:paraId="0DC98A65" w14:textId="77777777" w:rsidR="00AE57FB" w:rsidRPr="006423BD" w:rsidRDefault="00AE57FB" w:rsidP="00AE57FB">
      <w:pPr>
        <w:pStyle w:val="ListParagraph"/>
        <w:numPr>
          <w:ilvl w:val="0"/>
          <w:numId w:val="8"/>
        </w:numPr>
        <w:spacing w:line="360" w:lineRule="auto"/>
        <w:jc w:val="both"/>
        <w:rPr>
          <w:rFonts w:ascii="Times New Roman" w:hAnsi="Times New Roman" w:cs="Times New Roman"/>
        </w:rPr>
      </w:pPr>
      <w:r w:rsidRPr="006423BD">
        <w:rPr>
          <w:rFonts w:ascii="Times New Roman" w:hAnsi="Times New Roman" w:cs="Times New Roman"/>
        </w:rPr>
        <w:t xml:space="preserve">Așezarea Hamangia de la Techirghiol – Dealul Minerva, pe malul lacului Techirghiol, așezare din epoca neolitică; </w:t>
      </w:r>
    </w:p>
    <w:p w14:paraId="07CF0AE7" w14:textId="77777777" w:rsidR="00AE57FB" w:rsidRPr="006423BD" w:rsidRDefault="00AE57FB" w:rsidP="00AE57FB">
      <w:pPr>
        <w:pStyle w:val="ListParagraph"/>
        <w:numPr>
          <w:ilvl w:val="0"/>
          <w:numId w:val="8"/>
        </w:numPr>
        <w:spacing w:line="360" w:lineRule="auto"/>
        <w:jc w:val="both"/>
        <w:rPr>
          <w:rFonts w:ascii="Times New Roman" w:hAnsi="Times New Roman" w:cs="Times New Roman"/>
        </w:rPr>
      </w:pPr>
      <w:r w:rsidRPr="006423BD">
        <w:rPr>
          <w:rFonts w:ascii="Times New Roman" w:hAnsi="Times New Roman" w:cs="Times New Roman"/>
        </w:rPr>
        <w:t xml:space="preserve">Situl arheologic de la Techirghiol. La 1,5 km de fosta carieră Techirghiol, sit cu două subramuri – așezare din epipaleolitic și așezare din epoca romană; </w:t>
      </w:r>
    </w:p>
    <w:p w14:paraId="2CE1FAF7" w14:textId="4600AB88" w:rsidR="00AE57FB" w:rsidRPr="006423BD" w:rsidRDefault="00AE57FB" w:rsidP="00AE57FB">
      <w:pPr>
        <w:pStyle w:val="ListParagraph"/>
        <w:numPr>
          <w:ilvl w:val="0"/>
          <w:numId w:val="8"/>
        </w:numPr>
        <w:spacing w:line="360" w:lineRule="auto"/>
        <w:jc w:val="both"/>
        <w:rPr>
          <w:rFonts w:ascii="Times New Roman" w:hAnsi="Times New Roman" w:cs="Times New Roman"/>
        </w:rPr>
      </w:pPr>
      <w:r w:rsidRPr="006423BD">
        <w:rPr>
          <w:rFonts w:ascii="Times New Roman" w:hAnsi="Times New Roman" w:cs="Times New Roman"/>
        </w:rPr>
        <w:t xml:space="preserve">Situl arheologic de la Techirghiol Dealul Urluchioi, la aproximativ 4 km S-V de oraș și la 600 m N-V de Lacul Techirghiol, pe Valea Dereaua și pe pantele line sud-vestice ale Dealului Urluchioi, așezare din neolitic și așezare din epoca romană. </w:t>
      </w:r>
    </w:p>
    <w:p w14:paraId="5C97BCF1" w14:textId="3C8BF59E" w:rsidR="00907321" w:rsidRDefault="00907321" w:rsidP="00270B01">
      <w:pPr>
        <w:jc w:val="both"/>
        <w:rPr>
          <w:rFonts w:ascii="Times New Roman" w:hAnsi="Times New Roman" w:cs="Times New Roman"/>
        </w:rPr>
      </w:pPr>
    </w:p>
    <w:p w14:paraId="605A8AA2" w14:textId="77777777" w:rsidR="00204351" w:rsidRPr="006423BD" w:rsidRDefault="00204351" w:rsidP="00270B01">
      <w:pPr>
        <w:jc w:val="both"/>
        <w:rPr>
          <w:rFonts w:ascii="Times New Roman" w:hAnsi="Times New Roman" w:cs="Times New Roman"/>
        </w:rPr>
      </w:pPr>
    </w:p>
    <w:p w14:paraId="694625F6" w14:textId="51DDDC39" w:rsidR="00F35923" w:rsidRPr="005D5D03" w:rsidRDefault="00A84AC9" w:rsidP="00A84AC9">
      <w:pPr>
        <w:pStyle w:val="Heading3"/>
        <w:rPr>
          <w:rFonts w:ascii="Times New Roman" w:hAnsi="Times New Roman" w:cs="Times New Roman"/>
        </w:rPr>
      </w:pPr>
      <w:bookmarkStart w:id="165" w:name="_Toc86679333"/>
      <w:r w:rsidRPr="005D5D03">
        <w:rPr>
          <w:rFonts w:ascii="Times New Roman" w:hAnsi="Times New Roman" w:cs="Times New Roman"/>
        </w:rPr>
        <w:lastRenderedPageBreak/>
        <w:t xml:space="preserve">II. </w:t>
      </w:r>
      <w:r w:rsidR="00F35923" w:rsidRPr="005D5D03">
        <w:rPr>
          <w:rFonts w:ascii="Times New Roman" w:hAnsi="Times New Roman" w:cs="Times New Roman"/>
        </w:rPr>
        <w:t>6. 4. Tineret și sport</w:t>
      </w:r>
      <w:bookmarkEnd w:id="165"/>
      <w:r w:rsidR="00F35923" w:rsidRPr="005D5D03">
        <w:rPr>
          <w:rFonts w:ascii="Times New Roman" w:hAnsi="Times New Roman" w:cs="Times New Roman"/>
        </w:rPr>
        <w:t xml:space="preserve"> </w:t>
      </w:r>
    </w:p>
    <w:p w14:paraId="6E3EE81F" w14:textId="77777777" w:rsidR="00907321" w:rsidRPr="006423BD" w:rsidRDefault="00907321" w:rsidP="00907321">
      <w:pPr>
        <w:spacing w:line="360" w:lineRule="auto"/>
        <w:jc w:val="both"/>
        <w:rPr>
          <w:rFonts w:ascii="Times New Roman" w:hAnsi="Times New Roman" w:cs="Times New Roman"/>
        </w:rPr>
      </w:pPr>
    </w:p>
    <w:p w14:paraId="6B4A478A" w14:textId="1BC8C94B" w:rsidR="00F35923" w:rsidRPr="006423BD" w:rsidRDefault="00907321" w:rsidP="00075C13">
      <w:pPr>
        <w:spacing w:line="360" w:lineRule="auto"/>
        <w:ind w:firstLine="720"/>
        <w:jc w:val="both"/>
        <w:rPr>
          <w:rFonts w:ascii="Times New Roman" w:hAnsi="Times New Roman" w:cs="Times New Roman"/>
        </w:rPr>
      </w:pPr>
      <w:r w:rsidRPr="006423BD">
        <w:rPr>
          <w:rFonts w:ascii="Times New Roman" w:hAnsi="Times New Roman" w:cs="Times New Roman"/>
        </w:rPr>
        <w:t xml:space="preserve">Din perspectiva oportunităților de petrecere a timpului liber destinate copiilor și tinerilor, în orașul Techirghiol există </w:t>
      </w:r>
      <w:r w:rsidRPr="006423BD">
        <w:rPr>
          <w:rFonts w:ascii="Times New Roman" w:hAnsi="Times New Roman" w:cs="Times New Roman"/>
          <w:b/>
          <w:bCs/>
        </w:rPr>
        <w:t>Clubul sportiv Sparta Techirghiol</w:t>
      </w:r>
      <w:r w:rsidRPr="006423BD">
        <w:rPr>
          <w:rFonts w:ascii="Times New Roman" w:hAnsi="Times New Roman" w:cs="Times New Roman"/>
        </w:rPr>
        <w:t>, care funcționează în subordinea Consiliului Local. În cadrul bazei sportive sunt organizate competiții de fotbal, tenis de masă, lupte tradiționale tătărești (kures), de șah (Trofeul Techirghiol la Șah Mircea Pavlov).</w:t>
      </w:r>
    </w:p>
    <w:p w14:paraId="591AF81E" w14:textId="6E733D22" w:rsidR="005511B2" w:rsidRPr="006423BD" w:rsidRDefault="00907321" w:rsidP="00075C13">
      <w:pPr>
        <w:spacing w:line="360" w:lineRule="auto"/>
        <w:ind w:firstLine="720"/>
        <w:jc w:val="both"/>
        <w:rPr>
          <w:rFonts w:ascii="Times New Roman" w:hAnsi="Times New Roman" w:cs="Times New Roman"/>
        </w:rPr>
      </w:pPr>
      <w:r w:rsidRPr="006423BD">
        <w:rPr>
          <w:rFonts w:ascii="Times New Roman" w:hAnsi="Times New Roman" w:cs="Times New Roman"/>
        </w:rPr>
        <w:t xml:space="preserve">De asemenea, în oraș se desfășoară </w:t>
      </w:r>
      <w:r w:rsidR="005511B2" w:rsidRPr="006423BD">
        <w:rPr>
          <w:rFonts w:ascii="Times New Roman" w:hAnsi="Times New Roman" w:cs="Times New Roman"/>
        </w:rPr>
        <w:t xml:space="preserve">Festivalul de </w:t>
      </w:r>
      <w:r w:rsidR="00F35923" w:rsidRPr="006423BD">
        <w:rPr>
          <w:rFonts w:ascii="Times New Roman" w:hAnsi="Times New Roman" w:cs="Times New Roman"/>
        </w:rPr>
        <w:t xml:space="preserve">Muzică Ușoară pentru Copii GLASUL SPERANȚELOR. Acest festival reunește iubitori de muzică ușoară din toate colțurile țării în ideea formării unei culturi muzicale şi estetice în rândul publicului autohton şi nu numai, cât şi crearea aptitudinilor  necesare pentru a aprecia frumosul şi respectul pentru </w:t>
      </w:r>
      <w:r w:rsidR="005511B2" w:rsidRPr="006423BD">
        <w:rPr>
          <w:rFonts w:ascii="Times New Roman" w:hAnsi="Times New Roman" w:cs="Times New Roman"/>
        </w:rPr>
        <w:t>creație</w:t>
      </w:r>
      <w:r w:rsidR="00F35923" w:rsidRPr="006423BD">
        <w:rPr>
          <w:rFonts w:ascii="Times New Roman" w:hAnsi="Times New Roman" w:cs="Times New Roman"/>
        </w:rPr>
        <w:t xml:space="preserve">  şi creatori.</w:t>
      </w:r>
    </w:p>
    <w:p w14:paraId="2DE56E4C" w14:textId="17C543BB" w:rsidR="00F35923" w:rsidRPr="006423BD" w:rsidRDefault="00F35923" w:rsidP="00F35923">
      <w:pPr>
        <w:rPr>
          <w:rFonts w:ascii="Times New Roman" w:hAnsi="Times New Roman" w:cs="Times New Roman"/>
        </w:rPr>
      </w:pPr>
    </w:p>
    <w:p w14:paraId="7193A764" w14:textId="4BAF8A98" w:rsidR="00AE57FB" w:rsidRPr="006423BD" w:rsidRDefault="00F35923" w:rsidP="00006FB0">
      <w:pPr>
        <w:pStyle w:val="Heading3"/>
        <w:spacing w:line="360" w:lineRule="auto"/>
        <w:rPr>
          <w:rFonts w:ascii="Times New Roman" w:hAnsi="Times New Roman" w:cs="Times New Roman"/>
        </w:rPr>
      </w:pPr>
      <w:bookmarkStart w:id="166" w:name="_Toc86679334"/>
      <w:r w:rsidRPr="006423BD">
        <w:rPr>
          <w:rFonts w:ascii="Times New Roman" w:hAnsi="Times New Roman" w:cs="Times New Roman"/>
        </w:rPr>
        <w:t>II. 6</w:t>
      </w:r>
      <w:r w:rsidR="00A84AC9" w:rsidRPr="006423BD">
        <w:rPr>
          <w:rFonts w:ascii="Times New Roman" w:hAnsi="Times New Roman" w:cs="Times New Roman"/>
        </w:rPr>
        <w:t xml:space="preserve">. </w:t>
      </w:r>
      <w:r w:rsidRPr="006423BD">
        <w:rPr>
          <w:rFonts w:ascii="Times New Roman" w:hAnsi="Times New Roman" w:cs="Times New Roman"/>
        </w:rPr>
        <w:t>5</w:t>
      </w:r>
      <w:r w:rsidR="00A84AC9" w:rsidRPr="006423BD">
        <w:rPr>
          <w:rFonts w:ascii="Times New Roman" w:hAnsi="Times New Roman" w:cs="Times New Roman"/>
        </w:rPr>
        <w:t>. Ordine publică</w:t>
      </w:r>
      <w:bookmarkEnd w:id="166"/>
      <w:r w:rsidR="00A84AC9" w:rsidRPr="006423BD">
        <w:rPr>
          <w:rFonts w:ascii="Times New Roman" w:hAnsi="Times New Roman" w:cs="Times New Roman"/>
        </w:rPr>
        <w:t xml:space="preserve"> </w:t>
      </w:r>
    </w:p>
    <w:p w14:paraId="2864B798" w14:textId="54B3B7AE" w:rsidR="00907321" w:rsidRDefault="00773461" w:rsidP="00006FB0">
      <w:pPr>
        <w:spacing w:line="360" w:lineRule="auto"/>
        <w:jc w:val="both"/>
        <w:rPr>
          <w:rFonts w:ascii="Times New Roman" w:hAnsi="Times New Roman" w:cs="Times New Roman"/>
        </w:rPr>
      </w:pPr>
      <w:r w:rsidRPr="006423BD">
        <w:rPr>
          <w:rFonts w:ascii="Times New Roman" w:hAnsi="Times New Roman" w:cs="Times New Roman"/>
        </w:rPr>
        <w:tab/>
        <w:t xml:space="preserve">Serviciul Poliție Locală </w:t>
      </w:r>
      <w:r w:rsidR="006266C1" w:rsidRPr="006423BD">
        <w:rPr>
          <w:rFonts w:ascii="Times New Roman" w:hAnsi="Times New Roman" w:cs="Times New Roman"/>
        </w:rPr>
        <w:t xml:space="preserve">funcționează în subordinea Primarului. Conform organigramei pe 2020, Serviciului îi erau alocate 8 posturi. </w:t>
      </w:r>
      <w:r w:rsidR="0017039B" w:rsidRPr="006423BD">
        <w:rPr>
          <w:rFonts w:ascii="Times New Roman" w:hAnsi="Times New Roman" w:cs="Times New Roman"/>
        </w:rPr>
        <w:t xml:space="preserve">La nivelul orașului Techirghiol, rețeaua de monitorizare publică include 32 de camere de supraveghere.  </w:t>
      </w:r>
    </w:p>
    <w:p w14:paraId="0D9A614F" w14:textId="77777777" w:rsidR="005D5D03" w:rsidRPr="006423BD" w:rsidRDefault="005D5D03" w:rsidP="0017039B">
      <w:pPr>
        <w:spacing w:line="360" w:lineRule="auto"/>
        <w:jc w:val="both"/>
        <w:rPr>
          <w:rFonts w:ascii="Times New Roman" w:hAnsi="Times New Roman" w:cs="Times New Roman"/>
        </w:rPr>
      </w:pPr>
    </w:p>
    <w:p w14:paraId="2EC84B85" w14:textId="73B5A0C3" w:rsidR="00B6392E" w:rsidRPr="006423BD" w:rsidRDefault="00B6392E" w:rsidP="00B6392E">
      <w:pPr>
        <w:pStyle w:val="Heading2"/>
        <w:spacing w:line="360" w:lineRule="auto"/>
        <w:rPr>
          <w:rFonts w:ascii="Times New Roman" w:hAnsi="Times New Roman" w:cs="Times New Roman"/>
        </w:rPr>
      </w:pPr>
      <w:bookmarkStart w:id="167" w:name="_Toc86679335"/>
      <w:r w:rsidRPr="006423BD">
        <w:rPr>
          <w:rFonts w:ascii="Times New Roman" w:hAnsi="Times New Roman" w:cs="Times New Roman"/>
        </w:rPr>
        <w:t xml:space="preserve">II. </w:t>
      </w:r>
      <w:r w:rsidR="008134FA" w:rsidRPr="006423BD">
        <w:rPr>
          <w:rFonts w:ascii="Times New Roman" w:hAnsi="Times New Roman" w:cs="Times New Roman"/>
        </w:rPr>
        <w:t>7</w:t>
      </w:r>
      <w:r w:rsidRPr="006423BD">
        <w:rPr>
          <w:rFonts w:ascii="Times New Roman" w:hAnsi="Times New Roman" w:cs="Times New Roman"/>
        </w:rPr>
        <w:t>. Mediu și schimbări climatice</w:t>
      </w:r>
      <w:bookmarkEnd w:id="167"/>
      <w:r w:rsidRPr="006423BD">
        <w:rPr>
          <w:rFonts w:ascii="Times New Roman" w:hAnsi="Times New Roman" w:cs="Times New Roman"/>
        </w:rPr>
        <w:t xml:space="preserve"> </w:t>
      </w:r>
    </w:p>
    <w:p w14:paraId="4AB3D445" w14:textId="77777777" w:rsidR="00667CDB" w:rsidRPr="006423BD" w:rsidRDefault="00667CDB" w:rsidP="00667CDB">
      <w:pPr>
        <w:spacing w:line="360" w:lineRule="auto"/>
        <w:ind w:firstLine="720"/>
        <w:jc w:val="both"/>
        <w:rPr>
          <w:rFonts w:ascii="Times New Roman" w:hAnsi="Times New Roman" w:cs="Times New Roman"/>
        </w:rPr>
      </w:pPr>
      <w:r w:rsidRPr="006423BD">
        <w:rPr>
          <w:rFonts w:ascii="Times New Roman" w:hAnsi="Times New Roman" w:cs="Times New Roman"/>
        </w:rPr>
        <w:t>În zona orașului Techirghiol, nu există surse majore de poluare a mediului natural sau construit. Singurele surse de poluare a aerului sunt centralele termice de la sanatoriul balnear și din zona de locuit.</w:t>
      </w:r>
    </w:p>
    <w:p w14:paraId="350AF5F4" w14:textId="44AD5AFC" w:rsidR="00667CDB" w:rsidRPr="006423BD" w:rsidRDefault="00667CDB" w:rsidP="00AF4D13">
      <w:pPr>
        <w:spacing w:line="360" w:lineRule="auto"/>
        <w:ind w:firstLine="720"/>
        <w:jc w:val="both"/>
        <w:rPr>
          <w:rFonts w:ascii="Times New Roman" w:hAnsi="Times New Roman" w:cs="Times New Roman"/>
        </w:rPr>
      </w:pPr>
      <w:r w:rsidRPr="006423BD">
        <w:rPr>
          <w:rFonts w:ascii="Times New Roman" w:hAnsi="Times New Roman" w:cs="Times New Roman"/>
        </w:rPr>
        <w:t xml:space="preserve">Cadrul construit al orașului nu este expus la riscuri naturale majore. Valea orașului este amenajată cu un canal de scurgere, care preia excesul de apă care provine din ploi sau exces de irigații și care prin intermediul unei stații de pompare trimite apa înapoi pe terenurile agricole. În partea de est a orașului se află lacul Techirghiol, cel mai mare lac, de pe teritoriul României cu apă sărată și nămol sapropelic. Lacul, zona limitrofă, faleza și o parte din teritoriul administrativ din partea de sud,  precum și o zonă din perimetrul intravilan al orașului în partea de est și sud sunt cuprinse </w:t>
      </w:r>
      <w:r w:rsidR="00AF4D13" w:rsidRPr="006423BD">
        <w:rPr>
          <w:rFonts w:ascii="Times New Roman" w:hAnsi="Times New Roman" w:cs="Times New Roman"/>
        </w:rPr>
        <w:t>î</w:t>
      </w:r>
      <w:r w:rsidRPr="006423BD">
        <w:rPr>
          <w:rFonts w:ascii="Times New Roman" w:hAnsi="Times New Roman" w:cs="Times New Roman"/>
        </w:rPr>
        <w:t>n SITUL NATURA 2000</w:t>
      </w:r>
      <w:r w:rsidR="00AF4D13" w:rsidRPr="006423BD">
        <w:rPr>
          <w:rFonts w:ascii="Times New Roman" w:hAnsi="Times New Roman" w:cs="Times New Roman"/>
        </w:rPr>
        <w:t xml:space="preserve"> </w:t>
      </w:r>
      <w:r w:rsidRPr="006423BD">
        <w:rPr>
          <w:rFonts w:ascii="Times New Roman" w:hAnsi="Times New Roman" w:cs="Times New Roman"/>
        </w:rPr>
        <w:t xml:space="preserve">(perimetrul sitului este delimitat pe planul de </w:t>
      </w:r>
      <w:r w:rsidR="00AF4D13" w:rsidRPr="006423BD">
        <w:rPr>
          <w:rFonts w:ascii="Times New Roman" w:hAnsi="Times New Roman" w:cs="Times New Roman"/>
        </w:rPr>
        <w:t>încadrare</w:t>
      </w:r>
      <w:r w:rsidRPr="006423BD">
        <w:rPr>
          <w:rFonts w:ascii="Times New Roman" w:hAnsi="Times New Roman" w:cs="Times New Roman"/>
        </w:rPr>
        <w:t xml:space="preserve"> </w:t>
      </w:r>
      <w:r w:rsidR="00AF4D13" w:rsidRPr="006423BD">
        <w:rPr>
          <w:rFonts w:ascii="Times New Roman" w:hAnsi="Times New Roman" w:cs="Times New Roman"/>
        </w:rPr>
        <w:t>î</w:t>
      </w:r>
      <w:r w:rsidRPr="006423BD">
        <w:rPr>
          <w:rFonts w:ascii="Times New Roman" w:hAnsi="Times New Roman" w:cs="Times New Roman"/>
        </w:rPr>
        <w:t xml:space="preserve">n teritoriu) delimitat prin HG nr. 1284 din 24/10/2007, </w:t>
      </w:r>
      <w:r w:rsidR="00AF4D13" w:rsidRPr="006423BD">
        <w:rPr>
          <w:rFonts w:ascii="Times New Roman" w:hAnsi="Times New Roman" w:cs="Times New Roman"/>
        </w:rPr>
        <w:t>în</w:t>
      </w:r>
      <w:r w:rsidRPr="006423BD">
        <w:rPr>
          <w:rFonts w:ascii="Times New Roman" w:hAnsi="Times New Roman" w:cs="Times New Roman"/>
        </w:rPr>
        <w:t xml:space="preserve"> anexa nr.</w:t>
      </w:r>
      <w:r w:rsidR="00AF4D13" w:rsidRPr="006423BD">
        <w:rPr>
          <w:rFonts w:ascii="Times New Roman" w:hAnsi="Times New Roman" w:cs="Times New Roman"/>
        </w:rPr>
        <w:t xml:space="preserve"> </w:t>
      </w:r>
      <w:r w:rsidRPr="006423BD">
        <w:rPr>
          <w:rFonts w:ascii="Times New Roman" w:hAnsi="Times New Roman" w:cs="Times New Roman"/>
        </w:rPr>
        <w:t>1</w:t>
      </w:r>
      <w:r w:rsidR="00270B01">
        <w:rPr>
          <w:rFonts w:ascii="Times New Roman" w:hAnsi="Times New Roman" w:cs="Times New Roman"/>
        </w:rPr>
        <w:t xml:space="preserve"> </w:t>
      </w:r>
      <w:r w:rsidRPr="006423BD">
        <w:rPr>
          <w:rFonts w:ascii="Times New Roman" w:hAnsi="Times New Roman" w:cs="Times New Roman"/>
        </w:rPr>
        <w:t>-</w:t>
      </w:r>
      <w:r w:rsidR="00270B01">
        <w:rPr>
          <w:rFonts w:ascii="Times New Roman" w:hAnsi="Times New Roman" w:cs="Times New Roman"/>
        </w:rPr>
        <w:t xml:space="preserve"> </w:t>
      </w:r>
      <w:r w:rsidRPr="006423BD">
        <w:rPr>
          <w:rFonts w:ascii="Times New Roman" w:hAnsi="Times New Roman" w:cs="Times New Roman"/>
        </w:rPr>
        <w:t xml:space="preserve">Lista ariilor de </w:t>
      </w:r>
      <w:r w:rsidR="00AF4D13" w:rsidRPr="006423BD">
        <w:rPr>
          <w:rFonts w:ascii="Times New Roman" w:hAnsi="Times New Roman" w:cs="Times New Roman"/>
        </w:rPr>
        <w:t>protecție</w:t>
      </w:r>
      <w:r w:rsidRPr="006423BD">
        <w:rPr>
          <w:rFonts w:ascii="Times New Roman" w:hAnsi="Times New Roman" w:cs="Times New Roman"/>
        </w:rPr>
        <w:t xml:space="preserve"> special</w:t>
      </w:r>
      <w:r w:rsidR="00AF4D13" w:rsidRPr="006423BD">
        <w:rPr>
          <w:rFonts w:ascii="Times New Roman" w:hAnsi="Times New Roman" w:cs="Times New Roman"/>
        </w:rPr>
        <w:t>ă</w:t>
      </w:r>
      <w:r w:rsidRPr="006423BD">
        <w:rPr>
          <w:rFonts w:ascii="Times New Roman" w:hAnsi="Times New Roman" w:cs="Times New Roman"/>
        </w:rPr>
        <w:t xml:space="preserve"> avifaunistic</w:t>
      </w:r>
      <w:r w:rsidR="00AF4D13" w:rsidRPr="006423BD">
        <w:rPr>
          <w:rFonts w:ascii="Times New Roman" w:hAnsi="Times New Roman" w:cs="Times New Roman"/>
        </w:rPr>
        <w:t>ă</w:t>
      </w:r>
      <w:r w:rsidRPr="006423BD">
        <w:rPr>
          <w:rFonts w:ascii="Times New Roman" w:hAnsi="Times New Roman" w:cs="Times New Roman"/>
        </w:rPr>
        <w:t xml:space="preserve">, lacul are </w:t>
      </w:r>
      <w:r w:rsidR="00AF4D13" w:rsidRPr="006423BD">
        <w:rPr>
          <w:rFonts w:ascii="Times New Roman" w:hAnsi="Times New Roman" w:cs="Times New Roman"/>
        </w:rPr>
        <w:t>număr</w:t>
      </w:r>
      <w:r w:rsidRPr="006423BD">
        <w:rPr>
          <w:rFonts w:ascii="Times New Roman" w:hAnsi="Times New Roman" w:cs="Times New Roman"/>
        </w:rPr>
        <w:t xml:space="preserve"> de cod ROSPA0061</w:t>
      </w:r>
      <w:r w:rsidR="00AF4D13" w:rsidRPr="006423BD">
        <w:rPr>
          <w:rFonts w:ascii="Times New Roman" w:hAnsi="Times New Roman" w:cs="Times New Roman"/>
        </w:rPr>
        <w:t xml:space="preserve"> </w:t>
      </w:r>
      <w:r w:rsidRPr="006423BD">
        <w:rPr>
          <w:rFonts w:ascii="Times New Roman" w:hAnsi="Times New Roman" w:cs="Times New Roman"/>
        </w:rPr>
        <w:t>-</w:t>
      </w:r>
      <w:r w:rsidR="00AF4D13" w:rsidRPr="006423BD">
        <w:rPr>
          <w:rFonts w:ascii="Times New Roman" w:hAnsi="Times New Roman" w:cs="Times New Roman"/>
        </w:rPr>
        <w:t xml:space="preserve"> </w:t>
      </w:r>
      <w:r w:rsidRPr="006423BD">
        <w:rPr>
          <w:rFonts w:ascii="Times New Roman" w:hAnsi="Times New Roman" w:cs="Times New Roman"/>
        </w:rPr>
        <w:t xml:space="preserve">cu </w:t>
      </w:r>
      <w:r w:rsidR="00AF4D13" w:rsidRPr="006423BD">
        <w:rPr>
          <w:rFonts w:ascii="Times New Roman" w:hAnsi="Times New Roman" w:cs="Times New Roman"/>
        </w:rPr>
        <w:t>protecție</w:t>
      </w:r>
      <w:r w:rsidRPr="006423BD">
        <w:rPr>
          <w:rFonts w:ascii="Times New Roman" w:hAnsi="Times New Roman" w:cs="Times New Roman"/>
        </w:rPr>
        <w:t xml:space="preserve"> 100% din </w:t>
      </w:r>
      <w:r w:rsidR="00AF4D13" w:rsidRPr="006423BD">
        <w:rPr>
          <w:rFonts w:ascii="Times New Roman" w:hAnsi="Times New Roman" w:cs="Times New Roman"/>
        </w:rPr>
        <w:t>suprafață</w:t>
      </w:r>
      <w:r w:rsidRPr="006423BD">
        <w:rPr>
          <w:rFonts w:ascii="Times New Roman" w:hAnsi="Times New Roman" w:cs="Times New Roman"/>
        </w:rPr>
        <w:t xml:space="preserve">. </w:t>
      </w:r>
      <w:r w:rsidRPr="006423BD">
        <w:rPr>
          <w:rFonts w:ascii="Times New Roman" w:hAnsi="Times New Roman" w:cs="Times New Roman"/>
        </w:rPr>
        <w:lastRenderedPageBreak/>
        <w:t xml:space="preserve">Scopul </w:t>
      </w:r>
      <w:r w:rsidR="00AF4D13" w:rsidRPr="006423BD">
        <w:rPr>
          <w:rFonts w:ascii="Times New Roman" w:hAnsi="Times New Roman" w:cs="Times New Roman"/>
        </w:rPr>
        <w:t>delimitării</w:t>
      </w:r>
      <w:r w:rsidRPr="006423BD">
        <w:rPr>
          <w:rFonts w:ascii="Times New Roman" w:hAnsi="Times New Roman" w:cs="Times New Roman"/>
        </w:rPr>
        <w:t xml:space="preserve"> acestei arii de </w:t>
      </w:r>
      <w:r w:rsidR="00AF4D13" w:rsidRPr="006423BD">
        <w:rPr>
          <w:rFonts w:ascii="Times New Roman" w:hAnsi="Times New Roman" w:cs="Times New Roman"/>
        </w:rPr>
        <w:t>protecție</w:t>
      </w:r>
      <w:r w:rsidRPr="006423BD">
        <w:rPr>
          <w:rFonts w:ascii="Times New Roman" w:hAnsi="Times New Roman" w:cs="Times New Roman"/>
        </w:rPr>
        <w:t xml:space="preserve"> este asigurarea </w:t>
      </w:r>
      <w:r w:rsidR="00AF4D13" w:rsidRPr="006423BD">
        <w:rPr>
          <w:rFonts w:ascii="Times New Roman" w:hAnsi="Times New Roman" w:cs="Times New Roman"/>
        </w:rPr>
        <w:t>conservării</w:t>
      </w:r>
      <w:r w:rsidRPr="006423BD">
        <w:rPr>
          <w:rFonts w:ascii="Times New Roman" w:hAnsi="Times New Roman" w:cs="Times New Roman"/>
        </w:rPr>
        <w:t xml:space="preserve"> tipurilor de habitate naturale </w:t>
      </w:r>
      <w:r w:rsidR="00AF4D13" w:rsidRPr="006423BD">
        <w:rPr>
          <w:rFonts w:ascii="Times New Roman" w:hAnsi="Times New Roman" w:cs="Times New Roman"/>
        </w:rPr>
        <w:t>ș</w:t>
      </w:r>
      <w:r w:rsidRPr="006423BD">
        <w:rPr>
          <w:rFonts w:ascii="Times New Roman" w:hAnsi="Times New Roman" w:cs="Times New Roman"/>
        </w:rPr>
        <w:t xml:space="preserve">i a habitatelor speciilor pentru care au fost desemnate conform OUG 57/2007, anexele 2 </w:t>
      </w:r>
      <w:r w:rsidR="00AF4D13" w:rsidRPr="006423BD">
        <w:rPr>
          <w:rFonts w:ascii="Times New Roman" w:hAnsi="Times New Roman" w:cs="Times New Roman"/>
        </w:rPr>
        <w:t>ș</w:t>
      </w:r>
      <w:r w:rsidRPr="006423BD">
        <w:rPr>
          <w:rFonts w:ascii="Times New Roman" w:hAnsi="Times New Roman" w:cs="Times New Roman"/>
        </w:rPr>
        <w:t xml:space="preserve">i 3. </w:t>
      </w:r>
    </w:p>
    <w:p w14:paraId="30C9189C" w14:textId="77777777" w:rsidR="00AF4D13" w:rsidRPr="006423BD" w:rsidRDefault="00AF4D13" w:rsidP="00AF4D13">
      <w:pPr>
        <w:spacing w:line="360" w:lineRule="auto"/>
        <w:ind w:firstLine="720"/>
        <w:jc w:val="both"/>
        <w:rPr>
          <w:rFonts w:ascii="Times New Roman" w:hAnsi="Times New Roman" w:cs="Times New Roman"/>
        </w:rPr>
      </w:pPr>
    </w:p>
    <w:p w14:paraId="008A6604" w14:textId="199E2160" w:rsidR="00667CDB" w:rsidRPr="005D5D03" w:rsidRDefault="00E919A8" w:rsidP="005D5D03">
      <w:pPr>
        <w:pStyle w:val="Heading3"/>
        <w:rPr>
          <w:rFonts w:ascii="Times New Roman" w:hAnsi="Times New Roman" w:cs="Times New Roman"/>
        </w:rPr>
      </w:pPr>
      <w:bookmarkStart w:id="168" w:name="_Toc86679336"/>
      <w:r w:rsidRPr="005D5D03">
        <w:rPr>
          <w:rFonts w:ascii="Times New Roman" w:hAnsi="Times New Roman" w:cs="Times New Roman"/>
        </w:rPr>
        <w:t xml:space="preserve">II. </w:t>
      </w:r>
      <w:r w:rsidR="008134FA" w:rsidRPr="005D5D03">
        <w:rPr>
          <w:rFonts w:ascii="Times New Roman" w:hAnsi="Times New Roman" w:cs="Times New Roman"/>
        </w:rPr>
        <w:t>7</w:t>
      </w:r>
      <w:r w:rsidRPr="005D5D03">
        <w:rPr>
          <w:rFonts w:ascii="Times New Roman" w:hAnsi="Times New Roman" w:cs="Times New Roman"/>
        </w:rPr>
        <w:t xml:space="preserve">. 1. </w:t>
      </w:r>
      <w:r w:rsidR="00667CDB" w:rsidRPr="005D5D03">
        <w:rPr>
          <w:rFonts w:ascii="Times New Roman" w:hAnsi="Times New Roman" w:cs="Times New Roman"/>
        </w:rPr>
        <w:t>Zone cu riscuri naturale</w:t>
      </w:r>
      <w:bookmarkEnd w:id="168"/>
    </w:p>
    <w:p w14:paraId="15FE3BC8" w14:textId="77777777" w:rsidR="00AF4D13" w:rsidRPr="006423BD" w:rsidRDefault="00AF4D13" w:rsidP="00AF4D13">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Din punct de vedere geomorfologic, dispunerea orașului aduce cu o jumătate de amfiteatru, orientat spre lacul Techirghiol, cu pante ascendente spre Vest - Nord-Vest și Sud-Est. Din perspectiva unităților geomorfologice</w:t>
      </w:r>
      <w:r w:rsidRPr="00270B01">
        <w:rPr>
          <w:rStyle w:val="FootnoteTextChar"/>
          <w:rFonts w:ascii="Times New Roman" w:eastAsia="Times New Roman" w:hAnsi="Times New Roman" w:cs="Times New Roman"/>
          <w:color w:val="FF0000"/>
          <w:lang w:eastAsia="en-GB"/>
        </w:rPr>
        <w:footnoteReference w:id="7"/>
      </w:r>
      <w:r w:rsidRPr="00270B01">
        <w:rPr>
          <w:rFonts w:ascii="Times New Roman" w:eastAsia="Times New Roman" w:hAnsi="Times New Roman" w:cs="Times New Roman"/>
          <w:color w:val="FF0000"/>
          <w:lang w:eastAsia="en-GB"/>
        </w:rPr>
        <w:t>,</w:t>
      </w:r>
      <w:r w:rsidRPr="006423BD">
        <w:rPr>
          <w:rFonts w:ascii="Times New Roman" w:eastAsia="Times New Roman" w:hAnsi="Times New Roman" w:cs="Times New Roman"/>
          <w:lang w:eastAsia="en-GB"/>
        </w:rPr>
        <w:t xml:space="preserve"> se disting unități dezvoltate pe zonele joase, reprezentate de depozite mâloase, aluvionare, de-a lungul țărmului lacului și pe albia minoră a văii centrale și unități dezvoltate în pantă, reprezentat prin calcare, argile și loessuri. </w:t>
      </w:r>
    </w:p>
    <w:p w14:paraId="252B9A3A" w14:textId="77777777" w:rsidR="00667CDB" w:rsidRPr="006423BD" w:rsidRDefault="00667CDB" w:rsidP="005B6314">
      <w:pPr>
        <w:spacing w:line="360" w:lineRule="auto"/>
        <w:ind w:firstLine="720"/>
        <w:rPr>
          <w:rFonts w:ascii="Times New Roman" w:hAnsi="Times New Roman" w:cs="Times New Roman"/>
        </w:rPr>
      </w:pPr>
      <w:r w:rsidRPr="006423BD">
        <w:rPr>
          <w:rFonts w:ascii="Times New Roman" w:hAnsi="Times New Roman" w:cs="Times New Roman"/>
        </w:rPr>
        <w:t xml:space="preserve">Din punct de vedere </w:t>
      </w:r>
      <w:r w:rsidRPr="006423BD">
        <w:rPr>
          <w:rFonts w:ascii="Times New Roman" w:hAnsi="Times New Roman" w:cs="Times New Roman"/>
          <w:b/>
          <w:bCs/>
        </w:rPr>
        <w:t xml:space="preserve">hidrografic </w:t>
      </w:r>
      <w:r w:rsidRPr="006423BD">
        <w:rPr>
          <w:rFonts w:ascii="Times New Roman" w:hAnsi="Times New Roman" w:cs="Times New Roman"/>
        </w:rPr>
        <w:t>se disting două tipuri de ape, după salinitatea lor:</w:t>
      </w:r>
    </w:p>
    <w:p w14:paraId="795BDD72" w14:textId="77777777" w:rsidR="005B6314" w:rsidRPr="006423BD" w:rsidRDefault="00667CDB" w:rsidP="00460405">
      <w:pPr>
        <w:pStyle w:val="ListParagraph"/>
        <w:numPr>
          <w:ilvl w:val="0"/>
          <w:numId w:val="8"/>
        </w:numPr>
        <w:spacing w:line="360" w:lineRule="auto"/>
        <w:jc w:val="both"/>
        <w:rPr>
          <w:rFonts w:ascii="Times New Roman" w:hAnsi="Times New Roman" w:cs="Times New Roman"/>
        </w:rPr>
      </w:pPr>
      <w:r w:rsidRPr="006423BD">
        <w:rPr>
          <w:rFonts w:ascii="Times New Roman" w:hAnsi="Times New Roman" w:cs="Times New Roman"/>
        </w:rPr>
        <w:t>ape dulci- care se dr</w:t>
      </w:r>
      <w:r w:rsidR="005B6314" w:rsidRPr="006423BD">
        <w:rPr>
          <w:rFonts w:ascii="Times New Roman" w:hAnsi="Times New Roman" w:cs="Times New Roman"/>
        </w:rPr>
        <w:t>e</w:t>
      </w:r>
      <w:r w:rsidRPr="006423BD">
        <w:rPr>
          <w:rFonts w:ascii="Times New Roman" w:hAnsi="Times New Roman" w:cs="Times New Roman"/>
        </w:rPr>
        <w:t>nează pe valea centrală alimentată de zonele înalte ale regiunii și care se varsă în lacul Techirghiol. De asemenea</w:t>
      </w:r>
      <w:r w:rsidR="005B6314" w:rsidRPr="006423BD">
        <w:rPr>
          <w:rFonts w:ascii="Times New Roman" w:hAnsi="Times New Roman" w:cs="Times New Roman"/>
        </w:rPr>
        <w:t>,</w:t>
      </w:r>
      <w:r w:rsidRPr="006423BD">
        <w:rPr>
          <w:rFonts w:ascii="Times New Roman" w:hAnsi="Times New Roman" w:cs="Times New Roman"/>
        </w:rPr>
        <w:t xml:space="preserve"> Valea alimentează un orizont subteran aflat la 1,5- 2,0 m adâncime cu apă care dispare la distanța de 10-20 m de firul căii în figurația calcarului, spre adâncime.</w:t>
      </w:r>
    </w:p>
    <w:p w14:paraId="6906DDCF" w14:textId="6890FB21" w:rsidR="00667CDB" w:rsidRDefault="00667CDB" w:rsidP="0063145E">
      <w:pPr>
        <w:pStyle w:val="ListParagraph"/>
        <w:numPr>
          <w:ilvl w:val="0"/>
          <w:numId w:val="8"/>
        </w:numPr>
        <w:spacing w:line="360" w:lineRule="auto"/>
        <w:rPr>
          <w:rFonts w:ascii="Times New Roman" w:hAnsi="Times New Roman" w:cs="Times New Roman"/>
        </w:rPr>
      </w:pPr>
      <w:r w:rsidRPr="006423BD">
        <w:rPr>
          <w:rFonts w:ascii="Times New Roman" w:hAnsi="Times New Roman" w:cs="Times New Roman"/>
        </w:rPr>
        <w:t xml:space="preserve">apă sărată cantonată în lacul Techirghiol și care este folosită în </w:t>
      </w:r>
      <w:r w:rsidR="005B6314" w:rsidRPr="006423BD">
        <w:rPr>
          <w:rFonts w:ascii="Times New Roman" w:hAnsi="Times New Roman" w:cs="Times New Roman"/>
        </w:rPr>
        <w:t>scopuri</w:t>
      </w:r>
      <w:r w:rsidRPr="006423BD">
        <w:rPr>
          <w:rFonts w:ascii="Times New Roman" w:hAnsi="Times New Roman" w:cs="Times New Roman"/>
        </w:rPr>
        <w:t xml:space="preserve"> terapeutice.</w:t>
      </w:r>
    </w:p>
    <w:p w14:paraId="49885588" w14:textId="77777777" w:rsidR="00270B01" w:rsidRPr="006423BD" w:rsidRDefault="00270B01" w:rsidP="00270B01">
      <w:pPr>
        <w:pStyle w:val="ListParagraph"/>
        <w:spacing w:line="360" w:lineRule="auto"/>
        <w:rPr>
          <w:rFonts w:ascii="Times New Roman" w:hAnsi="Times New Roman" w:cs="Times New Roman"/>
        </w:rPr>
      </w:pPr>
    </w:p>
    <w:p w14:paraId="47782CFC" w14:textId="77777777" w:rsidR="00667CDB" w:rsidRPr="006423BD" w:rsidRDefault="00667CDB" w:rsidP="005B6314">
      <w:pPr>
        <w:spacing w:line="360" w:lineRule="auto"/>
        <w:ind w:firstLine="720"/>
        <w:rPr>
          <w:rFonts w:ascii="Times New Roman" w:hAnsi="Times New Roman" w:cs="Times New Roman"/>
        </w:rPr>
      </w:pPr>
      <w:r w:rsidRPr="006423BD">
        <w:rPr>
          <w:rFonts w:ascii="Times New Roman" w:hAnsi="Times New Roman" w:cs="Times New Roman"/>
        </w:rPr>
        <w:t xml:space="preserve">Din punct de vedere </w:t>
      </w:r>
      <w:r w:rsidRPr="006423BD">
        <w:rPr>
          <w:rFonts w:ascii="Times New Roman" w:hAnsi="Times New Roman" w:cs="Times New Roman"/>
          <w:b/>
          <w:bCs/>
        </w:rPr>
        <w:t>litologic</w:t>
      </w:r>
      <w:r w:rsidRPr="006423BD">
        <w:rPr>
          <w:rFonts w:ascii="Times New Roman" w:hAnsi="Times New Roman" w:cs="Times New Roman"/>
        </w:rPr>
        <w:t xml:space="preserve"> se disting următoarele unități:</w:t>
      </w:r>
    </w:p>
    <w:p w14:paraId="2CD7D8E7" w14:textId="6FA8DD79" w:rsidR="005B6314" w:rsidRPr="006423BD" w:rsidRDefault="00667CDB" w:rsidP="00865D2D">
      <w:pPr>
        <w:pStyle w:val="ListParagraph"/>
        <w:numPr>
          <w:ilvl w:val="0"/>
          <w:numId w:val="23"/>
        </w:numPr>
        <w:spacing w:line="360" w:lineRule="auto"/>
        <w:rPr>
          <w:rFonts w:ascii="Times New Roman" w:hAnsi="Times New Roman" w:cs="Times New Roman"/>
        </w:rPr>
      </w:pPr>
      <w:r w:rsidRPr="006423BD">
        <w:rPr>
          <w:rFonts w:ascii="Times New Roman" w:hAnsi="Times New Roman" w:cs="Times New Roman"/>
        </w:rPr>
        <w:t xml:space="preserve">Unitatea centrală, reprezentată de albia majoră a văii care poate ajunge </w:t>
      </w:r>
      <w:r w:rsidR="005B6314" w:rsidRPr="006423BD">
        <w:rPr>
          <w:rFonts w:ascii="Times New Roman" w:hAnsi="Times New Roman" w:cs="Times New Roman"/>
        </w:rPr>
        <w:t>până</w:t>
      </w:r>
      <w:r w:rsidRPr="006423BD">
        <w:rPr>
          <w:rFonts w:ascii="Times New Roman" w:hAnsi="Times New Roman" w:cs="Times New Roman"/>
        </w:rPr>
        <w:t xml:space="preserve"> la 1-1,5 m lățime cu formațiuni aluvionare alcătuite din prafuri sau argile mâloase în alternanță cu mâluri nisipoase, umede, de culoare negricioasă. </w:t>
      </w:r>
    </w:p>
    <w:p w14:paraId="7D408B36" w14:textId="3C4556B4" w:rsidR="00667CDB" w:rsidRPr="006423BD" w:rsidRDefault="00667CDB" w:rsidP="00865D2D">
      <w:pPr>
        <w:pStyle w:val="ListParagraph"/>
        <w:numPr>
          <w:ilvl w:val="0"/>
          <w:numId w:val="23"/>
        </w:numPr>
        <w:spacing w:line="360" w:lineRule="auto"/>
        <w:rPr>
          <w:rFonts w:ascii="Times New Roman" w:hAnsi="Times New Roman" w:cs="Times New Roman"/>
        </w:rPr>
      </w:pPr>
      <w:r w:rsidRPr="006423BD">
        <w:rPr>
          <w:rFonts w:ascii="Times New Roman" w:hAnsi="Times New Roman" w:cs="Times New Roman"/>
        </w:rPr>
        <w:t>Unitatea calcaroasă- flanchează albia văii ca o bandă îngustă pe malul drept.</w:t>
      </w:r>
    </w:p>
    <w:p w14:paraId="4015A918" w14:textId="77777777" w:rsidR="005B6314" w:rsidRPr="006423BD" w:rsidRDefault="005B6314" w:rsidP="00667CDB">
      <w:pPr>
        <w:spacing w:line="360" w:lineRule="auto"/>
        <w:rPr>
          <w:rFonts w:ascii="Times New Roman" w:hAnsi="Times New Roman" w:cs="Times New Roman"/>
          <w:b/>
          <w:bCs/>
        </w:rPr>
      </w:pPr>
    </w:p>
    <w:p w14:paraId="6D219953" w14:textId="72F99E07" w:rsidR="00667CDB" w:rsidRPr="005D5D03" w:rsidRDefault="00E919A8" w:rsidP="005D5D03">
      <w:pPr>
        <w:pStyle w:val="Heading3"/>
        <w:rPr>
          <w:rFonts w:ascii="Times New Roman" w:hAnsi="Times New Roman" w:cs="Times New Roman"/>
        </w:rPr>
      </w:pPr>
      <w:bookmarkStart w:id="169" w:name="_Toc86679337"/>
      <w:r w:rsidRPr="005D5D03">
        <w:rPr>
          <w:rFonts w:ascii="Times New Roman" w:hAnsi="Times New Roman" w:cs="Times New Roman"/>
        </w:rPr>
        <w:t xml:space="preserve">II. </w:t>
      </w:r>
      <w:r w:rsidR="008134FA" w:rsidRPr="005D5D03">
        <w:rPr>
          <w:rFonts w:ascii="Times New Roman" w:hAnsi="Times New Roman" w:cs="Times New Roman"/>
        </w:rPr>
        <w:t>7</w:t>
      </w:r>
      <w:r w:rsidRPr="005D5D03">
        <w:rPr>
          <w:rFonts w:ascii="Times New Roman" w:hAnsi="Times New Roman" w:cs="Times New Roman"/>
        </w:rPr>
        <w:t xml:space="preserve">. 2. </w:t>
      </w:r>
      <w:r w:rsidR="005B6314" w:rsidRPr="005D5D03">
        <w:rPr>
          <w:rFonts w:ascii="Times New Roman" w:hAnsi="Times New Roman" w:cs="Times New Roman"/>
        </w:rPr>
        <w:t>Poluare</w:t>
      </w:r>
      <w:bookmarkEnd w:id="169"/>
      <w:r w:rsidR="005B6314" w:rsidRPr="005D5D03">
        <w:rPr>
          <w:rFonts w:ascii="Times New Roman" w:hAnsi="Times New Roman" w:cs="Times New Roman"/>
        </w:rPr>
        <w:t xml:space="preserve">  </w:t>
      </w:r>
    </w:p>
    <w:p w14:paraId="6C612FB7" w14:textId="77777777" w:rsidR="00667CDB" w:rsidRPr="006423BD" w:rsidRDefault="00667CDB" w:rsidP="00460405">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Datele cuprinse în evidențiază la nivelul anului 2014 că în lacul Techirghiol au fost înregistrate unele dintre cele mai reduse concentrații de NO3 și PO4 de la nivelul lacurilor naturale din județul Constanța.</w:t>
      </w:r>
    </w:p>
    <w:p w14:paraId="6770611C" w14:textId="469EC8D4" w:rsidR="00667CDB" w:rsidRPr="006423BD" w:rsidRDefault="00667CDB" w:rsidP="005B6314">
      <w:pPr>
        <w:spacing w:before="120" w:after="120" w:line="360" w:lineRule="auto"/>
        <w:jc w:val="both"/>
        <w:rPr>
          <w:rFonts w:ascii="Times New Roman" w:eastAsia="Times New Roman" w:hAnsi="Times New Roman" w:cs="Times New Roman"/>
          <w:lang w:eastAsia="en-GB"/>
        </w:rPr>
      </w:pPr>
      <w:bookmarkStart w:id="170" w:name="_Hlk80607031"/>
      <w:r w:rsidRPr="006423BD">
        <w:rPr>
          <w:rFonts w:ascii="Times New Roman" w:eastAsia="Times New Roman" w:hAnsi="Times New Roman" w:cs="Times New Roman"/>
          <w:b/>
          <w:bCs/>
          <w:lang w:eastAsia="en-GB"/>
        </w:rPr>
        <w:t>Tabel</w:t>
      </w:r>
      <w:r w:rsidR="005B6314" w:rsidRPr="006423BD">
        <w:rPr>
          <w:rFonts w:ascii="Times New Roman" w:eastAsia="Times New Roman" w:hAnsi="Times New Roman" w:cs="Times New Roman"/>
          <w:b/>
          <w:bCs/>
          <w:lang w:eastAsia="en-GB"/>
        </w:rPr>
        <w:t xml:space="preserve"> 21</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Lacul Techirghiol, Concentrații, 2014</w:t>
      </w:r>
    </w:p>
    <w:bookmarkEnd w:id="170"/>
    <w:tbl>
      <w:tblPr>
        <w:tblStyle w:val="GridTable4-Accent6"/>
        <w:tblW w:w="9470" w:type="dxa"/>
        <w:tblLook w:val="04A0" w:firstRow="1" w:lastRow="0" w:firstColumn="1" w:lastColumn="0" w:noHBand="0" w:noVBand="1"/>
      </w:tblPr>
      <w:tblGrid>
        <w:gridCol w:w="2193"/>
        <w:gridCol w:w="1610"/>
        <w:gridCol w:w="1889"/>
        <w:gridCol w:w="1889"/>
        <w:gridCol w:w="1889"/>
      </w:tblGrid>
      <w:tr w:rsidR="00667CDB" w:rsidRPr="006423BD" w14:paraId="16CCB44D" w14:textId="77777777" w:rsidTr="00460405">
        <w:trPr>
          <w:cnfStyle w:val="100000000000" w:firstRow="1" w:lastRow="0" w:firstColumn="0" w:lastColumn="0" w:oddVBand="0" w:evenVBand="0" w:oddHBand="0"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193" w:type="dxa"/>
          </w:tcPr>
          <w:p w14:paraId="5D4A6316" w14:textId="77777777" w:rsidR="00667CDB" w:rsidRPr="006423BD" w:rsidRDefault="00667CDB" w:rsidP="0063145E">
            <w:pPr>
              <w:spacing w:before="120" w:after="120" w:line="360" w:lineRule="auto"/>
              <w:jc w:val="both"/>
              <w:rPr>
                <w:rFonts w:ascii="Times New Roman" w:eastAsia="Times New Roman" w:hAnsi="Times New Roman" w:cs="Times New Roman"/>
                <w:lang w:eastAsia="en-GB"/>
              </w:rPr>
            </w:pPr>
          </w:p>
        </w:tc>
        <w:tc>
          <w:tcPr>
            <w:tcW w:w="1610" w:type="dxa"/>
          </w:tcPr>
          <w:p w14:paraId="09C81CC3" w14:textId="77777777" w:rsidR="00667CDB" w:rsidRPr="006423BD" w:rsidRDefault="00667CDB" w:rsidP="0063145E">
            <w:pPr>
              <w:spacing w:before="120"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Concentrație medie N-NO3</w:t>
            </w:r>
          </w:p>
        </w:tc>
        <w:tc>
          <w:tcPr>
            <w:tcW w:w="1889" w:type="dxa"/>
          </w:tcPr>
          <w:p w14:paraId="5D04092E" w14:textId="77777777" w:rsidR="00667CDB" w:rsidRPr="006423BD" w:rsidRDefault="00667CDB" w:rsidP="0063145E">
            <w:pPr>
              <w:spacing w:before="120"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Concentrație medie NO3</w:t>
            </w:r>
          </w:p>
        </w:tc>
        <w:tc>
          <w:tcPr>
            <w:tcW w:w="1889" w:type="dxa"/>
          </w:tcPr>
          <w:p w14:paraId="7EE10738" w14:textId="77777777" w:rsidR="00667CDB" w:rsidRPr="006423BD" w:rsidRDefault="00667CDB" w:rsidP="0063145E">
            <w:pPr>
              <w:spacing w:before="120"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Concentrație medie P-PO4</w:t>
            </w:r>
          </w:p>
        </w:tc>
        <w:tc>
          <w:tcPr>
            <w:tcW w:w="1889" w:type="dxa"/>
          </w:tcPr>
          <w:p w14:paraId="19DEE38F" w14:textId="77777777" w:rsidR="00667CDB" w:rsidRPr="006423BD" w:rsidRDefault="00667CDB" w:rsidP="0063145E">
            <w:pPr>
              <w:spacing w:before="120"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Concentrație medie PO4</w:t>
            </w:r>
          </w:p>
        </w:tc>
      </w:tr>
      <w:tr w:rsidR="00667CDB" w:rsidRPr="006423BD" w14:paraId="086EB45A" w14:textId="77777777" w:rsidTr="00460405">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193" w:type="dxa"/>
          </w:tcPr>
          <w:p w14:paraId="462DAF29" w14:textId="77777777" w:rsidR="00667CDB" w:rsidRPr="006423BD" w:rsidRDefault="00667CDB" w:rsidP="0063145E">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Lacul Techirghiol Aval baraj-mijloc</w:t>
            </w:r>
          </w:p>
        </w:tc>
        <w:tc>
          <w:tcPr>
            <w:tcW w:w="1610" w:type="dxa"/>
          </w:tcPr>
          <w:p w14:paraId="61A592C8" w14:textId="77777777" w:rsidR="00667CDB" w:rsidRPr="006423BD" w:rsidRDefault="00667CDB" w:rsidP="0046040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1,91</w:t>
            </w:r>
          </w:p>
        </w:tc>
        <w:tc>
          <w:tcPr>
            <w:tcW w:w="1889" w:type="dxa"/>
          </w:tcPr>
          <w:p w14:paraId="27FCE929" w14:textId="77777777" w:rsidR="00667CDB" w:rsidRPr="006423BD" w:rsidRDefault="00667CDB" w:rsidP="0046040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8,46</w:t>
            </w:r>
          </w:p>
        </w:tc>
        <w:tc>
          <w:tcPr>
            <w:tcW w:w="1889" w:type="dxa"/>
          </w:tcPr>
          <w:p w14:paraId="2C898FF4" w14:textId="77777777" w:rsidR="00667CDB" w:rsidRPr="006423BD" w:rsidRDefault="00667CDB" w:rsidP="0046040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0,0125</w:t>
            </w:r>
          </w:p>
        </w:tc>
        <w:tc>
          <w:tcPr>
            <w:tcW w:w="1889" w:type="dxa"/>
          </w:tcPr>
          <w:p w14:paraId="3464571D" w14:textId="77777777" w:rsidR="00667CDB" w:rsidRPr="006423BD" w:rsidRDefault="00667CDB" w:rsidP="0046040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0,0395</w:t>
            </w:r>
          </w:p>
        </w:tc>
      </w:tr>
      <w:tr w:rsidR="00667CDB" w:rsidRPr="006423BD" w14:paraId="648CAA5E" w14:textId="77777777" w:rsidTr="00460405">
        <w:trPr>
          <w:trHeight w:val="1687"/>
        </w:trPr>
        <w:tc>
          <w:tcPr>
            <w:cnfStyle w:val="001000000000" w:firstRow="0" w:lastRow="0" w:firstColumn="1" w:lastColumn="0" w:oddVBand="0" w:evenVBand="0" w:oddHBand="0" w:evenHBand="0" w:firstRowFirstColumn="0" w:firstRowLastColumn="0" w:lastRowFirstColumn="0" w:lastRowLastColumn="0"/>
            <w:tcW w:w="2193" w:type="dxa"/>
          </w:tcPr>
          <w:p w14:paraId="1A0998BF" w14:textId="77777777" w:rsidR="00667CDB" w:rsidRPr="006423BD" w:rsidRDefault="00667CDB" w:rsidP="0063145E">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Lacul Techirghiol dulce </w:t>
            </w:r>
          </w:p>
          <w:p w14:paraId="7D3585C4" w14:textId="77777777" w:rsidR="00667CDB" w:rsidRPr="006423BD" w:rsidRDefault="00667CDB" w:rsidP="0063145E">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Centru lac </w:t>
            </w:r>
          </w:p>
        </w:tc>
        <w:tc>
          <w:tcPr>
            <w:tcW w:w="1610" w:type="dxa"/>
          </w:tcPr>
          <w:p w14:paraId="09599AC1" w14:textId="77777777" w:rsidR="00667CDB" w:rsidRPr="006423BD" w:rsidRDefault="00667CDB" w:rsidP="00460405">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1,76</w:t>
            </w:r>
          </w:p>
        </w:tc>
        <w:tc>
          <w:tcPr>
            <w:tcW w:w="1889" w:type="dxa"/>
          </w:tcPr>
          <w:p w14:paraId="4D929CFA" w14:textId="77777777" w:rsidR="00667CDB" w:rsidRPr="006423BD" w:rsidRDefault="00667CDB" w:rsidP="00460405">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7,78</w:t>
            </w:r>
          </w:p>
        </w:tc>
        <w:tc>
          <w:tcPr>
            <w:tcW w:w="1889" w:type="dxa"/>
          </w:tcPr>
          <w:p w14:paraId="0C9D0BE0" w14:textId="77777777" w:rsidR="00667CDB" w:rsidRPr="006423BD" w:rsidRDefault="00667CDB" w:rsidP="00460405">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0,01375</w:t>
            </w:r>
          </w:p>
        </w:tc>
        <w:tc>
          <w:tcPr>
            <w:tcW w:w="1889" w:type="dxa"/>
          </w:tcPr>
          <w:p w14:paraId="7FDD36CF" w14:textId="77777777" w:rsidR="00667CDB" w:rsidRPr="006423BD" w:rsidRDefault="00667CDB" w:rsidP="00460405">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0,04175</w:t>
            </w:r>
          </w:p>
        </w:tc>
      </w:tr>
    </w:tbl>
    <w:p w14:paraId="5AE742D2" w14:textId="0453BED9" w:rsidR="004D3DAE" w:rsidRPr="006423BD" w:rsidRDefault="004D3DAE" w:rsidP="004D3DAE">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 xml:space="preserve">Sursa: Planul Local de Acțiune pentru Mediu – județul Constanța  </w:t>
      </w:r>
    </w:p>
    <w:p w14:paraId="0370CC11" w14:textId="29A5DBA0" w:rsidR="00667CDB" w:rsidRPr="006423BD" w:rsidRDefault="00667CDB" w:rsidP="00667CD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Grad de epurare necorespunzător Sanatoriul Balnear și de Recuperare Techirghiol – volumul apelor uzate evacuate în 2014 a fost de 0,0608 mil. mc, poluanții specifici: pH, MTS, CBO5, NH4; Detergenți, SET</w:t>
      </w:r>
    </w:p>
    <w:p w14:paraId="08371E91" w14:textId="77777777" w:rsidR="00E919A8" w:rsidRDefault="00E919A8" w:rsidP="00667CDB">
      <w:pPr>
        <w:spacing w:before="120" w:after="120" w:line="360" w:lineRule="auto"/>
        <w:jc w:val="both"/>
        <w:rPr>
          <w:rFonts w:ascii="Times New Roman" w:eastAsia="Times New Roman" w:hAnsi="Times New Roman" w:cs="Times New Roman"/>
          <w:b/>
          <w:bCs/>
          <w:lang w:eastAsia="en-GB"/>
        </w:rPr>
      </w:pPr>
    </w:p>
    <w:p w14:paraId="0B0241DD" w14:textId="77777777" w:rsidR="008A6FF0" w:rsidRPr="006423BD" w:rsidRDefault="008A6FF0" w:rsidP="00667CDB">
      <w:pPr>
        <w:spacing w:before="120" w:after="120" w:line="360" w:lineRule="auto"/>
        <w:jc w:val="both"/>
        <w:rPr>
          <w:rFonts w:ascii="Times New Roman" w:eastAsia="Times New Roman" w:hAnsi="Times New Roman" w:cs="Times New Roman"/>
          <w:b/>
          <w:bCs/>
          <w:lang w:eastAsia="en-GB"/>
        </w:rPr>
      </w:pPr>
    </w:p>
    <w:p w14:paraId="19515B94" w14:textId="77BFEEEB" w:rsidR="00667CDB" w:rsidRPr="005D5D03" w:rsidRDefault="00E919A8" w:rsidP="008A6FF0">
      <w:pPr>
        <w:pStyle w:val="Heading3"/>
        <w:spacing w:line="360" w:lineRule="auto"/>
        <w:rPr>
          <w:rFonts w:ascii="Times New Roman" w:eastAsia="Times New Roman" w:hAnsi="Times New Roman" w:cs="Times New Roman"/>
          <w:lang w:eastAsia="en-GB"/>
        </w:rPr>
      </w:pPr>
      <w:bookmarkStart w:id="171" w:name="_Toc86679338"/>
      <w:r w:rsidRPr="005D5D03">
        <w:rPr>
          <w:rFonts w:ascii="Times New Roman" w:eastAsia="Times New Roman" w:hAnsi="Times New Roman" w:cs="Times New Roman"/>
          <w:lang w:eastAsia="en-GB"/>
        </w:rPr>
        <w:t xml:space="preserve">II. </w:t>
      </w:r>
      <w:r w:rsidR="008134FA" w:rsidRPr="005D5D03">
        <w:rPr>
          <w:rFonts w:ascii="Times New Roman" w:eastAsia="Times New Roman" w:hAnsi="Times New Roman" w:cs="Times New Roman"/>
          <w:lang w:eastAsia="en-GB"/>
        </w:rPr>
        <w:t>7</w:t>
      </w:r>
      <w:r w:rsidRPr="005D5D03">
        <w:rPr>
          <w:rFonts w:ascii="Times New Roman" w:eastAsia="Times New Roman" w:hAnsi="Times New Roman" w:cs="Times New Roman"/>
          <w:lang w:eastAsia="en-GB"/>
        </w:rPr>
        <w:t xml:space="preserve">. 3. </w:t>
      </w:r>
      <w:r w:rsidR="00667CDB" w:rsidRPr="005D5D03">
        <w:rPr>
          <w:rFonts w:ascii="Times New Roman" w:eastAsia="Times New Roman" w:hAnsi="Times New Roman" w:cs="Times New Roman"/>
          <w:lang w:eastAsia="en-GB"/>
        </w:rPr>
        <w:t>Riscuri naturale</w:t>
      </w:r>
      <w:bookmarkEnd w:id="171"/>
      <w:r w:rsidR="00667CDB" w:rsidRPr="005D5D03">
        <w:rPr>
          <w:rFonts w:ascii="Times New Roman" w:eastAsia="Times New Roman" w:hAnsi="Times New Roman" w:cs="Times New Roman"/>
          <w:lang w:eastAsia="en-GB"/>
        </w:rPr>
        <w:t xml:space="preserve"> </w:t>
      </w:r>
    </w:p>
    <w:p w14:paraId="61330778" w14:textId="77777777" w:rsidR="00667CDB" w:rsidRPr="006423BD" w:rsidRDefault="00667CDB" w:rsidP="008A6FF0">
      <w:pPr>
        <w:pStyle w:val="ListParagraph"/>
        <w:numPr>
          <w:ilvl w:val="0"/>
          <w:numId w:val="18"/>
        </w:numPr>
        <w:spacing w:line="360" w:lineRule="auto"/>
        <w:jc w:val="both"/>
        <w:rPr>
          <w:rFonts w:ascii="Times New Roman" w:hAnsi="Times New Roman" w:cs="Times New Roman"/>
          <w:i/>
          <w:lang w:val="it-IT"/>
        </w:rPr>
      </w:pPr>
      <w:r w:rsidRPr="006423BD">
        <w:rPr>
          <w:rFonts w:ascii="Times New Roman" w:hAnsi="Times New Roman" w:cs="Times New Roman"/>
          <w:i/>
          <w:lang w:val="it-IT"/>
        </w:rPr>
        <w:t>Riscuri generate de deșertificare – Nu sunt.</w:t>
      </w:r>
    </w:p>
    <w:p w14:paraId="7DB2641A" w14:textId="77777777" w:rsidR="00667CDB" w:rsidRPr="006423BD" w:rsidRDefault="00667CDB" w:rsidP="008A6FF0">
      <w:pPr>
        <w:pStyle w:val="ListParagraph"/>
        <w:numPr>
          <w:ilvl w:val="0"/>
          <w:numId w:val="18"/>
        </w:numPr>
        <w:spacing w:line="360" w:lineRule="auto"/>
        <w:jc w:val="both"/>
        <w:rPr>
          <w:rFonts w:ascii="Times New Roman" w:hAnsi="Times New Roman" w:cs="Times New Roman"/>
          <w:i/>
          <w:lang w:val="it-IT"/>
        </w:rPr>
      </w:pPr>
      <w:r w:rsidRPr="006423BD">
        <w:rPr>
          <w:rFonts w:ascii="Times New Roman" w:hAnsi="Times New Roman" w:cs="Times New Roman"/>
          <w:i/>
          <w:lang w:val="it-IT"/>
        </w:rPr>
        <w:t>Riscuri generate de inundaţii – Minore, in cazul unor precipitatii abundente.</w:t>
      </w:r>
    </w:p>
    <w:p w14:paraId="3FB72DA9" w14:textId="77777777" w:rsidR="00667CDB" w:rsidRPr="006423BD" w:rsidRDefault="00667CDB" w:rsidP="008A6FF0">
      <w:pPr>
        <w:pStyle w:val="ListParagraph"/>
        <w:numPr>
          <w:ilvl w:val="0"/>
          <w:numId w:val="18"/>
        </w:numPr>
        <w:spacing w:line="360" w:lineRule="auto"/>
        <w:jc w:val="both"/>
        <w:rPr>
          <w:rFonts w:ascii="Times New Roman" w:hAnsi="Times New Roman" w:cs="Times New Roman"/>
          <w:i/>
          <w:lang w:val="it-IT"/>
        </w:rPr>
      </w:pPr>
      <w:r w:rsidRPr="006423BD">
        <w:rPr>
          <w:rFonts w:ascii="Times New Roman" w:hAnsi="Times New Roman" w:cs="Times New Roman"/>
          <w:i/>
          <w:lang w:val="it-IT"/>
        </w:rPr>
        <w:t>Incendii de pădure, pajişti comunale – Nu sunt.</w:t>
      </w:r>
    </w:p>
    <w:p w14:paraId="715F7BBE" w14:textId="77777777" w:rsidR="00667CDB" w:rsidRPr="006423BD" w:rsidRDefault="00667CDB" w:rsidP="008A6FF0">
      <w:pPr>
        <w:pStyle w:val="ListParagraph"/>
        <w:numPr>
          <w:ilvl w:val="0"/>
          <w:numId w:val="18"/>
        </w:numPr>
        <w:spacing w:after="200" w:line="360" w:lineRule="auto"/>
        <w:jc w:val="both"/>
        <w:rPr>
          <w:rFonts w:ascii="Times New Roman" w:hAnsi="Times New Roman" w:cs="Times New Roman"/>
          <w:i/>
          <w:lang w:val="nl-NL"/>
        </w:rPr>
      </w:pPr>
      <w:r w:rsidRPr="006423BD">
        <w:rPr>
          <w:rFonts w:ascii="Times New Roman" w:hAnsi="Times New Roman" w:cs="Times New Roman"/>
          <w:i/>
          <w:lang w:val="nl-NL"/>
        </w:rPr>
        <w:t>Alunecari de teren – Nu sunt.</w:t>
      </w:r>
    </w:p>
    <w:p w14:paraId="771B0F92" w14:textId="5DBFCB30" w:rsidR="00667CDB" w:rsidRDefault="00667CDB" w:rsidP="008A6FF0">
      <w:pPr>
        <w:pStyle w:val="ListParagraph"/>
        <w:numPr>
          <w:ilvl w:val="0"/>
          <w:numId w:val="18"/>
        </w:numPr>
        <w:spacing w:after="200" w:line="360" w:lineRule="auto"/>
        <w:jc w:val="both"/>
        <w:rPr>
          <w:rFonts w:ascii="Times New Roman" w:hAnsi="Times New Roman" w:cs="Times New Roman"/>
          <w:i/>
          <w:lang w:val="it-IT"/>
        </w:rPr>
      </w:pPr>
      <w:r w:rsidRPr="006423BD">
        <w:rPr>
          <w:rFonts w:ascii="Times New Roman" w:hAnsi="Times New Roman" w:cs="Times New Roman"/>
          <w:i/>
          <w:lang w:val="it-IT"/>
        </w:rPr>
        <w:t>Cutremur – Nu sunt.</w:t>
      </w:r>
    </w:p>
    <w:p w14:paraId="0E461009" w14:textId="77777777" w:rsidR="00270B01" w:rsidRPr="006423BD" w:rsidRDefault="00270B01" w:rsidP="00270B01">
      <w:pPr>
        <w:pStyle w:val="ListParagraph"/>
        <w:spacing w:after="200" w:line="360" w:lineRule="auto"/>
        <w:jc w:val="both"/>
        <w:rPr>
          <w:rFonts w:ascii="Times New Roman" w:hAnsi="Times New Roman" w:cs="Times New Roman"/>
          <w:i/>
          <w:lang w:val="it-IT"/>
        </w:rPr>
      </w:pPr>
    </w:p>
    <w:p w14:paraId="76514086" w14:textId="6F132851" w:rsidR="00667CDB" w:rsidRPr="005D5D03" w:rsidRDefault="00E919A8" w:rsidP="008A6FF0">
      <w:pPr>
        <w:pStyle w:val="Heading3"/>
        <w:spacing w:line="360" w:lineRule="auto"/>
        <w:rPr>
          <w:rFonts w:ascii="Times New Roman" w:hAnsi="Times New Roman" w:cs="Times New Roman"/>
        </w:rPr>
      </w:pPr>
      <w:bookmarkStart w:id="172" w:name="_Toc86679339"/>
      <w:r w:rsidRPr="005D5D03">
        <w:rPr>
          <w:rFonts w:ascii="Times New Roman" w:hAnsi="Times New Roman" w:cs="Times New Roman"/>
        </w:rPr>
        <w:t xml:space="preserve">II. </w:t>
      </w:r>
      <w:r w:rsidR="008134FA" w:rsidRPr="005D5D03">
        <w:rPr>
          <w:rFonts w:ascii="Times New Roman" w:hAnsi="Times New Roman" w:cs="Times New Roman"/>
        </w:rPr>
        <w:t>7</w:t>
      </w:r>
      <w:r w:rsidRPr="005D5D03">
        <w:rPr>
          <w:rFonts w:ascii="Times New Roman" w:hAnsi="Times New Roman" w:cs="Times New Roman"/>
        </w:rPr>
        <w:t>. 4. Schimbări climatice</w:t>
      </w:r>
      <w:bookmarkEnd w:id="172"/>
      <w:r w:rsidRPr="005D5D03">
        <w:rPr>
          <w:rFonts w:ascii="Times New Roman" w:hAnsi="Times New Roman" w:cs="Times New Roman"/>
        </w:rPr>
        <w:t xml:space="preserve"> </w:t>
      </w:r>
    </w:p>
    <w:p w14:paraId="0A25A8C9" w14:textId="10B02B24" w:rsidR="00E919A8" w:rsidRPr="006423BD" w:rsidRDefault="00E919A8" w:rsidP="008A6FF0">
      <w:pPr>
        <w:spacing w:line="360" w:lineRule="auto"/>
        <w:ind w:firstLine="720"/>
        <w:jc w:val="both"/>
        <w:rPr>
          <w:rFonts w:ascii="Times New Roman" w:hAnsi="Times New Roman" w:cs="Times New Roman"/>
        </w:rPr>
      </w:pPr>
      <w:r w:rsidRPr="006423BD">
        <w:rPr>
          <w:rFonts w:ascii="Times New Roman" w:hAnsi="Times New Roman" w:cs="Times New Roman"/>
        </w:rPr>
        <w:t xml:space="preserve">Lacul Techirghiol este situat în zona costieră a Mării Negre, într-o zonă turistică deosebit de dezvoltată. Techirghiol, Eforie Nord şi Eforie Sud sunt stațiuni importante, aflate pe țărmul nordic şi cel sudic ale lacului, care atrag turiștii prin promovarea proprietăților terapeutice ale nămolului sapropelic. </w:t>
      </w:r>
    </w:p>
    <w:p w14:paraId="041F0CC0" w14:textId="77777777" w:rsidR="00E919A8"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Nămolul mai este utilizat în Eforie Nord, Eforie Sud şi Mangalia. </w:t>
      </w:r>
    </w:p>
    <w:p w14:paraId="5AE2FA58" w14:textId="77777777" w:rsidR="00E919A8"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Principalele activități economice din zonă sunt agricultura şi turismul. Lacul se află la numai 15 km de Constanța, cel mai mare oraș din județ şi al doilea ca mărime în privința populației în România (după București).</w:t>
      </w:r>
    </w:p>
    <w:p w14:paraId="24E312C7" w14:textId="77777777" w:rsidR="00E919A8"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 xml:space="preserve">Industria turismului este dezvoltată în această zonă, iar numărul tot mai mare de case de vacanță şi activități legate de turism influențează economia locală. </w:t>
      </w:r>
    </w:p>
    <w:p w14:paraId="4F931F5B" w14:textId="13ECD51C" w:rsidR="00E919A8"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Mare parte a suprafeței de uscat a sitului este reprezentată de culturi agricole, care prin compoziția lor au un rol important în asigurarea condițiilor de iernat propice pentru păsări, în special pentru speciile de gâște sălbatice. Astfel, menținerea în continuare a culturilor, cu precădere a celor de grâu şi porumb, este absolut necesară pentru îndeplinirea rolului de cartier de iernat al Lacului Techirghiol. Pășunile sunt destul de slab reprezentate în zonă (suprafața lor fiind semnificativ mai mică decât c</w:t>
      </w:r>
      <w:r w:rsidR="00270B01">
        <w:rPr>
          <w:rFonts w:ascii="Times New Roman" w:hAnsi="Times New Roman" w:cs="Times New Roman"/>
        </w:rPr>
        <w:t xml:space="preserve">ea a culturilor agricole) </w:t>
      </w:r>
      <w:r w:rsidR="00270B01" w:rsidRPr="006423BD">
        <w:rPr>
          <w:rFonts w:ascii="Times New Roman" w:hAnsi="Times New Roman" w:cs="Times New Roman"/>
        </w:rPr>
        <w:t>ş</w:t>
      </w:r>
      <w:r w:rsidR="00270B01">
        <w:rPr>
          <w:rFonts w:ascii="Times New Roman" w:hAnsi="Times New Roman" w:cs="Times New Roman"/>
        </w:rPr>
        <w:t xml:space="preserve">i </w:t>
      </w:r>
      <w:r w:rsidRPr="006423BD">
        <w:rPr>
          <w:rFonts w:ascii="Times New Roman" w:hAnsi="Times New Roman" w:cs="Times New Roman"/>
        </w:rPr>
        <w:t>într-o stare precară</w:t>
      </w:r>
      <w:r w:rsidR="00270B01">
        <w:rPr>
          <w:rFonts w:ascii="Times New Roman" w:hAnsi="Times New Roman" w:cs="Times New Roman"/>
        </w:rPr>
        <w:t>,</w:t>
      </w:r>
      <w:r w:rsidRPr="006423BD">
        <w:rPr>
          <w:rFonts w:ascii="Times New Roman" w:hAnsi="Times New Roman" w:cs="Times New Roman"/>
        </w:rPr>
        <w:t xml:space="preserve"> fiind folosite în mod excesiv de către proprietarii locali de oi şi capre. Însă cel mai important factor care afectează aria protejată, în prezent, este creșterea explozivă a numărului de construcții din zonă, un risc deosebit fiind reprezentat de apropierea intravilanului de coada lacului. Este foarte important să se mențină situația actuală a terenurilor şi să nu se dezvolte infrastructura în zona de protecție specială avifaunistică. În acest moment, turismul nu are influențe negative majore asupra ariei protejate. Acest lucru se datorează faptului că majoritatea activităților de turism sunt localizate în partea sărată, limitrofă a Mării Negre, care nu este prea însemnată în ceea ce privește biodiversitatea. Dar creșterea exagerată a numărului de pescari sportivi şi turiști care ar putea vizita partea salmastră şi dulce a lacului ar putea provoca o sporire a gradului de deranj din această parte. Protejarea corespunzătoare a Lacului Techirghiol şi utilizarea durabilă a resurselor naturale ale acestuia sunt de mare importanță pentru Administrația Națională Apele Române - Administrația Bazinală de Apă Dobrogea-Litoral, Societatea Ornitologică Română, Asociația Demos şi administrația locală (Primăria Techirghiol), exprimate prin implicarea directă în solicitarea custodiei. </w:t>
      </w:r>
    </w:p>
    <w:p w14:paraId="75731E82" w14:textId="77777777" w:rsidR="00E919A8" w:rsidRPr="000120A9" w:rsidRDefault="00E919A8" w:rsidP="00E919A8">
      <w:pPr>
        <w:spacing w:line="360" w:lineRule="auto"/>
        <w:jc w:val="both"/>
        <w:rPr>
          <w:rFonts w:ascii="Times New Roman" w:hAnsi="Times New Roman" w:cs="Times New Roman"/>
          <w:b/>
          <w:bCs/>
          <w:sz w:val="16"/>
          <w:szCs w:val="16"/>
        </w:rPr>
      </w:pPr>
    </w:p>
    <w:p w14:paraId="508A34F7" w14:textId="611ECB89" w:rsidR="00E919A8" w:rsidRPr="006423BD" w:rsidRDefault="00E919A8" w:rsidP="00E919A8">
      <w:pPr>
        <w:spacing w:line="360" w:lineRule="auto"/>
        <w:jc w:val="both"/>
        <w:rPr>
          <w:rFonts w:ascii="Times New Roman" w:hAnsi="Times New Roman" w:cs="Times New Roman"/>
          <w:b/>
          <w:bCs/>
        </w:rPr>
      </w:pPr>
      <w:r w:rsidRPr="006423BD">
        <w:rPr>
          <w:rFonts w:ascii="Times New Roman" w:hAnsi="Times New Roman" w:cs="Times New Roman"/>
          <w:b/>
          <w:bCs/>
        </w:rPr>
        <w:t>Degradarea condițiilor fizico-chimice ale lacului cu efect asupra populațiilor de floră şi faună</w:t>
      </w:r>
    </w:p>
    <w:p w14:paraId="4F40C810" w14:textId="77777777" w:rsidR="00452605"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 xml:space="preserve"> Există un aport tot mai mare de apă dulce din scurgerile de suprafață şi deversările subterane, care cauzează diluarea apei. Apar</w:t>
      </w:r>
      <w:r w:rsidR="00452605" w:rsidRPr="006423BD">
        <w:rPr>
          <w:rFonts w:ascii="Times New Roman" w:hAnsi="Times New Roman" w:cs="Times New Roman"/>
        </w:rPr>
        <w:t>,</w:t>
      </w:r>
      <w:r w:rsidRPr="006423BD">
        <w:rPr>
          <w:rFonts w:ascii="Times New Roman" w:hAnsi="Times New Roman" w:cs="Times New Roman"/>
        </w:rPr>
        <w:t xml:space="preserve"> astfel</w:t>
      </w:r>
      <w:r w:rsidR="00452605" w:rsidRPr="006423BD">
        <w:rPr>
          <w:rFonts w:ascii="Times New Roman" w:hAnsi="Times New Roman" w:cs="Times New Roman"/>
        </w:rPr>
        <w:t>,</w:t>
      </w:r>
      <w:r w:rsidRPr="006423BD">
        <w:rPr>
          <w:rFonts w:ascii="Times New Roman" w:hAnsi="Times New Roman" w:cs="Times New Roman"/>
        </w:rPr>
        <w:t xml:space="preserve"> modificări în </w:t>
      </w:r>
      <w:r w:rsidR="00452605" w:rsidRPr="006423BD">
        <w:rPr>
          <w:rFonts w:ascii="Times New Roman" w:hAnsi="Times New Roman" w:cs="Times New Roman"/>
        </w:rPr>
        <w:t>privința</w:t>
      </w:r>
      <w:r w:rsidRPr="006423BD">
        <w:rPr>
          <w:rFonts w:ascii="Times New Roman" w:hAnsi="Times New Roman" w:cs="Times New Roman"/>
        </w:rPr>
        <w:t xml:space="preserve"> </w:t>
      </w:r>
      <w:r w:rsidR="00452605" w:rsidRPr="006423BD">
        <w:rPr>
          <w:rFonts w:ascii="Times New Roman" w:hAnsi="Times New Roman" w:cs="Times New Roman"/>
        </w:rPr>
        <w:t>calității</w:t>
      </w:r>
      <w:r w:rsidRPr="006423BD">
        <w:rPr>
          <w:rFonts w:ascii="Times New Roman" w:hAnsi="Times New Roman" w:cs="Times New Roman"/>
        </w:rPr>
        <w:t xml:space="preserve"> apei, ca urmare a aportului de </w:t>
      </w:r>
      <w:r w:rsidR="00452605" w:rsidRPr="006423BD">
        <w:rPr>
          <w:rFonts w:ascii="Times New Roman" w:hAnsi="Times New Roman" w:cs="Times New Roman"/>
        </w:rPr>
        <w:t xml:space="preserve">nutrienți </w:t>
      </w:r>
      <w:r w:rsidRPr="006423BD">
        <w:rPr>
          <w:rFonts w:ascii="Times New Roman" w:hAnsi="Times New Roman" w:cs="Times New Roman"/>
        </w:rPr>
        <w:t xml:space="preserve">provenind din utilizarea </w:t>
      </w:r>
      <w:r w:rsidR="00452605" w:rsidRPr="006423BD">
        <w:rPr>
          <w:rFonts w:ascii="Times New Roman" w:hAnsi="Times New Roman" w:cs="Times New Roman"/>
        </w:rPr>
        <w:t>îngrășămintelor</w:t>
      </w:r>
      <w:r w:rsidRPr="006423BD">
        <w:rPr>
          <w:rFonts w:ascii="Times New Roman" w:hAnsi="Times New Roman" w:cs="Times New Roman"/>
        </w:rPr>
        <w:t xml:space="preserve"> şi din </w:t>
      </w:r>
      <w:r w:rsidR="00452605" w:rsidRPr="006423BD">
        <w:rPr>
          <w:rFonts w:ascii="Times New Roman" w:hAnsi="Times New Roman" w:cs="Times New Roman"/>
        </w:rPr>
        <w:t>deșeuri</w:t>
      </w:r>
      <w:r w:rsidRPr="006423BD">
        <w:rPr>
          <w:rFonts w:ascii="Times New Roman" w:hAnsi="Times New Roman" w:cs="Times New Roman"/>
        </w:rPr>
        <w:t xml:space="preserve"> menajere. </w:t>
      </w:r>
    </w:p>
    <w:p w14:paraId="2861D69D" w14:textId="77777777" w:rsidR="00452605"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În timpul celor mai reci luni de iarnă, înnoptatul păsărilor se restrânge la acele lacuri care nu sunt </w:t>
      </w:r>
      <w:r w:rsidR="00452605" w:rsidRPr="006423BD">
        <w:rPr>
          <w:rFonts w:ascii="Times New Roman" w:hAnsi="Times New Roman" w:cs="Times New Roman"/>
        </w:rPr>
        <w:t>înghețate</w:t>
      </w:r>
      <w:r w:rsidRPr="006423BD">
        <w:rPr>
          <w:rFonts w:ascii="Times New Roman" w:hAnsi="Times New Roman" w:cs="Times New Roman"/>
        </w:rPr>
        <w:t xml:space="preserve">. Aportul tot mai mare de apă dulce va periclita calitatea Lacului Techirghiol, ducând la pierderea acestuia ca loc de înnoptare. </w:t>
      </w:r>
    </w:p>
    <w:p w14:paraId="13FBAA02" w14:textId="77777777" w:rsidR="00452605"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De asemenea</w:t>
      </w:r>
      <w:r w:rsidR="00452605" w:rsidRPr="006423BD">
        <w:rPr>
          <w:rFonts w:ascii="Times New Roman" w:hAnsi="Times New Roman" w:cs="Times New Roman"/>
        </w:rPr>
        <w:t>,</w:t>
      </w:r>
      <w:r w:rsidRPr="006423BD">
        <w:rPr>
          <w:rFonts w:ascii="Times New Roman" w:hAnsi="Times New Roman" w:cs="Times New Roman"/>
        </w:rPr>
        <w:t xml:space="preserve"> schimbările fizico-chimice pot duce la </w:t>
      </w:r>
      <w:r w:rsidR="00452605" w:rsidRPr="006423BD">
        <w:rPr>
          <w:rFonts w:ascii="Times New Roman" w:hAnsi="Times New Roman" w:cs="Times New Roman"/>
        </w:rPr>
        <w:t>dispariția</w:t>
      </w:r>
      <w:r w:rsidRPr="006423BD">
        <w:rPr>
          <w:rFonts w:ascii="Times New Roman" w:hAnsi="Times New Roman" w:cs="Times New Roman"/>
        </w:rPr>
        <w:t xml:space="preserve"> speciilor de floră şi faună adaptate la mediul de </w:t>
      </w:r>
      <w:r w:rsidR="00452605" w:rsidRPr="006423BD">
        <w:rPr>
          <w:rFonts w:ascii="Times New Roman" w:hAnsi="Times New Roman" w:cs="Times New Roman"/>
        </w:rPr>
        <w:t>viață</w:t>
      </w:r>
      <w:r w:rsidRPr="006423BD">
        <w:rPr>
          <w:rFonts w:ascii="Times New Roman" w:hAnsi="Times New Roman" w:cs="Times New Roman"/>
        </w:rPr>
        <w:t xml:space="preserve"> în ape salmastre sau sărate. În prezent, prin finalizarea lucrărilor de drenare a apei dulci din coada lacului</w:t>
      </w:r>
      <w:r w:rsidR="00452605" w:rsidRPr="006423BD">
        <w:rPr>
          <w:rFonts w:ascii="Times New Roman" w:hAnsi="Times New Roman" w:cs="Times New Roman"/>
        </w:rPr>
        <w:t>, situația</w:t>
      </w:r>
      <w:r w:rsidRPr="006423BD">
        <w:rPr>
          <w:rFonts w:ascii="Times New Roman" w:hAnsi="Times New Roman" w:cs="Times New Roman"/>
        </w:rPr>
        <w:t xml:space="preserve"> </w:t>
      </w:r>
      <w:r w:rsidR="00452605" w:rsidRPr="006423BD">
        <w:rPr>
          <w:rFonts w:ascii="Times New Roman" w:hAnsi="Times New Roman" w:cs="Times New Roman"/>
        </w:rPr>
        <w:t>compoziției</w:t>
      </w:r>
      <w:r w:rsidRPr="006423BD">
        <w:rPr>
          <w:rFonts w:ascii="Times New Roman" w:hAnsi="Times New Roman" w:cs="Times New Roman"/>
        </w:rPr>
        <w:t xml:space="preserve"> specifice a apei este stabilă. Însă orice </w:t>
      </w:r>
      <w:r w:rsidR="00452605" w:rsidRPr="006423BD">
        <w:rPr>
          <w:rFonts w:ascii="Times New Roman" w:hAnsi="Times New Roman" w:cs="Times New Roman"/>
        </w:rPr>
        <w:t>acțiune</w:t>
      </w:r>
      <w:r w:rsidRPr="006423BD">
        <w:rPr>
          <w:rFonts w:ascii="Times New Roman" w:hAnsi="Times New Roman" w:cs="Times New Roman"/>
        </w:rPr>
        <w:t xml:space="preserve"> antropică necontrolată poate afecta acest echilibru şi poate duce la </w:t>
      </w:r>
      <w:r w:rsidR="00452605" w:rsidRPr="006423BD">
        <w:rPr>
          <w:rFonts w:ascii="Times New Roman" w:hAnsi="Times New Roman" w:cs="Times New Roman"/>
        </w:rPr>
        <w:t>consecințe</w:t>
      </w:r>
      <w:r w:rsidRPr="006423BD">
        <w:rPr>
          <w:rFonts w:ascii="Times New Roman" w:hAnsi="Times New Roman" w:cs="Times New Roman"/>
        </w:rPr>
        <w:t xml:space="preserve"> negative asupra procesului de peloidogeneză. </w:t>
      </w:r>
    </w:p>
    <w:p w14:paraId="78567BC0" w14:textId="77777777" w:rsidR="00452605" w:rsidRPr="000120A9" w:rsidRDefault="00452605" w:rsidP="00452605">
      <w:pPr>
        <w:spacing w:line="360" w:lineRule="auto"/>
        <w:jc w:val="both"/>
        <w:rPr>
          <w:rFonts w:ascii="Times New Roman" w:hAnsi="Times New Roman" w:cs="Times New Roman"/>
          <w:b/>
          <w:bCs/>
          <w:sz w:val="16"/>
          <w:szCs w:val="16"/>
        </w:rPr>
      </w:pPr>
    </w:p>
    <w:p w14:paraId="675030C8" w14:textId="0A6C506F" w:rsidR="00452605" w:rsidRPr="006423BD" w:rsidRDefault="00E919A8" w:rsidP="00452605">
      <w:pPr>
        <w:spacing w:line="360" w:lineRule="auto"/>
        <w:jc w:val="both"/>
        <w:rPr>
          <w:rFonts w:ascii="Times New Roman" w:hAnsi="Times New Roman" w:cs="Times New Roman"/>
          <w:b/>
          <w:bCs/>
        </w:rPr>
      </w:pPr>
      <w:r w:rsidRPr="006423BD">
        <w:rPr>
          <w:rFonts w:ascii="Times New Roman" w:hAnsi="Times New Roman" w:cs="Times New Roman"/>
          <w:b/>
          <w:bCs/>
        </w:rPr>
        <w:t xml:space="preserve">Deranjarea păsărilor sălbatice la locurile de înnoptare şi hrănire </w:t>
      </w:r>
    </w:p>
    <w:p w14:paraId="38757707" w14:textId="77777777" w:rsidR="00452605"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 xml:space="preserve">Accesul la locul de înnoptat nu este </w:t>
      </w:r>
      <w:r w:rsidR="00452605" w:rsidRPr="006423BD">
        <w:rPr>
          <w:rFonts w:ascii="Times New Roman" w:hAnsi="Times New Roman" w:cs="Times New Roman"/>
        </w:rPr>
        <w:t>restricționat</w:t>
      </w:r>
      <w:r w:rsidRPr="006423BD">
        <w:rPr>
          <w:rFonts w:ascii="Times New Roman" w:hAnsi="Times New Roman" w:cs="Times New Roman"/>
        </w:rPr>
        <w:t xml:space="preserve">. În ciuda faptului că vânarea speciei Branta ruficollis (gâsca cu gât </w:t>
      </w:r>
      <w:r w:rsidR="00452605" w:rsidRPr="006423BD">
        <w:rPr>
          <w:rFonts w:ascii="Times New Roman" w:hAnsi="Times New Roman" w:cs="Times New Roman"/>
        </w:rPr>
        <w:t>roșu</w:t>
      </w:r>
      <w:r w:rsidRPr="006423BD">
        <w:rPr>
          <w:rFonts w:ascii="Times New Roman" w:hAnsi="Times New Roman" w:cs="Times New Roman"/>
        </w:rPr>
        <w:t xml:space="preserve">) a fost interzisă prin </w:t>
      </w:r>
      <w:r w:rsidR="00452605" w:rsidRPr="006423BD">
        <w:rPr>
          <w:rFonts w:ascii="Times New Roman" w:hAnsi="Times New Roman" w:cs="Times New Roman"/>
        </w:rPr>
        <w:t>legislația</w:t>
      </w:r>
      <w:r w:rsidRPr="006423BD">
        <w:rPr>
          <w:rFonts w:ascii="Times New Roman" w:hAnsi="Times New Roman" w:cs="Times New Roman"/>
        </w:rPr>
        <w:t xml:space="preserve"> României începând cu anul 1993, vânătorii (localnici sau </w:t>
      </w:r>
      <w:r w:rsidR="00452605" w:rsidRPr="006423BD">
        <w:rPr>
          <w:rFonts w:ascii="Times New Roman" w:hAnsi="Times New Roman" w:cs="Times New Roman"/>
        </w:rPr>
        <w:t>turiști</w:t>
      </w:r>
      <w:r w:rsidRPr="006423BD">
        <w:rPr>
          <w:rFonts w:ascii="Times New Roman" w:hAnsi="Times New Roman" w:cs="Times New Roman"/>
        </w:rPr>
        <w:t xml:space="preserve">) </w:t>
      </w:r>
      <w:r w:rsidR="00452605" w:rsidRPr="006423BD">
        <w:rPr>
          <w:rFonts w:ascii="Times New Roman" w:hAnsi="Times New Roman" w:cs="Times New Roman"/>
        </w:rPr>
        <w:t>împușcă</w:t>
      </w:r>
      <w:r w:rsidRPr="006423BD">
        <w:rPr>
          <w:rFonts w:ascii="Times New Roman" w:hAnsi="Times New Roman" w:cs="Times New Roman"/>
        </w:rPr>
        <w:t xml:space="preserve"> </w:t>
      </w:r>
      <w:r w:rsidR="00452605" w:rsidRPr="006423BD">
        <w:rPr>
          <w:rFonts w:ascii="Times New Roman" w:hAnsi="Times New Roman" w:cs="Times New Roman"/>
        </w:rPr>
        <w:t>gâștele</w:t>
      </w:r>
      <w:r w:rsidRPr="006423BD">
        <w:rPr>
          <w:rFonts w:ascii="Times New Roman" w:hAnsi="Times New Roman" w:cs="Times New Roman"/>
        </w:rPr>
        <w:t xml:space="preserve"> în timpul răsăritului sau în amurg, foarte aproape de locul de înnoptare. </w:t>
      </w:r>
    </w:p>
    <w:p w14:paraId="1F17D401" w14:textId="77777777" w:rsidR="00452605"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 xml:space="preserve">Deranjarea cauzată de </w:t>
      </w:r>
      <w:r w:rsidR="00452605" w:rsidRPr="006423BD">
        <w:rPr>
          <w:rFonts w:ascii="Times New Roman" w:hAnsi="Times New Roman" w:cs="Times New Roman"/>
        </w:rPr>
        <w:t>împușcarea</w:t>
      </w:r>
      <w:r w:rsidRPr="006423BD">
        <w:rPr>
          <w:rFonts w:ascii="Times New Roman" w:hAnsi="Times New Roman" w:cs="Times New Roman"/>
        </w:rPr>
        <w:t xml:space="preserve"> lângă lac şi deseori la marginea acestuia împiedică </w:t>
      </w:r>
      <w:r w:rsidR="00452605" w:rsidRPr="006423BD">
        <w:rPr>
          <w:rFonts w:ascii="Times New Roman" w:hAnsi="Times New Roman" w:cs="Times New Roman"/>
        </w:rPr>
        <w:t>gâștele</w:t>
      </w:r>
      <w:r w:rsidRPr="006423BD">
        <w:rPr>
          <w:rFonts w:ascii="Times New Roman" w:hAnsi="Times New Roman" w:cs="Times New Roman"/>
        </w:rPr>
        <w:t xml:space="preserve"> sălbatice şi alte specii să înnopteze în </w:t>
      </w:r>
      <w:r w:rsidR="00452605" w:rsidRPr="006423BD">
        <w:rPr>
          <w:rFonts w:ascii="Times New Roman" w:hAnsi="Times New Roman" w:cs="Times New Roman"/>
        </w:rPr>
        <w:t>siguranță</w:t>
      </w:r>
      <w:r w:rsidRPr="006423BD">
        <w:rPr>
          <w:rFonts w:ascii="Times New Roman" w:hAnsi="Times New Roman" w:cs="Times New Roman"/>
        </w:rPr>
        <w:t xml:space="preserve"> pe lac. </w:t>
      </w:r>
      <w:r w:rsidR="00452605" w:rsidRPr="006423BD">
        <w:rPr>
          <w:rFonts w:ascii="Times New Roman" w:hAnsi="Times New Roman" w:cs="Times New Roman"/>
        </w:rPr>
        <w:t>Gâștele</w:t>
      </w:r>
      <w:r w:rsidRPr="006423BD">
        <w:rPr>
          <w:rFonts w:ascii="Times New Roman" w:hAnsi="Times New Roman" w:cs="Times New Roman"/>
        </w:rPr>
        <w:t xml:space="preserve"> sunt obligate să zboare mai mult timp, ceea ce implică un mai mare consum de energie decât de obicei, contribuind astfel la </w:t>
      </w:r>
      <w:r w:rsidR="00452605" w:rsidRPr="006423BD">
        <w:rPr>
          <w:rFonts w:ascii="Times New Roman" w:hAnsi="Times New Roman" w:cs="Times New Roman"/>
        </w:rPr>
        <w:t>creșterea</w:t>
      </w:r>
      <w:r w:rsidRPr="006423BD">
        <w:rPr>
          <w:rFonts w:ascii="Times New Roman" w:hAnsi="Times New Roman" w:cs="Times New Roman"/>
        </w:rPr>
        <w:t xml:space="preserve"> </w:t>
      </w:r>
      <w:r w:rsidR="00452605" w:rsidRPr="006423BD">
        <w:rPr>
          <w:rFonts w:ascii="Times New Roman" w:hAnsi="Times New Roman" w:cs="Times New Roman"/>
        </w:rPr>
        <w:t>mortalității</w:t>
      </w:r>
      <w:r w:rsidRPr="006423BD">
        <w:rPr>
          <w:rFonts w:ascii="Times New Roman" w:hAnsi="Times New Roman" w:cs="Times New Roman"/>
        </w:rPr>
        <w:t xml:space="preserve"> prin extenuare. De asemenea, </w:t>
      </w:r>
      <w:r w:rsidR="00452605" w:rsidRPr="006423BD">
        <w:rPr>
          <w:rFonts w:ascii="Times New Roman" w:hAnsi="Times New Roman" w:cs="Times New Roman"/>
        </w:rPr>
        <w:t>gâștele</w:t>
      </w:r>
      <w:r w:rsidRPr="006423BD">
        <w:rPr>
          <w:rFonts w:ascii="Times New Roman" w:hAnsi="Times New Roman" w:cs="Times New Roman"/>
        </w:rPr>
        <w:t xml:space="preserve"> sunt deranjate în timpul hrănirii de către fermieri şi vânători şi trebuie să îşi găsească alte locuri de hrănire. Acestea sunt obligate să se hrănească mai </w:t>
      </w:r>
      <w:r w:rsidR="00452605" w:rsidRPr="006423BD">
        <w:rPr>
          <w:rFonts w:ascii="Times New Roman" w:hAnsi="Times New Roman" w:cs="Times New Roman"/>
        </w:rPr>
        <w:t>puțin</w:t>
      </w:r>
      <w:r w:rsidRPr="006423BD">
        <w:rPr>
          <w:rFonts w:ascii="Times New Roman" w:hAnsi="Times New Roman" w:cs="Times New Roman"/>
        </w:rPr>
        <w:t xml:space="preserve"> timp şi să petreacă mai mult timp pentru căutarea unor locuri de hrănire mai sigure. Acest fapt duce la </w:t>
      </w:r>
      <w:r w:rsidR="00452605" w:rsidRPr="006423BD">
        <w:rPr>
          <w:rFonts w:ascii="Times New Roman" w:hAnsi="Times New Roman" w:cs="Times New Roman"/>
        </w:rPr>
        <w:t>creșterea</w:t>
      </w:r>
      <w:r w:rsidRPr="006423BD">
        <w:rPr>
          <w:rFonts w:ascii="Times New Roman" w:hAnsi="Times New Roman" w:cs="Times New Roman"/>
        </w:rPr>
        <w:t xml:space="preserve"> </w:t>
      </w:r>
      <w:r w:rsidR="00452605" w:rsidRPr="006423BD">
        <w:rPr>
          <w:rFonts w:ascii="Times New Roman" w:hAnsi="Times New Roman" w:cs="Times New Roman"/>
        </w:rPr>
        <w:t>mortalității</w:t>
      </w:r>
      <w:r w:rsidRPr="006423BD">
        <w:rPr>
          <w:rFonts w:ascii="Times New Roman" w:hAnsi="Times New Roman" w:cs="Times New Roman"/>
        </w:rPr>
        <w:t xml:space="preserve"> </w:t>
      </w:r>
      <w:r w:rsidR="00452605" w:rsidRPr="006423BD">
        <w:rPr>
          <w:rFonts w:ascii="Times New Roman" w:hAnsi="Times New Roman" w:cs="Times New Roman"/>
        </w:rPr>
        <w:t>gâștelor</w:t>
      </w:r>
      <w:r w:rsidRPr="006423BD">
        <w:rPr>
          <w:rFonts w:ascii="Times New Roman" w:hAnsi="Times New Roman" w:cs="Times New Roman"/>
        </w:rPr>
        <w:t xml:space="preserve"> prin înfometare. Fermierii care îşi păzesc culturile alungă </w:t>
      </w:r>
      <w:r w:rsidR="00452605" w:rsidRPr="006423BD">
        <w:rPr>
          <w:rFonts w:ascii="Times New Roman" w:hAnsi="Times New Roman" w:cs="Times New Roman"/>
        </w:rPr>
        <w:t>gâștele</w:t>
      </w:r>
      <w:r w:rsidRPr="006423BD">
        <w:rPr>
          <w:rFonts w:ascii="Times New Roman" w:hAnsi="Times New Roman" w:cs="Times New Roman"/>
        </w:rPr>
        <w:t xml:space="preserve"> de pe terenurile de hrănire ale acestora. În timpul iernii, </w:t>
      </w:r>
      <w:r w:rsidR="00452605" w:rsidRPr="006423BD">
        <w:rPr>
          <w:rFonts w:ascii="Times New Roman" w:hAnsi="Times New Roman" w:cs="Times New Roman"/>
        </w:rPr>
        <w:t>populațiile</w:t>
      </w:r>
      <w:r w:rsidRPr="006423BD">
        <w:rPr>
          <w:rFonts w:ascii="Times New Roman" w:hAnsi="Times New Roman" w:cs="Times New Roman"/>
        </w:rPr>
        <w:t xml:space="preserve"> de B. ruficollis şi Anser albifrons se hrănesc în stoluri mixte, mai ales cu grâu de toamnă (Triticum aestivum), uneori şi cu orz (Avena sativa).</w:t>
      </w:r>
    </w:p>
    <w:p w14:paraId="4360BD9E" w14:textId="77777777" w:rsidR="00452605"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 xml:space="preserve">Studiile recente (Summers, 1990; Patterson, 1991, Hulea, 2002) </w:t>
      </w:r>
      <w:r w:rsidR="00452605" w:rsidRPr="006423BD">
        <w:rPr>
          <w:rFonts w:ascii="Times New Roman" w:hAnsi="Times New Roman" w:cs="Times New Roman"/>
        </w:rPr>
        <w:t>menționează</w:t>
      </w:r>
      <w:r w:rsidRPr="006423BD">
        <w:rPr>
          <w:rFonts w:ascii="Times New Roman" w:hAnsi="Times New Roman" w:cs="Times New Roman"/>
        </w:rPr>
        <w:t xml:space="preserve"> o diminuare semnificativă a recoltelor asociate </w:t>
      </w:r>
      <w:r w:rsidR="00452605" w:rsidRPr="006423BD">
        <w:rPr>
          <w:rFonts w:ascii="Times New Roman" w:hAnsi="Times New Roman" w:cs="Times New Roman"/>
        </w:rPr>
        <w:t>gâștelor</w:t>
      </w:r>
      <w:r w:rsidRPr="006423BD">
        <w:rPr>
          <w:rFonts w:ascii="Times New Roman" w:hAnsi="Times New Roman" w:cs="Times New Roman"/>
        </w:rPr>
        <w:t xml:space="preserve"> care pasc culturile. Vânarea </w:t>
      </w:r>
      <w:r w:rsidR="00452605" w:rsidRPr="006423BD">
        <w:rPr>
          <w:rFonts w:ascii="Times New Roman" w:hAnsi="Times New Roman" w:cs="Times New Roman"/>
        </w:rPr>
        <w:t>gâștelor</w:t>
      </w:r>
      <w:r w:rsidRPr="006423BD">
        <w:rPr>
          <w:rFonts w:ascii="Times New Roman" w:hAnsi="Times New Roman" w:cs="Times New Roman"/>
        </w:rPr>
        <w:t xml:space="preserve"> pe terenurile de hrănire se face din ascunzători sau direct din câmp. Pe întreaga perioadă a iernii, stresul datorat vânătorii este dublu la </w:t>
      </w:r>
      <w:r w:rsidR="00452605" w:rsidRPr="006423BD">
        <w:rPr>
          <w:rFonts w:ascii="Times New Roman" w:hAnsi="Times New Roman" w:cs="Times New Roman"/>
        </w:rPr>
        <w:t>sfârșit</w:t>
      </w:r>
      <w:r w:rsidRPr="006423BD">
        <w:rPr>
          <w:rFonts w:ascii="Times New Roman" w:hAnsi="Times New Roman" w:cs="Times New Roman"/>
        </w:rPr>
        <w:t xml:space="preserve"> de săptămână în </w:t>
      </w:r>
      <w:r w:rsidR="00452605" w:rsidRPr="006423BD">
        <w:rPr>
          <w:rFonts w:ascii="Times New Roman" w:hAnsi="Times New Roman" w:cs="Times New Roman"/>
        </w:rPr>
        <w:t>comparație</w:t>
      </w:r>
      <w:r w:rsidRPr="006423BD">
        <w:rPr>
          <w:rFonts w:ascii="Times New Roman" w:hAnsi="Times New Roman" w:cs="Times New Roman"/>
        </w:rPr>
        <w:t xml:space="preserve"> cu zilele lucrătoare. </w:t>
      </w:r>
    </w:p>
    <w:p w14:paraId="52572E67" w14:textId="64A4FF80" w:rsidR="00E919A8" w:rsidRPr="006423BD" w:rsidRDefault="00E919A8" w:rsidP="00C317AD">
      <w:pPr>
        <w:spacing w:line="276" w:lineRule="auto"/>
        <w:ind w:firstLine="720"/>
        <w:jc w:val="both"/>
        <w:rPr>
          <w:rFonts w:ascii="Times New Roman" w:hAnsi="Times New Roman" w:cs="Times New Roman"/>
        </w:rPr>
      </w:pPr>
      <w:r w:rsidRPr="006423BD">
        <w:rPr>
          <w:rFonts w:ascii="Times New Roman" w:hAnsi="Times New Roman" w:cs="Times New Roman"/>
        </w:rPr>
        <w:t xml:space="preserve">O altă utilizare a lacului este reprezentată de piscicultura care se </w:t>
      </w:r>
      <w:r w:rsidR="00452605" w:rsidRPr="006423BD">
        <w:rPr>
          <w:rFonts w:ascii="Times New Roman" w:hAnsi="Times New Roman" w:cs="Times New Roman"/>
        </w:rPr>
        <w:t>desfășoară</w:t>
      </w:r>
      <w:r w:rsidRPr="006423BD">
        <w:rPr>
          <w:rFonts w:ascii="Times New Roman" w:hAnsi="Times New Roman" w:cs="Times New Roman"/>
        </w:rPr>
        <w:t xml:space="preserve"> la coada lacului, în partea salmastră, cuprinsă între cele două baraje. Această zonă este dată în concesiune </w:t>
      </w:r>
      <w:r w:rsidRPr="006423BD">
        <w:rPr>
          <w:rFonts w:ascii="Times New Roman" w:hAnsi="Times New Roman" w:cs="Times New Roman"/>
        </w:rPr>
        <w:lastRenderedPageBreak/>
        <w:t>şi este administrată de către firma S.C. Cris-Fishing S</w:t>
      </w:r>
      <w:r w:rsidR="00A02772" w:rsidRPr="006423BD">
        <w:rPr>
          <w:rFonts w:ascii="Times New Roman" w:hAnsi="Times New Roman" w:cs="Times New Roman"/>
        </w:rPr>
        <w:t>.</w:t>
      </w:r>
      <w:r w:rsidRPr="006423BD">
        <w:rPr>
          <w:rFonts w:ascii="Times New Roman" w:hAnsi="Times New Roman" w:cs="Times New Roman"/>
        </w:rPr>
        <w:t>R</w:t>
      </w:r>
      <w:r w:rsidR="00A02772" w:rsidRPr="006423BD">
        <w:rPr>
          <w:rFonts w:ascii="Times New Roman" w:hAnsi="Times New Roman" w:cs="Times New Roman"/>
        </w:rPr>
        <w:t>.</w:t>
      </w:r>
      <w:r w:rsidRPr="006423BD">
        <w:rPr>
          <w:rFonts w:ascii="Times New Roman" w:hAnsi="Times New Roman" w:cs="Times New Roman"/>
        </w:rPr>
        <w:t>L. Această activitate trebuie să fie reglementată deoarece poate provoca deranjul păsărilor care iernează şi cuibăresc pe lac, prin folosirea bărcilor de pescuit.</w:t>
      </w:r>
    </w:p>
    <w:p w14:paraId="435243B2" w14:textId="77777777" w:rsidR="00CF1886" w:rsidRPr="000120A9" w:rsidRDefault="00CF1886" w:rsidP="00C317AD">
      <w:pPr>
        <w:spacing w:line="276" w:lineRule="auto"/>
        <w:jc w:val="both"/>
        <w:rPr>
          <w:rFonts w:ascii="Times New Roman" w:hAnsi="Times New Roman" w:cs="Times New Roman"/>
          <w:b/>
          <w:bCs/>
          <w:sz w:val="16"/>
          <w:szCs w:val="16"/>
        </w:rPr>
      </w:pPr>
    </w:p>
    <w:p w14:paraId="4A0DC431" w14:textId="14708FA1" w:rsidR="00CF1886" w:rsidRPr="006423BD" w:rsidRDefault="00CF1886" w:rsidP="00C317AD">
      <w:pPr>
        <w:spacing w:line="276" w:lineRule="auto"/>
        <w:jc w:val="both"/>
        <w:rPr>
          <w:rFonts w:ascii="Times New Roman" w:hAnsi="Times New Roman" w:cs="Times New Roman"/>
        </w:rPr>
      </w:pPr>
      <w:bookmarkStart w:id="173" w:name="_Hlk80624146"/>
      <w:r w:rsidRPr="006423BD">
        <w:rPr>
          <w:rFonts w:ascii="Times New Roman" w:hAnsi="Times New Roman" w:cs="Times New Roman"/>
          <w:b/>
          <w:bCs/>
        </w:rPr>
        <w:t>Caseta 1</w:t>
      </w:r>
      <w:r w:rsidR="00A02772" w:rsidRPr="006423BD">
        <w:rPr>
          <w:rFonts w:ascii="Times New Roman" w:hAnsi="Times New Roman" w:cs="Times New Roman"/>
          <w:b/>
          <w:bCs/>
        </w:rPr>
        <w:t>4</w:t>
      </w:r>
      <w:r w:rsidRPr="006423BD">
        <w:rPr>
          <w:rFonts w:ascii="Times New Roman" w:hAnsi="Times New Roman" w:cs="Times New Roman"/>
          <w:b/>
          <w:bCs/>
        </w:rPr>
        <w:t>.</w:t>
      </w:r>
      <w:r w:rsidRPr="006423BD">
        <w:rPr>
          <w:rFonts w:ascii="Times New Roman" w:hAnsi="Times New Roman" w:cs="Times New Roman"/>
        </w:rPr>
        <w:t xml:space="preserve"> Indicatori de dezvoltare durabilă – mediu </w:t>
      </w:r>
    </w:p>
    <w:tbl>
      <w:tblPr>
        <w:tblStyle w:val="TableGrid"/>
        <w:tblW w:w="0" w:type="auto"/>
        <w:shd w:val="clear" w:color="auto" w:fill="E2EFD9" w:themeFill="accent6" w:themeFillTint="33"/>
        <w:tblLook w:val="04A0" w:firstRow="1" w:lastRow="0" w:firstColumn="1" w:lastColumn="0" w:noHBand="0" w:noVBand="1"/>
      </w:tblPr>
      <w:tblGrid>
        <w:gridCol w:w="9350"/>
      </w:tblGrid>
      <w:tr w:rsidR="00CF1886" w:rsidRPr="006423BD" w14:paraId="2CE471F2" w14:textId="77777777" w:rsidTr="007A262B">
        <w:tc>
          <w:tcPr>
            <w:tcW w:w="9350" w:type="dxa"/>
            <w:shd w:val="clear" w:color="auto" w:fill="E2EFD9" w:themeFill="accent6" w:themeFillTint="33"/>
          </w:tcPr>
          <w:bookmarkEnd w:id="173"/>
          <w:p w14:paraId="62CC1CD2" w14:textId="77777777" w:rsidR="00CF1886" w:rsidRPr="006423BD" w:rsidRDefault="00CF1886" w:rsidP="00E919A8">
            <w:pPr>
              <w:spacing w:line="360" w:lineRule="auto"/>
              <w:jc w:val="both"/>
              <w:rPr>
                <w:rFonts w:ascii="Times New Roman" w:hAnsi="Times New Roman" w:cs="Times New Roman"/>
              </w:rPr>
            </w:pPr>
            <w:r w:rsidRPr="006423BD">
              <w:rPr>
                <w:rFonts w:ascii="Times New Roman" w:hAnsi="Times New Roman" w:cs="Times New Roman"/>
              </w:rPr>
              <w:t>Indicatorul Zonele potențiale de liniște, definit ca suprafața din cadrul fiecărui UAT considerată ca având potențial de liniște de peste 0,75, era, în 2020, de 15,94.</w:t>
            </w:r>
          </w:p>
          <w:p w14:paraId="3BF47976" w14:textId="349B3225" w:rsidR="001B148F" w:rsidRPr="006423BD" w:rsidRDefault="001B148F" w:rsidP="00E919A8">
            <w:pPr>
              <w:spacing w:line="360" w:lineRule="auto"/>
              <w:jc w:val="both"/>
              <w:rPr>
                <w:rFonts w:ascii="Times New Roman" w:hAnsi="Times New Roman" w:cs="Times New Roman"/>
              </w:rPr>
            </w:pPr>
            <w:r w:rsidRPr="006423BD">
              <w:rPr>
                <w:rFonts w:ascii="Times New Roman" w:hAnsi="Times New Roman" w:cs="Times New Roman"/>
              </w:rPr>
              <w:t>În 2018, indicele specific de calitate a aerului era de 41,49.</w:t>
            </w:r>
          </w:p>
        </w:tc>
      </w:tr>
    </w:tbl>
    <w:p w14:paraId="37C8B282" w14:textId="765C3397" w:rsidR="00452605" w:rsidRPr="006423BD" w:rsidRDefault="007A262B" w:rsidP="007A262B">
      <w:pPr>
        <w:spacing w:line="360" w:lineRule="auto"/>
        <w:jc w:val="both"/>
        <w:rPr>
          <w:rFonts w:ascii="Times New Roman" w:hAnsi="Times New Roman" w:cs="Times New Roman"/>
          <w:sz w:val="20"/>
          <w:szCs w:val="20"/>
        </w:rPr>
      </w:pPr>
      <w:r w:rsidRPr="006423BD">
        <w:rPr>
          <w:rFonts w:ascii="Times New Roman" w:hAnsi="Times New Roman" w:cs="Times New Roman"/>
          <w:sz w:val="20"/>
          <w:szCs w:val="20"/>
        </w:rPr>
        <w:t xml:space="preserve">Sursa: Prelucrări proprii după </w:t>
      </w:r>
      <w:hyperlink r:id="rId72" w:history="1">
        <w:r w:rsidRPr="006423BD">
          <w:rPr>
            <w:rStyle w:val="Hyperlink"/>
            <w:rFonts w:ascii="Times New Roman" w:hAnsi="Times New Roman" w:cs="Times New Roman"/>
            <w:sz w:val="20"/>
            <w:szCs w:val="20"/>
          </w:rPr>
          <w:t>www.citadini.ro</w:t>
        </w:r>
      </w:hyperlink>
    </w:p>
    <w:p w14:paraId="58F12A0C" w14:textId="2852796F" w:rsidR="007A262B" w:rsidRDefault="007A262B" w:rsidP="00C317AD">
      <w:pPr>
        <w:spacing w:line="276" w:lineRule="auto"/>
        <w:jc w:val="both"/>
        <w:rPr>
          <w:rFonts w:ascii="Times New Roman" w:hAnsi="Times New Roman" w:cs="Times New Roman"/>
          <w:sz w:val="20"/>
          <w:szCs w:val="20"/>
        </w:rPr>
      </w:pPr>
    </w:p>
    <w:p w14:paraId="7F09500B" w14:textId="77777777" w:rsidR="001E7A46" w:rsidRPr="006423BD" w:rsidRDefault="001E7A46" w:rsidP="00C317AD">
      <w:pPr>
        <w:spacing w:line="276" w:lineRule="auto"/>
        <w:jc w:val="both"/>
        <w:rPr>
          <w:rFonts w:ascii="Times New Roman" w:hAnsi="Times New Roman" w:cs="Times New Roman"/>
          <w:sz w:val="20"/>
          <w:szCs w:val="20"/>
        </w:rPr>
      </w:pPr>
    </w:p>
    <w:p w14:paraId="5505E92F" w14:textId="6350E152" w:rsidR="00B6392E" w:rsidRPr="006423BD" w:rsidRDefault="00B6392E" w:rsidP="00C317AD">
      <w:pPr>
        <w:pStyle w:val="Heading2"/>
        <w:spacing w:line="276" w:lineRule="auto"/>
        <w:rPr>
          <w:rFonts w:ascii="Times New Roman" w:hAnsi="Times New Roman" w:cs="Times New Roman"/>
        </w:rPr>
      </w:pPr>
      <w:bookmarkStart w:id="174" w:name="_Toc86679340"/>
      <w:r w:rsidRPr="006423BD">
        <w:rPr>
          <w:rFonts w:ascii="Times New Roman" w:hAnsi="Times New Roman" w:cs="Times New Roman"/>
        </w:rPr>
        <w:t>II.</w:t>
      </w:r>
      <w:r w:rsidR="004536EA" w:rsidRPr="006423BD">
        <w:rPr>
          <w:rFonts w:ascii="Times New Roman" w:hAnsi="Times New Roman" w:cs="Times New Roman"/>
        </w:rPr>
        <w:t xml:space="preserve"> </w:t>
      </w:r>
      <w:r w:rsidR="008134FA" w:rsidRPr="006423BD">
        <w:rPr>
          <w:rFonts w:ascii="Times New Roman" w:hAnsi="Times New Roman" w:cs="Times New Roman"/>
        </w:rPr>
        <w:t>8</w:t>
      </w:r>
      <w:r w:rsidRPr="006423BD">
        <w:rPr>
          <w:rFonts w:ascii="Times New Roman" w:hAnsi="Times New Roman" w:cs="Times New Roman"/>
        </w:rPr>
        <w:t xml:space="preserve"> Profil</w:t>
      </w:r>
      <w:r w:rsidR="00E240BA">
        <w:rPr>
          <w:rFonts w:ascii="Times New Roman" w:hAnsi="Times New Roman" w:cs="Times New Roman"/>
        </w:rPr>
        <w:t xml:space="preserve"> instituțional</w:t>
      </w:r>
      <w:r w:rsidRPr="006423BD">
        <w:rPr>
          <w:rFonts w:ascii="Times New Roman" w:hAnsi="Times New Roman" w:cs="Times New Roman"/>
        </w:rPr>
        <w:t xml:space="preserve"> și capacitate administrativ</w:t>
      </w:r>
      <w:r w:rsidR="00E240BA">
        <w:rPr>
          <w:rFonts w:ascii="Times New Roman" w:hAnsi="Times New Roman" w:cs="Times New Roman"/>
        </w:rPr>
        <w:t>ă</w:t>
      </w:r>
      <w:bookmarkEnd w:id="174"/>
      <w:r w:rsidRPr="006423BD">
        <w:rPr>
          <w:rFonts w:ascii="Times New Roman" w:hAnsi="Times New Roman" w:cs="Times New Roman"/>
        </w:rPr>
        <w:t xml:space="preserve"> </w:t>
      </w:r>
    </w:p>
    <w:p w14:paraId="59636F6A" w14:textId="2260929C" w:rsidR="00EE4EA1" w:rsidRPr="006423BD" w:rsidRDefault="00EE4EA1" w:rsidP="00EE4EA1">
      <w:pPr>
        <w:spacing w:line="360" w:lineRule="auto"/>
        <w:ind w:firstLine="360"/>
        <w:jc w:val="both"/>
        <w:rPr>
          <w:rFonts w:ascii="Times New Roman" w:hAnsi="Times New Roman" w:cs="Times New Roman"/>
          <w:bCs/>
        </w:rPr>
      </w:pPr>
      <w:r w:rsidRPr="006423BD">
        <w:rPr>
          <w:rFonts w:ascii="Times New Roman" w:hAnsi="Times New Roman" w:cs="Times New Roman"/>
          <w:bCs/>
        </w:rPr>
        <w:tab/>
        <w:t xml:space="preserve">Administrația publică în orașul Techirghiol este organizată şi funcționează potrivit prevederilor </w:t>
      </w:r>
      <w:r w:rsidR="00E240BA">
        <w:rPr>
          <w:rFonts w:ascii="Times New Roman" w:hAnsi="Times New Roman" w:cs="Times New Roman"/>
          <w:bCs/>
        </w:rPr>
        <w:t>Codului Administrativ și l</w:t>
      </w:r>
      <w:r w:rsidRPr="006423BD">
        <w:rPr>
          <w:rFonts w:ascii="Times New Roman" w:hAnsi="Times New Roman" w:cs="Times New Roman"/>
          <w:bCs/>
        </w:rPr>
        <w:t>egi</w:t>
      </w:r>
      <w:r w:rsidR="00E240BA">
        <w:rPr>
          <w:rFonts w:ascii="Times New Roman" w:hAnsi="Times New Roman" w:cs="Times New Roman"/>
          <w:bCs/>
        </w:rPr>
        <w:t>slației aferente</w:t>
      </w:r>
      <w:r w:rsidRPr="006423BD">
        <w:rPr>
          <w:rFonts w:ascii="Times New Roman" w:hAnsi="Times New Roman" w:cs="Times New Roman"/>
          <w:bCs/>
        </w:rPr>
        <w:t xml:space="preserve"> administrației publice locale</w:t>
      </w:r>
      <w:r w:rsidR="00160D93">
        <w:rPr>
          <w:rFonts w:ascii="Times New Roman" w:hAnsi="Times New Roman" w:cs="Times New Roman"/>
          <w:bCs/>
        </w:rPr>
        <w:t>.</w:t>
      </w:r>
    </w:p>
    <w:p w14:paraId="52A17D9D" w14:textId="6DE5415D" w:rsidR="00EE4EA1" w:rsidRPr="006423BD" w:rsidRDefault="00EE4EA1" w:rsidP="00EE4EA1">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Administrația publică se organizează şi funcționează în temeiul principiilor autonomiei locale, descentralizării serviciilor publice, eligibilității autorităților administrației publice locale, legalității şi al consultării cetățenilor în soluționarea problemelor locale de interes deosebit. Primarul, viceprimarul și secretarul, împreună cu aparatul de specialitate al primarului, constituie o structură funcțională cu activitate permanentă, denumită Primăria, care duce la îndeplinire hotărârile Consiliului Local şi dispozițiile Primarului, soluționând problemele curente ale colectivității locale. </w:t>
      </w:r>
    </w:p>
    <w:p w14:paraId="0BB804DB" w14:textId="6F624BF5" w:rsidR="00EE4EA1" w:rsidRPr="006423BD" w:rsidRDefault="00EE4EA1" w:rsidP="00EE4EA1">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Aparatul de specialitate </w:t>
      </w:r>
      <w:r w:rsidR="00C84B65" w:rsidRPr="006423BD">
        <w:rPr>
          <w:rFonts w:ascii="Times New Roman" w:hAnsi="Times New Roman" w:cs="Times New Roman"/>
          <w:bCs/>
        </w:rPr>
        <w:t xml:space="preserve">al Primăriei orașului Techirghiol cuprinde 119 posturi structurate pe departamente de specialitate, astfel: </w:t>
      </w:r>
    </w:p>
    <w:p w14:paraId="007918E5" w14:textId="5BDC42E9" w:rsidR="00C84B65" w:rsidRPr="006423BD" w:rsidRDefault="00C84B65" w:rsidP="00865D2D">
      <w:pPr>
        <w:pStyle w:val="ListParagraph"/>
        <w:numPr>
          <w:ilvl w:val="0"/>
          <w:numId w:val="23"/>
        </w:numPr>
        <w:spacing w:line="360" w:lineRule="auto"/>
        <w:jc w:val="both"/>
        <w:rPr>
          <w:rFonts w:ascii="Times New Roman" w:hAnsi="Times New Roman" w:cs="Times New Roman"/>
          <w:bCs/>
        </w:rPr>
      </w:pPr>
      <w:r w:rsidRPr="006423BD">
        <w:rPr>
          <w:rFonts w:ascii="Times New Roman" w:hAnsi="Times New Roman" w:cs="Times New Roman"/>
          <w:bCs/>
        </w:rPr>
        <w:t xml:space="preserve">Demnitari – 2; </w:t>
      </w:r>
    </w:p>
    <w:p w14:paraId="2BFFD0FE" w14:textId="7D452DC3" w:rsidR="00C84B65" w:rsidRPr="006423BD" w:rsidRDefault="00C84B65" w:rsidP="00865D2D">
      <w:pPr>
        <w:pStyle w:val="ListParagraph"/>
        <w:numPr>
          <w:ilvl w:val="0"/>
          <w:numId w:val="23"/>
        </w:numPr>
        <w:spacing w:line="360" w:lineRule="auto"/>
        <w:jc w:val="both"/>
        <w:rPr>
          <w:rFonts w:ascii="Times New Roman" w:hAnsi="Times New Roman" w:cs="Times New Roman"/>
          <w:bCs/>
        </w:rPr>
      </w:pPr>
      <w:r w:rsidRPr="006423BD">
        <w:rPr>
          <w:rFonts w:ascii="Times New Roman" w:hAnsi="Times New Roman" w:cs="Times New Roman"/>
          <w:bCs/>
        </w:rPr>
        <w:t>Funcții publice –</w:t>
      </w:r>
      <w:r w:rsidR="000669DA" w:rsidRPr="006423BD">
        <w:rPr>
          <w:rFonts w:ascii="Times New Roman" w:hAnsi="Times New Roman" w:cs="Times New Roman"/>
          <w:bCs/>
        </w:rPr>
        <w:t xml:space="preserve"> 47</w:t>
      </w:r>
      <w:r w:rsidRPr="006423BD">
        <w:rPr>
          <w:rFonts w:ascii="Times New Roman" w:hAnsi="Times New Roman" w:cs="Times New Roman"/>
          <w:bCs/>
        </w:rPr>
        <w:t xml:space="preserve"> ( din care </w:t>
      </w:r>
      <w:r w:rsidR="000669DA" w:rsidRPr="006423BD">
        <w:rPr>
          <w:rFonts w:ascii="Times New Roman" w:hAnsi="Times New Roman" w:cs="Times New Roman"/>
          <w:bCs/>
        </w:rPr>
        <w:t>6</w:t>
      </w:r>
      <w:r w:rsidRPr="006423BD">
        <w:rPr>
          <w:rFonts w:ascii="Times New Roman" w:hAnsi="Times New Roman" w:cs="Times New Roman"/>
          <w:bCs/>
        </w:rPr>
        <w:t xml:space="preserve"> funcții publice de conducere și </w:t>
      </w:r>
      <w:r w:rsidR="000669DA" w:rsidRPr="006423BD">
        <w:rPr>
          <w:rFonts w:ascii="Times New Roman" w:hAnsi="Times New Roman" w:cs="Times New Roman"/>
          <w:bCs/>
        </w:rPr>
        <w:t xml:space="preserve">41 de </w:t>
      </w:r>
      <w:r w:rsidRPr="006423BD">
        <w:rPr>
          <w:rFonts w:ascii="Times New Roman" w:hAnsi="Times New Roman" w:cs="Times New Roman"/>
          <w:bCs/>
        </w:rPr>
        <w:t>funcții publice de execuție);</w:t>
      </w:r>
    </w:p>
    <w:p w14:paraId="22067577" w14:textId="4D16F2C2" w:rsidR="00C84B65" w:rsidRPr="006423BD" w:rsidRDefault="00C84B65" w:rsidP="00865D2D">
      <w:pPr>
        <w:pStyle w:val="ListParagraph"/>
        <w:numPr>
          <w:ilvl w:val="0"/>
          <w:numId w:val="23"/>
        </w:numPr>
        <w:spacing w:line="360" w:lineRule="auto"/>
        <w:jc w:val="both"/>
        <w:rPr>
          <w:rFonts w:ascii="Times New Roman" w:hAnsi="Times New Roman" w:cs="Times New Roman"/>
          <w:bCs/>
        </w:rPr>
      </w:pPr>
      <w:r w:rsidRPr="006423BD">
        <w:rPr>
          <w:rFonts w:ascii="Times New Roman" w:hAnsi="Times New Roman" w:cs="Times New Roman"/>
          <w:bCs/>
        </w:rPr>
        <w:t xml:space="preserve">Contractuali – </w:t>
      </w:r>
      <w:r w:rsidR="00C06386" w:rsidRPr="006423BD">
        <w:rPr>
          <w:rFonts w:ascii="Times New Roman" w:hAnsi="Times New Roman" w:cs="Times New Roman"/>
          <w:bCs/>
        </w:rPr>
        <w:t xml:space="preserve">70 </w:t>
      </w:r>
      <w:r w:rsidRPr="006423BD">
        <w:rPr>
          <w:rFonts w:ascii="Times New Roman" w:hAnsi="Times New Roman" w:cs="Times New Roman"/>
          <w:bCs/>
        </w:rPr>
        <w:t>(</w:t>
      </w:r>
      <w:r w:rsidR="00C06386" w:rsidRPr="006423BD">
        <w:rPr>
          <w:rFonts w:ascii="Times New Roman" w:hAnsi="Times New Roman" w:cs="Times New Roman"/>
          <w:bCs/>
        </w:rPr>
        <w:t xml:space="preserve">7 </w:t>
      </w:r>
      <w:r w:rsidRPr="006423BD">
        <w:rPr>
          <w:rFonts w:ascii="Times New Roman" w:hAnsi="Times New Roman" w:cs="Times New Roman"/>
          <w:bCs/>
        </w:rPr>
        <w:t xml:space="preserve">funcții de conducere și </w:t>
      </w:r>
      <w:r w:rsidR="00C06386" w:rsidRPr="006423BD">
        <w:rPr>
          <w:rFonts w:ascii="Times New Roman" w:hAnsi="Times New Roman" w:cs="Times New Roman"/>
          <w:bCs/>
        </w:rPr>
        <w:t xml:space="preserve">63 de </w:t>
      </w:r>
      <w:r w:rsidRPr="006423BD">
        <w:rPr>
          <w:rFonts w:ascii="Times New Roman" w:hAnsi="Times New Roman" w:cs="Times New Roman"/>
          <w:bCs/>
        </w:rPr>
        <w:t xml:space="preserve">funcții de execuție). </w:t>
      </w:r>
    </w:p>
    <w:p w14:paraId="09C7FDFC" w14:textId="38300BA3" w:rsidR="00C84B65" w:rsidRPr="006423BD" w:rsidRDefault="008134FA" w:rsidP="00F01F62">
      <w:pPr>
        <w:spacing w:line="360" w:lineRule="auto"/>
        <w:ind w:firstLine="720"/>
        <w:jc w:val="both"/>
        <w:rPr>
          <w:rFonts w:ascii="Times New Roman" w:hAnsi="Times New Roman" w:cs="Times New Roman"/>
          <w:bCs/>
        </w:rPr>
      </w:pPr>
      <w:r w:rsidRPr="006423BD">
        <w:rPr>
          <w:rFonts w:ascii="Times New Roman" w:hAnsi="Times New Roman" w:cs="Times New Roman"/>
          <w:bCs/>
        </w:rPr>
        <w:t>Potrivit organigramei, în 2020, totalul de funcții la nivelul orașului Techirghiol era de 119 posturi</w:t>
      </w:r>
      <w:r w:rsidR="00C84B65" w:rsidRPr="006423BD">
        <w:rPr>
          <w:rFonts w:ascii="Times New Roman" w:hAnsi="Times New Roman" w:cs="Times New Roman"/>
          <w:bCs/>
        </w:rPr>
        <w:t xml:space="preserve">, </w:t>
      </w:r>
      <w:r w:rsidR="00C06386" w:rsidRPr="006423BD">
        <w:rPr>
          <w:rFonts w:ascii="Times New Roman" w:hAnsi="Times New Roman" w:cs="Times New Roman"/>
          <w:bCs/>
        </w:rPr>
        <w:t>89</w:t>
      </w:r>
      <w:r w:rsidR="00C84B65" w:rsidRPr="006423BD">
        <w:rPr>
          <w:rFonts w:ascii="Times New Roman" w:hAnsi="Times New Roman" w:cs="Times New Roman"/>
          <w:bCs/>
        </w:rPr>
        <w:t xml:space="preserve"> ocupate și </w:t>
      </w:r>
      <w:r w:rsidR="00C06386" w:rsidRPr="006423BD">
        <w:rPr>
          <w:rFonts w:ascii="Times New Roman" w:hAnsi="Times New Roman" w:cs="Times New Roman"/>
          <w:bCs/>
        </w:rPr>
        <w:t>30</w:t>
      </w:r>
      <w:r w:rsidR="00C84B65" w:rsidRPr="006423BD">
        <w:rPr>
          <w:rFonts w:ascii="Times New Roman" w:hAnsi="Times New Roman" w:cs="Times New Roman"/>
          <w:bCs/>
        </w:rPr>
        <w:t xml:space="preserve"> declarate vacante</w:t>
      </w:r>
      <w:r w:rsidR="00C06386" w:rsidRPr="006423BD">
        <w:rPr>
          <w:rFonts w:ascii="Times New Roman" w:hAnsi="Times New Roman" w:cs="Times New Roman"/>
          <w:bCs/>
        </w:rPr>
        <w:t xml:space="preserve"> (3 dintre acestea fiind temporar vacante)</w:t>
      </w:r>
      <w:r w:rsidRPr="006423BD">
        <w:rPr>
          <w:rFonts w:ascii="Times New Roman" w:hAnsi="Times New Roman" w:cs="Times New Roman"/>
          <w:bCs/>
        </w:rPr>
        <w:t xml:space="preserve">. </w:t>
      </w:r>
    </w:p>
    <w:p w14:paraId="1C0CE084" w14:textId="2B5B2127"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În subordinea Primarului funcționează </w:t>
      </w:r>
      <w:r w:rsidR="00C06386" w:rsidRPr="006423BD">
        <w:rPr>
          <w:rFonts w:ascii="Times New Roman" w:hAnsi="Times New Roman" w:cs="Times New Roman"/>
          <w:bCs/>
        </w:rPr>
        <w:t>următoarele</w:t>
      </w:r>
      <w:r w:rsidRPr="006423BD">
        <w:rPr>
          <w:rFonts w:ascii="Times New Roman" w:hAnsi="Times New Roman" w:cs="Times New Roman"/>
          <w:bCs/>
        </w:rPr>
        <w:t xml:space="preserve"> servicii și direcții:</w:t>
      </w:r>
    </w:p>
    <w:p w14:paraId="350DF881" w14:textId="45B2EAE3"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w:t>
      </w:r>
      <w:r w:rsidR="008A6FF0">
        <w:rPr>
          <w:rFonts w:ascii="Times New Roman" w:hAnsi="Times New Roman" w:cs="Times New Roman"/>
          <w:bCs/>
        </w:rPr>
        <w:t xml:space="preserve"> </w:t>
      </w:r>
      <w:r w:rsidRPr="006423BD">
        <w:rPr>
          <w:rFonts w:ascii="Times New Roman" w:hAnsi="Times New Roman" w:cs="Times New Roman"/>
          <w:bCs/>
        </w:rPr>
        <w:t xml:space="preserve">Secretar </w:t>
      </w:r>
      <w:r w:rsidR="00C06386" w:rsidRPr="006423BD">
        <w:rPr>
          <w:rFonts w:ascii="Times New Roman" w:hAnsi="Times New Roman" w:cs="Times New Roman"/>
          <w:bCs/>
        </w:rPr>
        <w:t>general al orașului</w:t>
      </w:r>
      <w:r w:rsidRPr="006423BD">
        <w:rPr>
          <w:rFonts w:ascii="Times New Roman" w:hAnsi="Times New Roman" w:cs="Times New Roman"/>
          <w:bCs/>
        </w:rPr>
        <w:t xml:space="preserve"> Techirghiol – 1.</w:t>
      </w:r>
    </w:p>
    <w:p w14:paraId="74032A74" w14:textId="77777777"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 Viceprimar – 1.</w:t>
      </w:r>
    </w:p>
    <w:p w14:paraId="388089D2" w14:textId="64ADD2D2"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lastRenderedPageBreak/>
        <w:t>- Serviciul Poli</w:t>
      </w:r>
      <w:r w:rsidR="00C06386" w:rsidRPr="006423BD">
        <w:rPr>
          <w:rFonts w:ascii="Times New Roman" w:hAnsi="Times New Roman" w:cs="Times New Roman"/>
          <w:bCs/>
        </w:rPr>
        <w:t>ț</w:t>
      </w:r>
      <w:r w:rsidRPr="006423BD">
        <w:rPr>
          <w:rFonts w:ascii="Times New Roman" w:hAnsi="Times New Roman" w:cs="Times New Roman"/>
          <w:bCs/>
        </w:rPr>
        <w:t>ie local</w:t>
      </w:r>
      <w:r w:rsidR="00C06386" w:rsidRPr="006423BD">
        <w:rPr>
          <w:rFonts w:ascii="Times New Roman" w:hAnsi="Times New Roman" w:cs="Times New Roman"/>
          <w:bCs/>
        </w:rPr>
        <w:t>ă</w:t>
      </w:r>
      <w:r w:rsidRPr="006423BD">
        <w:rPr>
          <w:rFonts w:ascii="Times New Roman" w:hAnsi="Times New Roman" w:cs="Times New Roman"/>
          <w:bCs/>
        </w:rPr>
        <w:t xml:space="preserve"> -1+7.</w:t>
      </w:r>
    </w:p>
    <w:p w14:paraId="3634037F" w14:textId="36B5F22A"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 Compartimentul </w:t>
      </w:r>
      <w:r w:rsidR="00C06386" w:rsidRPr="006423BD">
        <w:rPr>
          <w:rFonts w:ascii="Times New Roman" w:hAnsi="Times New Roman" w:cs="Times New Roman"/>
          <w:bCs/>
        </w:rPr>
        <w:t>Situații</w:t>
      </w:r>
      <w:r w:rsidRPr="006423BD">
        <w:rPr>
          <w:rFonts w:ascii="Times New Roman" w:hAnsi="Times New Roman" w:cs="Times New Roman"/>
          <w:bCs/>
        </w:rPr>
        <w:t xml:space="preserve"> de Urgen</w:t>
      </w:r>
      <w:r w:rsidR="00C06386" w:rsidRPr="006423BD">
        <w:rPr>
          <w:rFonts w:ascii="Times New Roman" w:hAnsi="Times New Roman" w:cs="Times New Roman"/>
          <w:bCs/>
        </w:rPr>
        <w:t>ță</w:t>
      </w:r>
      <w:r w:rsidRPr="006423BD">
        <w:rPr>
          <w:rFonts w:ascii="Times New Roman" w:hAnsi="Times New Roman" w:cs="Times New Roman"/>
          <w:bCs/>
        </w:rPr>
        <w:t xml:space="preserve"> -1.</w:t>
      </w:r>
    </w:p>
    <w:p w14:paraId="0477008C" w14:textId="7BE9EC5D"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w:t>
      </w:r>
      <w:r w:rsidR="00C06386" w:rsidRPr="006423BD">
        <w:rPr>
          <w:rFonts w:ascii="Times New Roman" w:hAnsi="Times New Roman" w:cs="Times New Roman"/>
          <w:bCs/>
        </w:rPr>
        <w:t xml:space="preserve"> Direcția de Asistență Socială</w:t>
      </w:r>
      <w:r w:rsidRPr="006423BD">
        <w:rPr>
          <w:rFonts w:ascii="Times New Roman" w:hAnsi="Times New Roman" w:cs="Times New Roman"/>
          <w:bCs/>
        </w:rPr>
        <w:t xml:space="preserve"> -</w:t>
      </w:r>
      <w:r w:rsidR="00C06386" w:rsidRPr="006423BD">
        <w:rPr>
          <w:rFonts w:ascii="Times New Roman" w:hAnsi="Times New Roman" w:cs="Times New Roman"/>
          <w:bCs/>
        </w:rPr>
        <w:t xml:space="preserve"> 1+3+40. </w:t>
      </w:r>
    </w:p>
    <w:p w14:paraId="645CB36E" w14:textId="581DAD2F"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 Serviciul </w:t>
      </w:r>
      <w:r w:rsidR="00C06386" w:rsidRPr="006423BD">
        <w:rPr>
          <w:rFonts w:ascii="Times New Roman" w:hAnsi="Times New Roman" w:cs="Times New Roman"/>
          <w:bCs/>
        </w:rPr>
        <w:t>Administrație</w:t>
      </w:r>
      <w:r w:rsidRPr="006423BD">
        <w:rPr>
          <w:rFonts w:ascii="Times New Roman" w:hAnsi="Times New Roman" w:cs="Times New Roman"/>
          <w:bCs/>
        </w:rPr>
        <w:t xml:space="preserve"> Public</w:t>
      </w:r>
      <w:r w:rsidR="00C06386" w:rsidRPr="006423BD">
        <w:rPr>
          <w:rFonts w:ascii="Times New Roman" w:hAnsi="Times New Roman" w:cs="Times New Roman"/>
          <w:bCs/>
        </w:rPr>
        <w:t>ă</w:t>
      </w:r>
      <w:r w:rsidRPr="006423BD">
        <w:rPr>
          <w:rFonts w:ascii="Times New Roman" w:hAnsi="Times New Roman" w:cs="Times New Roman"/>
          <w:bCs/>
        </w:rPr>
        <w:t xml:space="preserve"> Local</w:t>
      </w:r>
      <w:r w:rsidR="00C06386" w:rsidRPr="006423BD">
        <w:rPr>
          <w:rFonts w:ascii="Times New Roman" w:hAnsi="Times New Roman" w:cs="Times New Roman"/>
          <w:bCs/>
        </w:rPr>
        <w:t>ă</w:t>
      </w:r>
      <w:r w:rsidRPr="006423BD">
        <w:rPr>
          <w:rFonts w:ascii="Times New Roman" w:hAnsi="Times New Roman" w:cs="Times New Roman"/>
          <w:bCs/>
        </w:rPr>
        <w:t xml:space="preserve"> -1+</w:t>
      </w:r>
      <w:r w:rsidR="00C06386" w:rsidRPr="006423BD">
        <w:rPr>
          <w:rFonts w:ascii="Times New Roman" w:hAnsi="Times New Roman" w:cs="Times New Roman"/>
          <w:bCs/>
        </w:rPr>
        <w:t>10</w:t>
      </w:r>
      <w:r w:rsidRPr="006423BD">
        <w:rPr>
          <w:rFonts w:ascii="Times New Roman" w:hAnsi="Times New Roman" w:cs="Times New Roman"/>
          <w:bCs/>
        </w:rPr>
        <w:t>.</w:t>
      </w:r>
    </w:p>
    <w:p w14:paraId="535C621E" w14:textId="3E049182"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 Arhitect </w:t>
      </w:r>
      <w:r w:rsidR="00C06386" w:rsidRPr="006423BD">
        <w:rPr>
          <w:rFonts w:ascii="Times New Roman" w:hAnsi="Times New Roman" w:cs="Times New Roman"/>
          <w:bCs/>
        </w:rPr>
        <w:t>Șef</w:t>
      </w:r>
      <w:r w:rsidRPr="006423BD">
        <w:rPr>
          <w:rFonts w:ascii="Times New Roman" w:hAnsi="Times New Roman" w:cs="Times New Roman"/>
          <w:bCs/>
        </w:rPr>
        <w:t xml:space="preserve"> – 1+</w:t>
      </w:r>
      <w:r w:rsidR="00C06386" w:rsidRPr="006423BD">
        <w:rPr>
          <w:rFonts w:ascii="Times New Roman" w:hAnsi="Times New Roman" w:cs="Times New Roman"/>
          <w:bCs/>
        </w:rPr>
        <w:t>7</w:t>
      </w:r>
      <w:r w:rsidRPr="006423BD">
        <w:rPr>
          <w:rFonts w:ascii="Times New Roman" w:hAnsi="Times New Roman" w:cs="Times New Roman"/>
          <w:bCs/>
        </w:rPr>
        <w:t>.</w:t>
      </w:r>
    </w:p>
    <w:p w14:paraId="1A2D0CF7" w14:textId="52F427BE"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w:t>
      </w:r>
      <w:r w:rsidR="00C06386" w:rsidRPr="006423BD">
        <w:rPr>
          <w:rFonts w:ascii="Times New Roman" w:hAnsi="Times New Roman" w:cs="Times New Roman"/>
          <w:bCs/>
        </w:rPr>
        <w:t xml:space="preserve"> </w:t>
      </w:r>
      <w:r w:rsidRPr="006423BD">
        <w:rPr>
          <w:rFonts w:ascii="Times New Roman" w:hAnsi="Times New Roman" w:cs="Times New Roman"/>
          <w:bCs/>
        </w:rPr>
        <w:t>Serviciul Financiar – Economic -1+9.</w:t>
      </w:r>
    </w:p>
    <w:p w14:paraId="4D572111" w14:textId="02E47360"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w:t>
      </w:r>
      <w:r w:rsidR="00C06386" w:rsidRPr="006423BD">
        <w:rPr>
          <w:rFonts w:ascii="Times New Roman" w:hAnsi="Times New Roman" w:cs="Times New Roman"/>
          <w:bCs/>
        </w:rPr>
        <w:t xml:space="preserve"> </w:t>
      </w:r>
      <w:r w:rsidRPr="006423BD">
        <w:rPr>
          <w:rFonts w:ascii="Times New Roman" w:hAnsi="Times New Roman" w:cs="Times New Roman"/>
          <w:bCs/>
        </w:rPr>
        <w:t>Serviciul Cultur</w:t>
      </w:r>
      <w:r w:rsidR="00C06386" w:rsidRPr="006423BD">
        <w:rPr>
          <w:rFonts w:ascii="Times New Roman" w:hAnsi="Times New Roman" w:cs="Times New Roman"/>
          <w:bCs/>
        </w:rPr>
        <w:t xml:space="preserve">ă, </w:t>
      </w:r>
      <w:r w:rsidRPr="006423BD">
        <w:rPr>
          <w:rFonts w:ascii="Times New Roman" w:hAnsi="Times New Roman" w:cs="Times New Roman"/>
          <w:bCs/>
        </w:rPr>
        <w:t>Sport</w:t>
      </w:r>
      <w:r w:rsidR="00C06386" w:rsidRPr="006423BD">
        <w:rPr>
          <w:rFonts w:ascii="Times New Roman" w:hAnsi="Times New Roman" w:cs="Times New Roman"/>
          <w:bCs/>
        </w:rPr>
        <w:t xml:space="preserve"> și Agrement </w:t>
      </w:r>
      <w:r w:rsidRPr="006423BD">
        <w:rPr>
          <w:rFonts w:ascii="Times New Roman" w:hAnsi="Times New Roman" w:cs="Times New Roman"/>
          <w:bCs/>
        </w:rPr>
        <w:t>– 1+</w:t>
      </w:r>
      <w:r w:rsidR="00C06386" w:rsidRPr="006423BD">
        <w:rPr>
          <w:rFonts w:ascii="Times New Roman" w:hAnsi="Times New Roman" w:cs="Times New Roman"/>
          <w:bCs/>
        </w:rPr>
        <w:t>1</w:t>
      </w:r>
      <w:r w:rsidRPr="006423BD">
        <w:rPr>
          <w:rFonts w:ascii="Times New Roman" w:hAnsi="Times New Roman" w:cs="Times New Roman"/>
          <w:bCs/>
        </w:rPr>
        <w:t>9.</w:t>
      </w:r>
    </w:p>
    <w:p w14:paraId="13DDF532" w14:textId="333E4F7C"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w:t>
      </w:r>
      <w:r w:rsidR="00C06386" w:rsidRPr="006423BD">
        <w:rPr>
          <w:rFonts w:ascii="Times New Roman" w:hAnsi="Times New Roman" w:cs="Times New Roman"/>
          <w:bCs/>
        </w:rPr>
        <w:t xml:space="preserve"> Direcția Publică de Gospodărire Comunală </w:t>
      </w:r>
      <w:r w:rsidRPr="006423BD">
        <w:rPr>
          <w:rFonts w:ascii="Times New Roman" w:hAnsi="Times New Roman" w:cs="Times New Roman"/>
          <w:bCs/>
        </w:rPr>
        <w:t>– 1+</w:t>
      </w:r>
      <w:r w:rsidR="00C06386" w:rsidRPr="006423BD">
        <w:rPr>
          <w:rFonts w:ascii="Times New Roman" w:hAnsi="Times New Roman" w:cs="Times New Roman"/>
          <w:bCs/>
        </w:rPr>
        <w:t>29</w:t>
      </w:r>
      <w:r w:rsidRPr="006423BD">
        <w:rPr>
          <w:rFonts w:ascii="Times New Roman" w:hAnsi="Times New Roman" w:cs="Times New Roman"/>
          <w:bCs/>
        </w:rPr>
        <w:t>.</w:t>
      </w:r>
    </w:p>
    <w:p w14:paraId="609790A5" w14:textId="62139933" w:rsidR="008134FA" w:rsidRPr="006423BD" w:rsidRDefault="008134FA" w:rsidP="00EE4EA1">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În cadrul primăriei funcționează Compartimentul implementare proiecte finanțate din fonduri externe nerambursabile, în cadrul căruia activează 8 persoane. Aproape 27% dintre posturile vacante sunt raportate în cadrul Compartimentului Implementare proiecte finanțate din fonduri externe nerambursabile. </w:t>
      </w:r>
    </w:p>
    <w:p w14:paraId="3194ECB3" w14:textId="6D5A1636" w:rsidR="008134FA" w:rsidRPr="006423BD" w:rsidRDefault="008134FA" w:rsidP="00C06386">
      <w:pPr>
        <w:spacing w:line="360" w:lineRule="auto"/>
        <w:ind w:firstLine="720"/>
        <w:jc w:val="both"/>
        <w:rPr>
          <w:rFonts w:ascii="Times New Roman" w:hAnsi="Times New Roman" w:cs="Times New Roman"/>
          <w:bCs/>
        </w:rPr>
      </w:pPr>
      <w:r w:rsidRPr="006423BD">
        <w:rPr>
          <w:rFonts w:ascii="Times New Roman" w:hAnsi="Times New Roman" w:cs="Times New Roman"/>
          <w:bCs/>
        </w:rPr>
        <w:t>Datele cuprinse în raportul de activitate a primarului orașului Techirghiol evidențiază că în anul 2020, au fost primite 22.130 de cereri din partea cetățenilor, firmelor și instituțiilor</w:t>
      </w:r>
      <w:r w:rsidR="00C84B65" w:rsidRPr="006423BD">
        <w:rPr>
          <w:rFonts w:ascii="Times New Roman" w:hAnsi="Times New Roman" w:cs="Times New Roman"/>
          <w:bCs/>
        </w:rPr>
        <w:t>,</w:t>
      </w:r>
      <w:r w:rsidRPr="006423BD">
        <w:rPr>
          <w:rFonts w:ascii="Times New Roman" w:hAnsi="Times New Roman" w:cs="Times New Roman"/>
          <w:bCs/>
        </w:rPr>
        <w:t xml:space="preserve"> 11 petiții, 640 de Dispoziții ale Primarului și 153 de Hotărâri ale Consiliului Local. Din datele comunicate de primărie, la nivelul UAT Techirghiol au fost organizate ghișee unice pentru cetățeni sau firme. </w:t>
      </w:r>
    </w:p>
    <w:p w14:paraId="394951F0" w14:textId="495F54D2" w:rsidR="008134FA" w:rsidRPr="006423BD" w:rsidRDefault="008134FA" w:rsidP="00C06386">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În ultimii 4 ani au fost organizate cursuri de formare cu tematica Achiziții publice, Financiar, Administrație publică, la care au participat 30 de persoane. </w:t>
      </w:r>
    </w:p>
    <w:p w14:paraId="6945CFE8" w14:textId="3645EC65" w:rsidR="00682800" w:rsidRPr="006423BD" w:rsidRDefault="00682800" w:rsidP="00C06386">
      <w:pPr>
        <w:spacing w:line="360" w:lineRule="auto"/>
        <w:ind w:firstLine="720"/>
        <w:jc w:val="both"/>
        <w:rPr>
          <w:rFonts w:ascii="Times New Roman" w:hAnsi="Times New Roman" w:cs="Times New Roman"/>
          <w:bCs/>
        </w:rPr>
      </w:pPr>
    </w:p>
    <w:p w14:paraId="338AB4DC" w14:textId="3759C848" w:rsidR="00682800" w:rsidRPr="006423BD" w:rsidRDefault="00682800" w:rsidP="00C06386">
      <w:pPr>
        <w:spacing w:line="360" w:lineRule="auto"/>
        <w:ind w:firstLine="720"/>
        <w:jc w:val="both"/>
        <w:rPr>
          <w:rFonts w:ascii="Times New Roman" w:hAnsi="Times New Roman" w:cs="Times New Roman"/>
          <w:bCs/>
        </w:rPr>
      </w:pPr>
      <w:r w:rsidRPr="006423BD">
        <w:rPr>
          <w:rFonts w:ascii="Times New Roman" w:hAnsi="Times New Roman" w:cs="Times New Roman"/>
          <w:bCs/>
          <w:noProof/>
          <w:lang w:val="en-US"/>
        </w:rPr>
        <w:lastRenderedPageBreak/>
        <w:drawing>
          <wp:anchor distT="0" distB="0" distL="114300" distR="114300" simplePos="0" relativeHeight="251746304" behindDoc="0" locked="0" layoutInCell="1" allowOverlap="1" wp14:anchorId="34F8EF26" wp14:editId="1DBEBC5C">
            <wp:simplePos x="0" y="0"/>
            <wp:positionH relativeFrom="page">
              <wp:align>left</wp:align>
            </wp:positionH>
            <wp:positionV relativeFrom="paragraph">
              <wp:posOffset>107950</wp:posOffset>
            </wp:positionV>
            <wp:extent cx="8136000" cy="6739200"/>
            <wp:effectExtent l="0" t="0" r="0" b="5080"/>
            <wp:wrapTopAndBottom/>
            <wp:docPr id="61" name="I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ine 61"/>
                    <pic:cNvPicPr/>
                  </pic:nvPicPr>
                  <pic:blipFill>
                    <a:blip r:embed="rId73">
                      <a:extLst>
                        <a:ext uri="{28A0092B-C50C-407E-A947-70E740481C1C}">
                          <a14:useLocalDpi xmlns:a14="http://schemas.microsoft.com/office/drawing/2010/main" val="0"/>
                        </a:ext>
                      </a:extLst>
                    </a:blip>
                    <a:stretch>
                      <a:fillRect/>
                    </a:stretch>
                  </pic:blipFill>
                  <pic:spPr>
                    <a:xfrm>
                      <a:off x="0" y="0"/>
                      <a:ext cx="8136000" cy="6739200"/>
                    </a:xfrm>
                    <a:prstGeom prst="rect">
                      <a:avLst/>
                    </a:prstGeom>
                  </pic:spPr>
                </pic:pic>
              </a:graphicData>
            </a:graphic>
            <wp14:sizeRelH relativeFrom="margin">
              <wp14:pctWidth>0</wp14:pctWidth>
            </wp14:sizeRelH>
            <wp14:sizeRelV relativeFrom="margin">
              <wp14:pctHeight>0</wp14:pctHeight>
            </wp14:sizeRelV>
          </wp:anchor>
        </w:drawing>
      </w:r>
    </w:p>
    <w:p w14:paraId="33FE421A" w14:textId="77777777" w:rsidR="00F01F62" w:rsidRPr="006423BD" w:rsidRDefault="00F01F62" w:rsidP="00E20793">
      <w:pPr>
        <w:spacing w:line="360" w:lineRule="auto"/>
        <w:ind w:firstLine="360"/>
        <w:jc w:val="both"/>
        <w:rPr>
          <w:rFonts w:ascii="Times New Roman" w:hAnsi="Times New Roman" w:cs="Times New Roman"/>
          <w:bCs/>
        </w:rPr>
      </w:pPr>
    </w:p>
    <w:p w14:paraId="3136D5F9" w14:textId="77777777" w:rsidR="00F01F62" w:rsidRPr="006423BD" w:rsidRDefault="00F01F62" w:rsidP="00E20793">
      <w:pPr>
        <w:spacing w:line="360" w:lineRule="auto"/>
        <w:ind w:firstLine="360"/>
        <w:jc w:val="both"/>
        <w:rPr>
          <w:rFonts w:ascii="Times New Roman" w:hAnsi="Times New Roman" w:cs="Times New Roman"/>
          <w:bCs/>
        </w:rPr>
      </w:pPr>
    </w:p>
    <w:p w14:paraId="4CD945E5" w14:textId="7693D808" w:rsidR="008134FA" w:rsidRPr="006423BD" w:rsidRDefault="008134FA" w:rsidP="00F01F62">
      <w:pPr>
        <w:spacing w:line="360" w:lineRule="auto"/>
        <w:ind w:firstLine="360"/>
        <w:jc w:val="both"/>
        <w:rPr>
          <w:rFonts w:ascii="Times New Roman" w:hAnsi="Times New Roman" w:cs="Times New Roman"/>
          <w:bCs/>
        </w:rPr>
      </w:pPr>
      <w:r w:rsidRPr="006423BD">
        <w:rPr>
          <w:rFonts w:ascii="Times New Roman" w:hAnsi="Times New Roman" w:cs="Times New Roman"/>
          <w:bCs/>
        </w:rPr>
        <w:lastRenderedPageBreak/>
        <w:t xml:space="preserve">Datele evidențiază că programele IT sunt utilizate în următoarele domenii: administrare taxe și impozite, resurse umane, arhivă, registru agricol și Urbanism. </w:t>
      </w:r>
    </w:p>
    <w:p w14:paraId="764C51C4" w14:textId="77777777" w:rsidR="00F01F62" w:rsidRPr="006423BD" w:rsidRDefault="00F01F62" w:rsidP="00F01F62">
      <w:pPr>
        <w:spacing w:line="360" w:lineRule="auto"/>
        <w:ind w:firstLine="360"/>
        <w:jc w:val="both"/>
        <w:rPr>
          <w:rFonts w:ascii="Times New Roman" w:hAnsi="Times New Roman" w:cs="Times New Roman"/>
          <w:bCs/>
        </w:rPr>
      </w:pPr>
    </w:p>
    <w:p w14:paraId="465B36A3" w14:textId="0844F93B" w:rsidR="008134FA" w:rsidRPr="006423BD" w:rsidRDefault="00E20793" w:rsidP="00E20793">
      <w:pPr>
        <w:jc w:val="both"/>
        <w:rPr>
          <w:rFonts w:ascii="Times New Roman" w:hAnsi="Times New Roman" w:cs="Times New Roman"/>
          <w:bCs/>
        </w:rPr>
      </w:pPr>
      <w:bookmarkStart w:id="175" w:name="_Hlk80611080"/>
      <w:r w:rsidRPr="006423BD">
        <w:rPr>
          <w:rFonts w:ascii="Times New Roman" w:hAnsi="Times New Roman" w:cs="Times New Roman"/>
          <w:b/>
        </w:rPr>
        <w:t>Tabel 22.</w:t>
      </w:r>
      <w:r w:rsidRPr="006423BD">
        <w:rPr>
          <w:rFonts w:ascii="Times New Roman" w:hAnsi="Times New Roman" w:cs="Times New Roman"/>
          <w:bCs/>
        </w:rPr>
        <w:t xml:space="preserve"> Cheltuieli la nivelul Primăriei Techirghiol </w:t>
      </w:r>
    </w:p>
    <w:tbl>
      <w:tblPr>
        <w:tblStyle w:val="GridTable4-Accent6"/>
        <w:tblW w:w="9062" w:type="dxa"/>
        <w:tblLook w:val="04A0" w:firstRow="1" w:lastRow="0" w:firstColumn="1" w:lastColumn="0" w:noHBand="0" w:noVBand="1"/>
      </w:tblPr>
      <w:tblGrid>
        <w:gridCol w:w="2438"/>
        <w:gridCol w:w="1656"/>
        <w:gridCol w:w="1656"/>
        <w:gridCol w:w="1656"/>
        <w:gridCol w:w="1656"/>
      </w:tblGrid>
      <w:tr w:rsidR="008134FA" w:rsidRPr="006423BD" w14:paraId="1DD459E9" w14:textId="77777777" w:rsidTr="00F01F6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018" w:type="dxa"/>
            <w:hideMark/>
          </w:tcPr>
          <w:bookmarkEnd w:id="175"/>
          <w:p w14:paraId="344BD9E4" w14:textId="77777777" w:rsidR="008134FA" w:rsidRPr="006423BD" w:rsidRDefault="008134FA" w:rsidP="0063145E">
            <w:pPr>
              <w:jc w:val="center"/>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2015</w:t>
            </w:r>
          </w:p>
        </w:tc>
        <w:tc>
          <w:tcPr>
            <w:tcW w:w="1656" w:type="dxa"/>
            <w:hideMark/>
          </w:tcPr>
          <w:p w14:paraId="5CF2CF07"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2016</w:t>
            </w:r>
          </w:p>
        </w:tc>
        <w:tc>
          <w:tcPr>
            <w:tcW w:w="1656" w:type="dxa"/>
            <w:hideMark/>
          </w:tcPr>
          <w:p w14:paraId="69FD1928"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2017</w:t>
            </w:r>
          </w:p>
        </w:tc>
        <w:tc>
          <w:tcPr>
            <w:tcW w:w="1656" w:type="dxa"/>
            <w:hideMark/>
          </w:tcPr>
          <w:p w14:paraId="2DBAF6AA"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2018</w:t>
            </w:r>
          </w:p>
        </w:tc>
        <w:tc>
          <w:tcPr>
            <w:tcW w:w="1076" w:type="dxa"/>
            <w:hideMark/>
          </w:tcPr>
          <w:p w14:paraId="78959725"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2019</w:t>
            </w:r>
          </w:p>
        </w:tc>
      </w:tr>
      <w:tr w:rsidR="008134FA" w:rsidRPr="006423BD" w14:paraId="24BC83E2"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7689EFAC"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RCO1 Cheltuieli totale de personal</w:t>
            </w:r>
          </w:p>
        </w:tc>
      </w:tr>
      <w:tr w:rsidR="008134FA" w:rsidRPr="006423BD" w14:paraId="358F3DE4"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6F1C4C3E"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4.696.764,00</w:t>
            </w:r>
          </w:p>
        </w:tc>
        <w:tc>
          <w:tcPr>
            <w:tcW w:w="1656" w:type="dxa"/>
            <w:hideMark/>
          </w:tcPr>
          <w:p w14:paraId="2BA5C9E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5.445.809,00</w:t>
            </w:r>
          </w:p>
        </w:tc>
        <w:tc>
          <w:tcPr>
            <w:tcW w:w="1656" w:type="dxa"/>
            <w:hideMark/>
          </w:tcPr>
          <w:p w14:paraId="123E913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7.398.376,00</w:t>
            </w:r>
          </w:p>
        </w:tc>
        <w:tc>
          <w:tcPr>
            <w:tcW w:w="1656" w:type="dxa"/>
            <w:hideMark/>
          </w:tcPr>
          <w:p w14:paraId="055486C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5.193.392,00</w:t>
            </w:r>
          </w:p>
        </w:tc>
        <w:tc>
          <w:tcPr>
            <w:tcW w:w="1076" w:type="dxa"/>
            <w:hideMark/>
          </w:tcPr>
          <w:p w14:paraId="16C242F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6.220.943,00</w:t>
            </w:r>
          </w:p>
        </w:tc>
      </w:tr>
      <w:tr w:rsidR="008134FA" w:rsidRPr="006423BD" w14:paraId="47B73AC2" w14:textId="77777777" w:rsidTr="00F01F62">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9062" w:type="dxa"/>
            <w:gridSpan w:val="5"/>
          </w:tcPr>
          <w:p w14:paraId="534636F5"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RCO1a Cheltuieli totale de personal pe locuitor</w:t>
            </w:r>
          </w:p>
        </w:tc>
      </w:tr>
      <w:tr w:rsidR="008134FA" w:rsidRPr="006423BD" w14:paraId="6AE173E5"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5B55F194"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603,46</w:t>
            </w:r>
          </w:p>
        </w:tc>
        <w:tc>
          <w:tcPr>
            <w:tcW w:w="1656" w:type="dxa"/>
            <w:hideMark/>
          </w:tcPr>
          <w:p w14:paraId="0B219116"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699,70</w:t>
            </w:r>
          </w:p>
        </w:tc>
        <w:tc>
          <w:tcPr>
            <w:tcW w:w="1656" w:type="dxa"/>
            <w:hideMark/>
          </w:tcPr>
          <w:p w14:paraId="21C7B61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950,58</w:t>
            </w:r>
          </w:p>
        </w:tc>
        <w:tc>
          <w:tcPr>
            <w:tcW w:w="1656" w:type="dxa"/>
            <w:hideMark/>
          </w:tcPr>
          <w:p w14:paraId="05A038B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667,27</w:t>
            </w:r>
          </w:p>
        </w:tc>
        <w:tc>
          <w:tcPr>
            <w:tcW w:w="1076" w:type="dxa"/>
            <w:hideMark/>
          </w:tcPr>
          <w:p w14:paraId="6EAC811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799,30</w:t>
            </w:r>
          </w:p>
        </w:tc>
      </w:tr>
      <w:tr w:rsidR="008134FA" w:rsidRPr="006423BD" w14:paraId="2A903433"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662813E5"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RCO1b Ponderea cheltuielilor totale de personal in cheltuielile operaționale</w:t>
            </w:r>
          </w:p>
        </w:tc>
      </w:tr>
      <w:tr w:rsidR="008134FA" w:rsidRPr="006423BD" w14:paraId="60F5E1A9"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792F539A"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20,35%</w:t>
            </w:r>
          </w:p>
        </w:tc>
        <w:tc>
          <w:tcPr>
            <w:tcW w:w="1656" w:type="dxa"/>
            <w:hideMark/>
          </w:tcPr>
          <w:p w14:paraId="27A73B4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27,2%</w:t>
            </w:r>
          </w:p>
        </w:tc>
        <w:tc>
          <w:tcPr>
            <w:tcW w:w="1656" w:type="dxa"/>
            <w:hideMark/>
          </w:tcPr>
          <w:p w14:paraId="559AB24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54,08%</w:t>
            </w:r>
          </w:p>
        </w:tc>
        <w:tc>
          <w:tcPr>
            <w:tcW w:w="1656" w:type="dxa"/>
            <w:hideMark/>
          </w:tcPr>
          <w:p w14:paraId="2AB6BF5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35,39%</w:t>
            </w:r>
          </w:p>
        </w:tc>
        <w:tc>
          <w:tcPr>
            <w:tcW w:w="1076" w:type="dxa"/>
            <w:hideMark/>
          </w:tcPr>
          <w:p w14:paraId="3FD81DA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27,5%</w:t>
            </w:r>
          </w:p>
        </w:tc>
      </w:tr>
      <w:tr w:rsidR="008134FA" w:rsidRPr="006423BD" w14:paraId="2C84722C" w14:textId="77777777" w:rsidTr="00F01F62">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9062" w:type="dxa"/>
            <w:gridSpan w:val="5"/>
          </w:tcPr>
          <w:p w14:paraId="53DEFC5E"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RCO2 Cheltuieli de personal autonome (fără învățământ)</w:t>
            </w:r>
          </w:p>
        </w:tc>
      </w:tr>
      <w:tr w:rsidR="008134FA" w:rsidRPr="006423BD" w14:paraId="3AEC0020" w14:textId="77777777" w:rsidTr="00F01F62">
        <w:trPr>
          <w:trHeight w:val="153"/>
        </w:trPr>
        <w:tc>
          <w:tcPr>
            <w:cnfStyle w:val="001000000000" w:firstRow="0" w:lastRow="0" w:firstColumn="1" w:lastColumn="0" w:oddVBand="0" w:evenVBand="0" w:oddHBand="0" w:evenHBand="0" w:firstRowFirstColumn="0" w:firstRowLastColumn="0" w:lastRowFirstColumn="0" w:lastRowLastColumn="0"/>
            <w:tcW w:w="3018" w:type="dxa"/>
            <w:hideMark/>
          </w:tcPr>
          <w:p w14:paraId="701CDB85"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2.389.624,00</w:t>
            </w:r>
          </w:p>
        </w:tc>
        <w:tc>
          <w:tcPr>
            <w:tcW w:w="1656" w:type="dxa"/>
            <w:hideMark/>
          </w:tcPr>
          <w:p w14:paraId="1E1E7FD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3.024.194,00</w:t>
            </w:r>
          </w:p>
        </w:tc>
        <w:tc>
          <w:tcPr>
            <w:tcW w:w="1656" w:type="dxa"/>
            <w:hideMark/>
          </w:tcPr>
          <w:p w14:paraId="131B452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4.254.672,00</w:t>
            </w:r>
          </w:p>
        </w:tc>
        <w:tc>
          <w:tcPr>
            <w:tcW w:w="1656" w:type="dxa"/>
            <w:hideMark/>
          </w:tcPr>
          <w:p w14:paraId="1837DDA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5.193.392,00</w:t>
            </w:r>
          </w:p>
        </w:tc>
        <w:tc>
          <w:tcPr>
            <w:tcW w:w="1076" w:type="dxa"/>
            <w:hideMark/>
          </w:tcPr>
          <w:p w14:paraId="323F214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6.220.943,00</w:t>
            </w:r>
          </w:p>
        </w:tc>
      </w:tr>
      <w:tr w:rsidR="008134FA" w:rsidRPr="006423BD" w14:paraId="0D3224D7"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0ACD9DFA"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RCO2a Cheltuieli de personal autonome (fără învățământ) pe locuitor</w:t>
            </w:r>
          </w:p>
        </w:tc>
      </w:tr>
      <w:tr w:rsidR="008134FA" w:rsidRPr="006423BD" w14:paraId="2B3EECDC"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57BBF53D"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307,03</w:t>
            </w:r>
          </w:p>
        </w:tc>
        <w:tc>
          <w:tcPr>
            <w:tcW w:w="1656" w:type="dxa"/>
            <w:hideMark/>
          </w:tcPr>
          <w:p w14:paraId="60BC1AA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388,56</w:t>
            </w:r>
          </w:p>
        </w:tc>
        <w:tc>
          <w:tcPr>
            <w:tcW w:w="1656" w:type="dxa"/>
            <w:hideMark/>
          </w:tcPr>
          <w:p w14:paraId="2B5724F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546,66</w:t>
            </w:r>
          </w:p>
        </w:tc>
        <w:tc>
          <w:tcPr>
            <w:tcW w:w="1656" w:type="dxa"/>
            <w:hideMark/>
          </w:tcPr>
          <w:p w14:paraId="4931658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667,27</w:t>
            </w:r>
          </w:p>
        </w:tc>
        <w:tc>
          <w:tcPr>
            <w:tcW w:w="1076" w:type="dxa"/>
            <w:hideMark/>
          </w:tcPr>
          <w:p w14:paraId="0710D16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799,30</w:t>
            </w:r>
          </w:p>
        </w:tc>
      </w:tr>
      <w:tr w:rsidR="008134FA" w:rsidRPr="006423BD" w14:paraId="4147E83E"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2811787C"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RCO2b Ponderea cheltuielilor de personal autonome (fără învățământ) în cheltuielile operaționale</w:t>
            </w:r>
          </w:p>
        </w:tc>
      </w:tr>
      <w:tr w:rsidR="008134FA" w:rsidRPr="006423BD" w14:paraId="6541E4FB"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7EA55907"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10,35%</w:t>
            </w:r>
          </w:p>
        </w:tc>
        <w:tc>
          <w:tcPr>
            <w:tcW w:w="1656" w:type="dxa"/>
            <w:hideMark/>
          </w:tcPr>
          <w:p w14:paraId="28555ED3"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15,1%</w:t>
            </w:r>
          </w:p>
        </w:tc>
        <w:tc>
          <w:tcPr>
            <w:tcW w:w="1656" w:type="dxa"/>
            <w:hideMark/>
          </w:tcPr>
          <w:p w14:paraId="6E23931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31,10%</w:t>
            </w:r>
          </w:p>
        </w:tc>
        <w:tc>
          <w:tcPr>
            <w:tcW w:w="1656" w:type="dxa"/>
            <w:hideMark/>
          </w:tcPr>
          <w:p w14:paraId="65CF2D1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35,39%</w:t>
            </w:r>
          </w:p>
        </w:tc>
        <w:tc>
          <w:tcPr>
            <w:tcW w:w="1076" w:type="dxa"/>
            <w:hideMark/>
          </w:tcPr>
          <w:p w14:paraId="5802249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27,5%</w:t>
            </w:r>
          </w:p>
        </w:tc>
      </w:tr>
      <w:tr w:rsidR="008134FA" w:rsidRPr="006423BD" w14:paraId="3E3F1E48" w14:textId="77777777" w:rsidTr="00F01F62">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062" w:type="dxa"/>
            <w:gridSpan w:val="5"/>
          </w:tcPr>
          <w:p w14:paraId="2BFA5943"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RCO3  Cheltuieli de personal, cu subvenții pentru acoperirea diferențelor de preț și tarif și cu asistența socială</w:t>
            </w:r>
          </w:p>
        </w:tc>
      </w:tr>
      <w:tr w:rsidR="008134FA" w:rsidRPr="006423BD" w14:paraId="61418649"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167979D0"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282.406,00</w:t>
            </w:r>
          </w:p>
        </w:tc>
        <w:tc>
          <w:tcPr>
            <w:tcW w:w="1656" w:type="dxa"/>
            <w:hideMark/>
          </w:tcPr>
          <w:p w14:paraId="4D42E93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889.065,00</w:t>
            </w:r>
          </w:p>
        </w:tc>
        <w:tc>
          <w:tcPr>
            <w:tcW w:w="1656" w:type="dxa"/>
            <w:hideMark/>
          </w:tcPr>
          <w:p w14:paraId="1AFAD0B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512.221,00</w:t>
            </w:r>
          </w:p>
        </w:tc>
        <w:tc>
          <w:tcPr>
            <w:tcW w:w="1656" w:type="dxa"/>
            <w:hideMark/>
          </w:tcPr>
          <w:p w14:paraId="232579C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635.701,00</w:t>
            </w:r>
          </w:p>
        </w:tc>
        <w:tc>
          <w:tcPr>
            <w:tcW w:w="1076" w:type="dxa"/>
            <w:hideMark/>
          </w:tcPr>
          <w:p w14:paraId="6FBDD92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999.441,00</w:t>
            </w:r>
          </w:p>
        </w:tc>
      </w:tr>
      <w:tr w:rsidR="008134FA" w:rsidRPr="006423BD" w14:paraId="34CA08AD"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29C990F0"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RCO3a Cheltuieli de personal, cu subvenții pentru acoperirea diferențelor de preț și tarif și cu asistența socială pe locuitor</w:t>
            </w:r>
          </w:p>
        </w:tc>
      </w:tr>
      <w:tr w:rsidR="008134FA" w:rsidRPr="006423BD" w14:paraId="09B0FFCF"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45BBA53F"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36,28</w:t>
            </w:r>
          </w:p>
        </w:tc>
        <w:tc>
          <w:tcPr>
            <w:tcW w:w="1656" w:type="dxa"/>
            <w:hideMark/>
          </w:tcPr>
          <w:p w14:paraId="4ABF37E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114,23</w:t>
            </w:r>
          </w:p>
        </w:tc>
        <w:tc>
          <w:tcPr>
            <w:tcW w:w="1656" w:type="dxa"/>
            <w:hideMark/>
          </w:tcPr>
          <w:p w14:paraId="24D086D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65,81</w:t>
            </w:r>
          </w:p>
        </w:tc>
        <w:tc>
          <w:tcPr>
            <w:tcW w:w="1656" w:type="dxa"/>
            <w:hideMark/>
          </w:tcPr>
          <w:p w14:paraId="6ED1AB7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81,67%</w:t>
            </w:r>
          </w:p>
        </w:tc>
        <w:tc>
          <w:tcPr>
            <w:tcW w:w="1076" w:type="dxa"/>
            <w:hideMark/>
          </w:tcPr>
          <w:p w14:paraId="7CACBBE3"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128,41</w:t>
            </w:r>
          </w:p>
        </w:tc>
      </w:tr>
      <w:tr w:rsidR="008134FA" w:rsidRPr="006423BD" w14:paraId="01CFFF4C" w14:textId="77777777" w:rsidTr="00F01F6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062" w:type="dxa"/>
            <w:gridSpan w:val="5"/>
          </w:tcPr>
          <w:p w14:paraId="665263EA"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RCO3b Ponderea cheltuielilor de personal, cu subvenții pentru acoperirea diferențelor de preț și tarif și cu asistență socială în total cheltuieli operaționale</w:t>
            </w:r>
          </w:p>
        </w:tc>
      </w:tr>
      <w:tr w:rsidR="008134FA" w:rsidRPr="006423BD" w14:paraId="69BC9189"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2381C0AE"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1,22%</w:t>
            </w:r>
          </w:p>
        </w:tc>
        <w:tc>
          <w:tcPr>
            <w:tcW w:w="1656" w:type="dxa"/>
            <w:hideMark/>
          </w:tcPr>
          <w:p w14:paraId="43C9A44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4,44%</w:t>
            </w:r>
          </w:p>
        </w:tc>
        <w:tc>
          <w:tcPr>
            <w:tcW w:w="1656" w:type="dxa"/>
            <w:hideMark/>
          </w:tcPr>
          <w:p w14:paraId="29B0638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3,75%</w:t>
            </w:r>
          </w:p>
        </w:tc>
        <w:tc>
          <w:tcPr>
            <w:tcW w:w="1656" w:type="dxa"/>
            <w:hideMark/>
          </w:tcPr>
          <w:p w14:paraId="6EE7182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4,33%</w:t>
            </w:r>
          </w:p>
        </w:tc>
        <w:tc>
          <w:tcPr>
            <w:tcW w:w="1076" w:type="dxa"/>
            <w:hideMark/>
          </w:tcPr>
          <w:p w14:paraId="3297199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4,42%</w:t>
            </w:r>
          </w:p>
        </w:tc>
      </w:tr>
      <w:tr w:rsidR="008134FA" w:rsidRPr="006423BD" w14:paraId="5993BC80" w14:textId="77777777" w:rsidTr="00F01F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62" w:type="dxa"/>
            <w:gridSpan w:val="5"/>
          </w:tcPr>
          <w:p w14:paraId="02282803"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RCO4 Cheltuieli operaționale</w:t>
            </w:r>
          </w:p>
        </w:tc>
      </w:tr>
      <w:tr w:rsidR="008134FA" w:rsidRPr="006423BD" w14:paraId="065FC77F" w14:textId="77777777" w:rsidTr="00F01F62">
        <w:trPr>
          <w:trHeight w:val="330"/>
        </w:trPr>
        <w:tc>
          <w:tcPr>
            <w:cnfStyle w:val="001000000000" w:firstRow="0" w:lastRow="0" w:firstColumn="1" w:lastColumn="0" w:oddVBand="0" w:evenVBand="0" w:oddHBand="0" w:evenHBand="0" w:firstRowFirstColumn="0" w:firstRowLastColumn="0" w:lastRowFirstColumn="0" w:lastRowLastColumn="0"/>
            <w:tcW w:w="3018" w:type="dxa"/>
            <w:hideMark/>
          </w:tcPr>
          <w:p w14:paraId="13B36A4C"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23.079.855</w:t>
            </w:r>
          </w:p>
        </w:tc>
        <w:tc>
          <w:tcPr>
            <w:tcW w:w="1656" w:type="dxa"/>
            <w:hideMark/>
          </w:tcPr>
          <w:p w14:paraId="6501B063"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19.991.469,00</w:t>
            </w:r>
          </w:p>
        </w:tc>
        <w:tc>
          <w:tcPr>
            <w:tcW w:w="1656" w:type="dxa"/>
            <w:hideMark/>
          </w:tcPr>
          <w:p w14:paraId="0CD8AA7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13.680.200,00</w:t>
            </w:r>
          </w:p>
        </w:tc>
        <w:tc>
          <w:tcPr>
            <w:tcW w:w="1656" w:type="dxa"/>
            <w:hideMark/>
          </w:tcPr>
          <w:p w14:paraId="6F0FA12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14.678.157,00</w:t>
            </w:r>
          </w:p>
        </w:tc>
        <w:tc>
          <w:tcPr>
            <w:tcW w:w="1076" w:type="dxa"/>
            <w:hideMark/>
          </w:tcPr>
          <w:p w14:paraId="45A5D81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22.623.874,00</w:t>
            </w:r>
          </w:p>
        </w:tc>
      </w:tr>
      <w:tr w:rsidR="008134FA" w:rsidRPr="006423BD" w14:paraId="5A46B552"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2374FE26"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RCO4a Cheltuieli operaționale pe locuitor</w:t>
            </w:r>
          </w:p>
        </w:tc>
      </w:tr>
      <w:tr w:rsidR="008134FA" w:rsidRPr="006423BD" w14:paraId="3128D6FA"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65A6E97F"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2.965,42</w:t>
            </w:r>
          </w:p>
        </w:tc>
        <w:tc>
          <w:tcPr>
            <w:tcW w:w="1656" w:type="dxa"/>
            <w:hideMark/>
          </w:tcPr>
          <w:p w14:paraId="4F589DC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2.568,61</w:t>
            </w:r>
          </w:p>
        </w:tc>
        <w:tc>
          <w:tcPr>
            <w:tcW w:w="1656" w:type="dxa"/>
            <w:hideMark/>
          </w:tcPr>
          <w:p w14:paraId="15A8CF2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1.757,70</w:t>
            </w:r>
          </w:p>
        </w:tc>
        <w:tc>
          <w:tcPr>
            <w:tcW w:w="1656" w:type="dxa"/>
            <w:hideMark/>
          </w:tcPr>
          <w:p w14:paraId="0820D7E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1.885,92</w:t>
            </w:r>
          </w:p>
        </w:tc>
        <w:tc>
          <w:tcPr>
            <w:tcW w:w="1076" w:type="dxa"/>
            <w:hideMark/>
          </w:tcPr>
          <w:p w14:paraId="6F086C1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2.906,83</w:t>
            </w:r>
          </w:p>
        </w:tc>
      </w:tr>
      <w:tr w:rsidR="008134FA" w:rsidRPr="006423BD" w14:paraId="59AC657C"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06CBF616"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RCO4b Ponderea cheltuielilor operaționale în total cheltuieli</w:t>
            </w:r>
          </w:p>
        </w:tc>
      </w:tr>
      <w:tr w:rsidR="008134FA" w:rsidRPr="006423BD" w14:paraId="1A9DF97E"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45BE286D"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81,61%</w:t>
            </w:r>
          </w:p>
        </w:tc>
        <w:tc>
          <w:tcPr>
            <w:tcW w:w="1656" w:type="dxa"/>
            <w:hideMark/>
          </w:tcPr>
          <w:p w14:paraId="2B21CA6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154,5</w:t>
            </w:r>
          </w:p>
        </w:tc>
        <w:tc>
          <w:tcPr>
            <w:tcW w:w="1656" w:type="dxa"/>
            <w:hideMark/>
          </w:tcPr>
          <w:p w14:paraId="4A5E54A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xml:space="preserve"> 90,40% </w:t>
            </w:r>
          </w:p>
        </w:tc>
        <w:tc>
          <w:tcPr>
            <w:tcW w:w="1656" w:type="dxa"/>
            <w:hideMark/>
          </w:tcPr>
          <w:p w14:paraId="1FE1EA2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65,54%</w:t>
            </w:r>
          </w:p>
        </w:tc>
        <w:tc>
          <w:tcPr>
            <w:tcW w:w="1076" w:type="dxa"/>
            <w:hideMark/>
          </w:tcPr>
          <w:p w14:paraId="38E0941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90,12%</w:t>
            </w:r>
          </w:p>
        </w:tc>
      </w:tr>
    </w:tbl>
    <w:p w14:paraId="39792706" w14:textId="77777777" w:rsidR="008134FA" w:rsidRPr="006423BD" w:rsidRDefault="008134FA" w:rsidP="008134FA">
      <w:pPr>
        <w:pStyle w:val="ListParagraph"/>
        <w:rPr>
          <w:rFonts w:ascii="Times New Roman" w:hAnsi="Times New Roman" w:cs="Times New Roman"/>
          <w:b/>
        </w:rPr>
      </w:pPr>
    </w:p>
    <w:p w14:paraId="77DAD942" w14:textId="77777777" w:rsidR="008134FA" w:rsidRDefault="008134FA" w:rsidP="008134FA">
      <w:pPr>
        <w:ind w:firstLine="720"/>
        <w:jc w:val="both"/>
        <w:rPr>
          <w:rFonts w:ascii="Times New Roman" w:hAnsi="Times New Roman" w:cs="Times New Roman"/>
          <w:bCs/>
        </w:rPr>
      </w:pPr>
      <w:r w:rsidRPr="006423BD">
        <w:rPr>
          <w:rFonts w:ascii="Times New Roman" w:hAnsi="Times New Roman" w:cs="Times New Roman"/>
          <w:bCs/>
        </w:rPr>
        <w:t xml:space="preserve">Din tabelul de mai jos observăm o dinamică pozitivă a cheltuielilor totale cu investițiile și o creștere a cheltuielilor totale cu investițiile pe locuitori de la 1.332,47 în 2015 la 1,413,28 în 2019. </w:t>
      </w:r>
    </w:p>
    <w:p w14:paraId="48541F02" w14:textId="77777777" w:rsidR="00C317AD" w:rsidRDefault="00C317AD" w:rsidP="008134FA">
      <w:pPr>
        <w:ind w:firstLine="720"/>
        <w:jc w:val="both"/>
        <w:rPr>
          <w:rFonts w:ascii="Times New Roman" w:hAnsi="Times New Roman" w:cs="Times New Roman"/>
          <w:bCs/>
        </w:rPr>
      </w:pPr>
    </w:p>
    <w:p w14:paraId="5E36587B" w14:textId="77777777" w:rsidR="00C317AD" w:rsidRDefault="00C317AD" w:rsidP="008134FA">
      <w:pPr>
        <w:ind w:firstLine="720"/>
        <w:jc w:val="both"/>
        <w:rPr>
          <w:rFonts w:ascii="Times New Roman" w:hAnsi="Times New Roman" w:cs="Times New Roman"/>
          <w:bCs/>
        </w:rPr>
      </w:pPr>
    </w:p>
    <w:p w14:paraId="65ED4ED5" w14:textId="77777777" w:rsidR="00C317AD" w:rsidRDefault="00C317AD" w:rsidP="008134FA">
      <w:pPr>
        <w:ind w:firstLine="720"/>
        <w:jc w:val="both"/>
        <w:rPr>
          <w:rFonts w:ascii="Times New Roman" w:hAnsi="Times New Roman" w:cs="Times New Roman"/>
          <w:bCs/>
        </w:rPr>
      </w:pPr>
    </w:p>
    <w:p w14:paraId="5BF62DA6" w14:textId="77777777" w:rsidR="00C317AD" w:rsidRPr="006423BD" w:rsidRDefault="00C317AD" w:rsidP="008134FA">
      <w:pPr>
        <w:ind w:firstLine="720"/>
        <w:jc w:val="both"/>
        <w:rPr>
          <w:rFonts w:ascii="Times New Roman" w:hAnsi="Times New Roman" w:cs="Times New Roman"/>
          <w:bCs/>
        </w:rPr>
      </w:pPr>
    </w:p>
    <w:p w14:paraId="21CDAF24" w14:textId="0B078C9C" w:rsidR="008134FA" w:rsidRPr="006423BD" w:rsidRDefault="00E20793" w:rsidP="00E20793">
      <w:pPr>
        <w:jc w:val="both"/>
        <w:rPr>
          <w:rFonts w:ascii="Times New Roman" w:hAnsi="Times New Roman" w:cs="Times New Roman"/>
          <w:bCs/>
        </w:rPr>
      </w:pPr>
      <w:bookmarkStart w:id="176" w:name="_Hlk80611132"/>
      <w:r w:rsidRPr="006423BD">
        <w:rPr>
          <w:rFonts w:ascii="Times New Roman" w:hAnsi="Times New Roman" w:cs="Times New Roman"/>
          <w:b/>
        </w:rPr>
        <w:lastRenderedPageBreak/>
        <w:t>Tabel 23.</w:t>
      </w:r>
      <w:r w:rsidRPr="006423BD">
        <w:rPr>
          <w:rFonts w:ascii="Times New Roman" w:hAnsi="Times New Roman" w:cs="Times New Roman"/>
          <w:bCs/>
        </w:rPr>
        <w:t xml:space="preserve"> Cheltuieli cu finanțarea serviciului datoriei și cu investițiile </w:t>
      </w:r>
    </w:p>
    <w:tbl>
      <w:tblPr>
        <w:tblStyle w:val="GridTable4-Accent6"/>
        <w:tblW w:w="9067" w:type="dxa"/>
        <w:tblLook w:val="04A0" w:firstRow="1" w:lastRow="0" w:firstColumn="1" w:lastColumn="0" w:noHBand="0" w:noVBand="1"/>
      </w:tblPr>
      <w:tblGrid>
        <w:gridCol w:w="2913"/>
        <w:gridCol w:w="1485"/>
        <w:gridCol w:w="1477"/>
        <w:gridCol w:w="1596"/>
        <w:gridCol w:w="1596"/>
      </w:tblGrid>
      <w:tr w:rsidR="008134FA" w:rsidRPr="006423BD" w14:paraId="57CF2BF2" w14:textId="77777777" w:rsidTr="00F01F6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684" w:type="dxa"/>
          </w:tcPr>
          <w:bookmarkEnd w:id="176"/>
          <w:p w14:paraId="6AC4BCC9" w14:textId="77777777" w:rsidR="008134FA" w:rsidRPr="006423BD" w:rsidRDefault="008134FA" w:rsidP="0063145E">
            <w:pPr>
              <w:jc w:val="center"/>
              <w:rPr>
                <w:rFonts w:ascii="Times New Roman" w:eastAsia="Times New Roman" w:hAnsi="Times New Roman" w:cs="Times New Roman"/>
                <w:b w:val="0"/>
                <w:bCs w:val="0"/>
                <w:color w:val="000000" w:themeColor="text1"/>
                <w:lang w:eastAsia="ro-RO"/>
              </w:rPr>
            </w:pPr>
            <w:r w:rsidRPr="006423BD">
              <w:rPr>
                <w:rFonts w:ascii="Times New Roman" w:eastAsia="Times New Roman" w:hAnsi="Times New Roman" w:cs="Times New Roman"/>
                <w:color w:val="000000" w:themeColor="text1"/>
                <w:lang w:eastAsia="ro-RO"/>
              </w:rPr>
              <w:t>2015</w:t>
            </w:r>
          </w:p>
        </w:tc>
        <w:tc>
          <w:tcPr>
            <w:tcW w:w="1491" w:type="dxa"/>
            <w:hideMark/>
          </w:tcPr>
          <w:p w14:paraId="188B5A84"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lang w:eastAsia="ro-RO"/>
              </w:rPr>
            </w:pPr>
            <w:r w:rsidRPr="006423BD">
              <w:rPr>
                <w:rFonts w:ascii="Times New Roman" w:eastAsia="Times New Roman" w:hAnsi="Times New Roman" w:cs="Times New Roman"/>
                <w:color w:val="000000" w:themeColor="text1"/>
                <w:lang w:eastAsia="ro-RO"/>
              </w:rPr>
              <w:t>2016</w:t>
            </w:r>
          </w:p>
        </w:tc>
        <w:tc>
          <w:tcPr>
            <w:tcW w:w="1477" w:type="dxa"/>
            <w:hideMark/>
          </w:tcPr>
          <w:p w14:paraId="351C3838"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lang w:eastAsia="ro-RO"/>
              </w:rPr>
            </w:pPr>
            <w:r w:rsidRPr="006423BD">
              <w:rPr>
                <w:rFonts w:ascii="Times New Roman" w:eastAsia="Times New Roman" w:hAnsi="Times New Roman" w:cs="Times New Roman"/>
                <w:color w:val="000000" w:themeColor="text1"/>
                <w:lang w:eastAsia="ro-RO"/>
              </w:rPr>
              <w:t>2017</w:t>
            </w:r>
          </w:p>
        </w:tc>
        <w:tc>
          <w:tcPr>
            <w:tcW w:w="1596" w:type="dxa"/>
            <w:hideMark/>
          </w:tcPr>
          <w:p w14:paraId="16A59403"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lang w:eastAsia="ro-RO"/>
              </w:rPr>
            </w:pPr>
            <w:r w:rsidRPr="006423BD">
              <w:rPr>
                <w:rFonts w:ascii="Times New Roman" w:eastAsia="Times New Roman" w:hAnsi="Times New Roman" w:cs="Times New Roman"/>
                <w:color w:val="000000" w:themeColor="text1"/>
                <w:lang w:eastAsia="ro-RO"/>
              </w:rPr>
              <w:t>2018</w:t>
            </w:r>
          </w:p>
        </w:tc>
        <w:tc>
          <w:tcPr>
            <w:tcW w:w="819" w:type="dxa"/>
            <w:hideMark/>
          </w:tcPr>
          <w:p w14:paraId="692BFE7F"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lang w:eastAsia="ro-RO"/>
              </w:rPr>
            </w:pPr>
            <w:r w:rsidRPr="006423BD">
              <w:rPr>
                <w:rFonts w:ascii="Times New Roman" w:eastAsia="Times New Roman" w:hAnsi="Times New Roman" w:cs="Times New Roman"/>
                <w:color w:val="000000" w:themeColor="text1"/>
                <w:lang w:eastAsia="ro-RO"/>
              </w:rPr>
              <w:t>2019</w:t>
            </w:r>
          </w:p>
        </w:tc>
      </w:tr>
      <w:tr w:rsidR="008134FA" w:rsidRPr="006423BD" w14:paraId="42186E5E"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41D5CCA3"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CID1 Cheltuieli cu finanțarea serviciului datoriei</w:t>
            </w:r>
          </w:p>
        </w:tc>
      </w:tr>
      <w:tr w:rsidR="008134FA" w:rsidRPr="006423BD" w14:paraId="167CB5B3"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684" w:type="dxa"/>
            <w:hideMark/>
          </w:tcPr>
          <w:p w14:paraId="3E4EEE3B"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91" w:type="dxa"/>
            <w:hideMark/>
          </w:tcPr>
          <w:p w14:paraId="75161E5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77" w:type="dxa"/>
            <w:hideMark/>
          </w:tcPr>
          <w:p w14:paraId="6C97697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596" w:type="dxa"/>
            <w:hideMark/>
          </w:tcPr>
          <w:p w14:paraId="07B6D7E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819" w:type="dxa"/>
            <w:hideMark/>
          </w:tcPr>
          <w:p w14:paraId="0C8647C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r>
      <w:tr w:rsidR="008134FA" w:rsidRPr="006423BD" w14:paraId="1D8B9346" w14:textId="77777777" w:rsidTr="00F01F62">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9067" w:type="dxa"/>
            <w:gridSpan w:val="5"/>
          </w:tcPr>
          <w:p w14:paraId="49535909"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CID1a    Cheltuieli cu finanțarea serviciului datoriei pe locuitor</w:t>
            </w:r>
          </w:p>
        </w:tc>
      </w:tr>
      <w:tr w:rsidR="008134FA" w:rsidRPr="006423BD" w14:paraId="16A9EA12"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684" w:type="dxa"/>
            <w:hideMark/>
          </w:tcPr>
          <w:p w14:paraId="0E9DB894"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91" w:type="dxa"/>
            <w:hideMark/>
          </w:tcPr>
          <w:p w14:paraId="53BEB89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77" w:type="dxa"/>
            <w:hideMark/>
          </w:tcPr>
          <w:p w14:paraId="56BB725C"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596" w:type="dxa"/>
            <w:hideMark/>
          </w:tcPr>
          <w:p w14:paraId="701F0B8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819" w:type="dxa"/>
            <w:hideMark/>
          </w:tcPr>
          <w:p w14:paraId="720A77FC"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r>
      <w:tr w:rsidR="008134FA" w:rsidRPr="006423BD" w14:paraId="0FBA07AD"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0F858132"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CID1b Ponderea cheltuielilor cu finanțarea serviciului datoriei în total cheltuieli</w:t>
            </w:r>
          </w:p>
        </w:tc>
      </w:tr>
      <w:tr w:rsidR="008134FA" w:rsidRPr="006423BD" w14:paraId="758DE7F8"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684" w:type="dxa"/>
            <w:hideMark/>
          </w:tcPr>
          <w:p w14:paraId="6EC52746"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91" w:type="dxa"/>
            <w:hideMark/>
          </w:tcPr>
          <w:p w14:paraId="1C80A7C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77" w:type="dxa"/>
            <w:hideMark/>
          </w:tcPr>
          <w:p w14:paraId="0EB281F3"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596" w:type="dxa"/>
            <w:hideMark/>
          </w:tcPr>
          <w:p w14:paraId="7130014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819" w:type="dxa"/>
            <w:hideMark/>
          </w:tcPr>
          <w:p w14:paraId="59ADA48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r>
      <w:tr w:rsidR="008134FA" w:rsidRPr="006423BD" w14:paraId="55F34842" w14:textId="77777777" w:rsidTr="00F01F62">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9067" w:type="dxa"/>
            <w:gridSpan w:val="5"/>
          </w:tcPr>
          <w:p w14:paraId="60090AE1"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CID2 Serviciul anual al datoriei ca pondere în veniturile curente totale (autonome)</w:t>
            </w:r>
          </w:p>
        </w:tc>
      </w:tr>
      <w:tr w:rsidR="008134FA" w:rsidRPr="006423BD" w14:paraId="1C0ACC89" w14:textId="77777777" w:rsidTr="00F01F62">
        <w:trPr>
          <w:trHeight w:val="140"/>
        </w:trPr>
        <w:tc>
          <w:tcPr>
            <w:cnfStyle w:val="001000000000" w:firstRow="0" w:lastRow="0" w:firstColumn="1" w:lastColumn="0" w:oddVBand="0" w:evenVBand="0" w:oddHBand="0" w:evenHBand="0" w:firstRowFirstColumn="0" w:firstRowLastColumn="0" w:lastRowFirstColumn="0" w:lastRowLastColumn="0"/>
            <w:tcW w:w="3684" w:type="dxa"/>
            <w:hideMark/>
          </w:tcPr>
          <w:p w14:paraId="7127E2BE"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91" w:type="dxa"/>
            <w:hideMark/>
          </w:tcPr>
          <w:p w14:paraId="223279E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77" w:type="dxa"/>
            <w:hideMark/>
          </w:tcPr>
          <w:p w14:paraId="057B558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596" w:type="dxa"/>
            <w:hideMark/>
          </w:tcPr>
          <w:p w14:paraId="678D083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819" w:type="dxa"/>
            <w:hideMark/>
          </w:tcPr>
          <w:p w14:paraId="2881F11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r>
      <w:tr w:rsidR="008134FA" w:rsidRPr="006423BD" w14:paraId="1685179D" w14:textId="77777777" w:rsidTr="00F01F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67" w:type="dxa"/>
            <w:gridSpan w:val="5"/>
          </w:tcPr>
          <w:p w14:paraId="65555AB1"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CID3 Cheltuieli totale cu investițiile</w:t>
            </w:r>
          </w:p>
        </w:tc>
      </w:tr>
      <w:tr w:rsidR="008134FA" w:rsidRPr="006423BD" w14:paraId="217442EE" w14:textId="77777777" w:rsidTr="00F01F62">
        <w:trPr>
          <w:trHeight w:val="330"/>
        </w:trPr>
        <w:tc>
          <w:tcPr>
            <w:cnfStyle w:val="001000000000" w:firstRow="0" w:lastRow="0" w:firstColumn="1" w:lastColumn="0" w:oddVBand="0" w:evenVBand="0" w:oddHBand="0" w:evenHBand="0" w:firstRowFirstColumn="0" w:firstRowLastColumn="0" w:lastRowFirstColumn="0" w:lastRowLastColumn="0"/>
            <w:tcW w:w="3684" w:type="dxa"/>
            <w:hideMark/>
          </w:tcPr>
          <w:p w14:paraId="0AE79750"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10.370.606,00</w:t>
            </w:r>
          </w:p>
        </w:tc>
        <w:tc>
          <w:tcPr>
            <w:tcW w:w="1491" w:type="dxa"/>
            <w:hideMark/>
          </w:tcPr>
          <w:p w14:paraId="71A4912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2.562.420,00</w:t>
            </w:r>
          </w:p>
        </w:tc>
        <w:tc>
          <w:tcPr>
            <w:tcW w:w="1477" w:type="dxa"/>
            <w:hideMark/>
          </w:tcPr>
          <w:p w14:paraId="5161951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2.288.286,00</w:t>
            </w:r>
          </w:p>
        </w:tc>
        <w:tc>
          <w:tcPr>
            <w:tcW w:w="1596" w:type="dxa"/>
            <w:hideMark/>
          </w:tcPr>
          <w:p w14:paraId="27A2041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10.276.927,00</w:t>
            </w:r>
          </w:p>
        </w:tc>
        <w:tc>
          <w:tcPr>
            <w:tcW w:w="819" w:type="dxa"/>
            <w:hideMark/>
          </w:tcPr>
          <w:p w14:paraId="0D84246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10.999.531,00</w:t>
            </w:r>
          </w:p>
        </w:tc>
      </w:tr>
      <w:tr w:rsidR="008134FA" w:rsidRPr="006423BD" w14:paraId="02ABEBAE" w14:textId="77777777" w:rsidTr="00F01F62">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9067" w:type="dxa"/>
            <w:gridSpan w:val="5"/>
          </w:tcPr>
          <w:p w14:paraId="043865F4"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CID3a Cheltuieli totale cu investițiile pe locuitor</w:t>
            </w:r>
          </w:p>
        </w:tc>
      </w:tr>
      <w:tr w:rsidR="008134FA" w:rsidRPr="006423BD" w14:paraId="46A9F2F6" w14:textId="77777777" w:rsidTr="00F01F62">
        <w:trPr>
          <w:trHeight w:val="271"/>
        </w:trPr>
        <w:tc>
          <w:tcPr>
            <w:cnfStyle w:val="001000000000" w:firstRow="0" w:lastRow="0" w:firstColumn="1" w:lastColumn="0" w:oddVBand="0" w:evenVBand="0" w:oddHBand="0" w:evenHBand="0" w:firstRowFirstColumn="0" w:firstRowLastColumn="0" w:lastRowFirstColumn="0" w:lastRowLastColumn="0"/>
            <w:tcW w:w="3684" w:type="dxa"/>
            <w:hideMark/>
          </w:tcPr>
          <w:p w14:paraId="187D21DE"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1.332,47</w:t>
            </w:r>
          </w:p>
        </w:tc>
        <w:tc>
          <w:tcPr>
            <w:tcW w:w="1491" w:type="dxa"/>
            <w:hideMark/>
          </w:tcPr>
          <w:p w14:paraId="13890936"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329,23</w:t>
            </w:r>
          </w:p>
        </w:tc>
        <w:tc>
          <w:tcPr>
            <w:tcW w:w="1477" w:type="dxa"/>
            <w:hideMark/>
          </w:tcPr>
          <w:p w14:paraId="0B3312A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294,01</w:t>
            </w:r>
          </w:p>
        </w:tc>
        <w:tc>
          <w:tcPr>
            <w:tcW w:w="1596" w:type="dxa"/>
            <w:hideMark/>
          </w:tcPr>
          <w:p w14:paraId="415EF5F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1.320,43</w:t>
            </w:r>
          </w:p>
        </w:tc>
        <w:tc>
          <w:tcPr>
            <w:tcW w:w="819" w:type="dxa"/>
            <w:hideMark/>
          </w:tcPr>
          <w:p w14:paraId="730FF7F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1.413,28</w:t>
            </w:r>
          </w:p>
        </w:tc>
      </w:tr>
      <w:tr w:rsidR="008134FA" w:rsidRPr="006423BD" w14:paraId="615E1DC8"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00DAB4FE"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CID3b Ponderea cheltuielilor totale cu investițiile în total cheltuieli</w:t>
            </w:r>
          </w:p>
        </w:tc>
      </w:tr>
      <w:tr w:rsidR="008134FA" w:rsidRPr="006423BD" w14:paraId="5CB61D1C"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684" w:type="dxa"/>
            <w:hideMark/>
          </w:tcPr>
          <w:p w14:paraId="72A9739F"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55,05%</w:t>
            </w:r>
          </w:p>
        </w:tc>
        <w:tc>
          <w:tcPr>
            <w:tcW w:w="1491" w:type="dxa"/>
            <w:hideMark/>
          </w:tcPr>
          <w:p w14:paraId="69C58AA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19.80%</w:t>
            </w:r>
          </w:p>
        </w:tc>
        <w:tc>
          <w:tcPr>
            <w:tcW w:w="1477" w:type="dxa"/>
            <w:hideMark/>
          </w:tcPr>
          <w:p w14:paraId="5A6423A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15,12%</w:t>
            </w:r>
          </w:p>
        </w:tc>
        <w:tc>
          <w:tcPr>
            <w:tcW w:w="1596" w:type="dxa"/>
            <w:hideMark/>
          </w:tcPr>
          <w:p w14:paraId="4EB94783"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45,89%</w:t>
            </w:r>
          </w:p>
        </w:tc>
        <w:tc>
          <w:tcPr>
            <w:tcW w:w="819" w:type="dxa"/>
            <w:hideMark/>
          </w:tcPr>
          <w:p w14:paraId="34F9581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43,82%</w:t>
            </w:r>
          </w:p>
        </w:tc>
      </w:tr>
      <w:tr w:rsidR="008134FA" w:rsidRPr="006423BD" w14:paraId="5D157B9A" w14:textId="77777777" w:rsidTr="00F01F6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9067" w:type="dxa"/>
            <w:gridSpan w:val="5"/>
          </w:tcPr>
          <w:p w14:paraId="5187AD70"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CID4 Ponderea serviciul datoriei pentru împrumuturile pe termen lung în cheltuielile totale cu investițiile</w:t>
            </w:r>
          </w:p>
        </w:tc>
      </w:tr>
      <w:tr w:rsidR="008134FA" w:rsidRPr="006423BD" w14:paraId="76F400E1"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684" w:type="dxa"/>
            <w:hideMark/>
          </w:tcPr>
          <w:p w14:paraId="1C339B97"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91" w:type="dxa"/>
            <w:hideMark/>
          </w:tcPr>
          <w:p w14:paraId="02E49EC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77" w:type="dxa"/>
            <w:hideMark/>
          </w:tcPr>
          <w:p w14:paraId="17AB6D7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596" w:type="dxa"/>
            <w:hideMark/>
          </w:tcPr>
          <w:p w14:paraId="2692504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819" w:type="dxa"/>
            <w:hideMark/>
          </w:tcPr>
          <w:p w14:paraId="561ECEE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r>
    </w:tbl>
    <w:p w14:paraId="09D2A1D7" w14:textId="77777777" w:rsidR="008134FA" w:rsidRPr="006423BD" w:rsidRDefault="008134FA" w:rsidP="008134FA">
      <w:pPr>
        <w:pStyle w:val="ListParagraph"/>
        <w:rPr>
          <w:rFonts w:ascii="Times New Roman" w:hAnsi="Times New Roman" w:cs="Times New Roman"/>
          <w:b/>
        </w:rPr>
      </w:pPr>
    </w:p>
    <w:p w14:paraId="7097705F" w14:textId="0F096CB2" w:rsidR="008134FA" w:rsidRPr="006423BD" w:rsidRDefault="008134FA" w:rsidP="008134FA">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Din perspectiva indicatorilor care reflectă </w:t>
      </w:r>
      <w:r w:rsidRPr="006423BD">
        <w:rPr>
          <w:rFonts w:ascii="Times New Roman" w:hAnsi="Times New Roman" w:cs="Times New Roman"/>
          <w:bCs/>
          <w:i/>
          <w:iCs/>
        </w:rPr>
        <w:t>capacitatea de a genera venituri (CGV)</w:t>
      </w:r>
      <w:r w:rsidRPr="006423BD">
        <w:rPr>
          <w:rFonts w:ascii="Times New Roman" w:hAnsi="Times New Roman" w:cs="Times New Roman"/>
          <w:bCs/>
        </w:rPr>
        <w:t xml:space="preserve">, în intervalul 2015-2019 s-au înregistrat dinamici ascendente pe majoritatea indicatorilor, cu excepția a 3 categorii (ponderea veniturilor curente totale, autonome în total venituri; Ponderea veniturilor pentru investiții în total venituri și Ponderea veniturilor operaționale în total venituri). </w:t>
      </w:r>
    </w:p>
    <w:p w14:paraId="68E52AF1" w14:textId="16B47F8A" w:rsidR="00E20793" w:rsidRPr="006423BD" w:rsidRDefault="00E20793" w:rsidP="00E20793">
      <w:pPr>
        <w:spacing w:line="360" w:lineRule="auto"/>
        <w:jc w:val="both"/>
        <w:rPr>
          <w:rFonts w:ascii="Times New Roman" w:hAnsi="Times New Roman" w:cs="Times New Roman"/>
          <w:bCs/>
        </w:rPr>
      </w:pPr>
      <w:bookmarkStart w:id="177" w:name="_Hlk80611159"/>
      <w:r w:rsidRPr="006423BD">
        <w:rPr>
          <w:rFonts w:ascii="Times New Roman" w:hAnsi="Times New Roman" w:cs="Times New Roman"/>
          <w:b/>
        </w:rPr>
        <w:t>Tabel 24.</w:t>
      </w:r>
      <w:r w:rsidRPr="006423BD">
        <w:rPr>
          <w:rFonts w:ascii="Times New Roman" w:hAnsi="Times New Roman" w:cs="Times New Roman"/>
          <w:bCs/>
        </w:rPr>
        <w:t xml:space="preserve"> Venituri </w:t>
      </w:r>
    </w:p>
    <w:tbl>
      <w:tblPr>
        <w:tblStyle w:val="GridTable4-Accent6"/>
        <w:tblW w:w="9067" w:type="dxa"/>
        <w:tblLook w:val="04A0" w:firstRow="1" w:lastRow="0" w:firstColumn="1" w:lastColumn="0" w:noHBand="0" w:noVBand="1"/>
      </w:tblPr>
      <w:tblGrid>
        <w:gridCol w:w="2443"/>
        <w:gridCol w:w="1656"/>
        <w:gridCol w:w="1656"/>
        <w:gridCol w:w="1656"/>
        <w:gridCol w:w="1656"/>
      </w:tblGrid>
      <w:tr w:rsidR="008134FA" w:rsidRPr="006423BD" w14:paraId="51FA5DCD" w14:textId="77777777" w:rsidTr="00F01F6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159" w:type="dxa"/>
            <w:hideMark/>
          </w:tcPr>
          <w:bookmarkEnd w:id="177"/>
          <w:p w14:paraId="7CBEE059" w14:textId="77777777" w:rsidR="008134FA" w:rsidRPr="006423BD" w:rsidRDefault="008134FA" w:rsidP="0063145E">
            <w:pPr>
              <w:jc w:val="center"/>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2015</w:t>
            </w:r>
          </w:p>
        </w:tc>
        <w:tc>
          <w:tcPr>
            <w:tcW w:w="1656" w:type="dxa"/>
            <w:hideMark/>
          </w:tcPr>
          <w:p w14:paraId="41B1AFA4"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2016</w:t>
            </w:r>
          </w:p>
        </w:tc>
        <w:tc>
          <w:tcPr>
            <w:tcW w:w="1656" w:type="dxa"/>
            <w:hideMark/>
          </w:tcPr>
          <w:p w14:paraId="58AC036A"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2017</w:t>
            </w:r>
          </w:p>
        </w:tc>
        <w:tc>
          <w:tcPr>
            <w:tcW w:w="1656" w:type="dxa"/>
            <w:hideMark/>
          </w:tcPr>
          <w:p w14:paraId="5A0BD55E"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2018</w:t>
            </w:r>
          </w:p>
        </w:tc>
        <w:tc>
          <w:tcPr>
            <w:tcW w:w="940" w:type="dxa"/>
            <w:hideMark/>
          </w:tcPr>
          <w:p w14:paraId="13056B84"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2019</w:t>
            </w:r>
          </w:p>
        </w:tc>
      </w:tr>
      <w:tr w:rsidR="008134FA" w:rsidRPr="006423BD" w14:paraId="089B6053" w14:textId="77777777" w:rsidTr="00F01F62">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9067" w:type="dxa"/>
            <w:gridSpan w:val="5"/>
          </w:tcPr>
          <w:p w14:paraId="0CED59D1"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CGV1 Venituri din impozitul pe proprietate</w:t>
            </w:r>
          </w:p>
        </w:tc>
      </w:tr>
      <w:tr w:rsidR="008134FA" w:rsidRPr="006423BD" w14:paraId="435CD882" w14:textId="77777777" w:rsidTr="00F01F62">
        <w:trPr>
          <w:trHeight w:val="219"/>
        </w:trPr>
        <w:tc>
          <w:tcPr>
            <w:cnfStyle w:val="001000000000" w:firstRow="0" w:lastRow="0" w:firstColumn="1" w:lastColumn="0" w:oddVBand="0" w:evenVBand="0" w:oddHBand="0" w:evenHBand="0" w:firstRowFirstColumn="0" w:firstRowLastColumn="0" w:lastRowFirstColumn="0" w:lastRowLastColumn="0"/>
            <w:tcW w:w="3159" w:type="dxa"/>
            <w:hideMark/>
          </w:tcPr>
          <w:p w14:paraId="4BCB08DF"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1.743.854,00</w:t>
            </w:r>
          </w:p>
        </w:tc>
        <w:tc>
          <w:tcPr>
            <w:tcW w:w="1656" w:type="dxa"/>
            <w:hideMark/>
          </w:tcPr>
          <w:p w14:paraId="4720401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2.318.809,00</w:t>
            </w:r>
          </w:p>
        </w:tc>
        <w:tc>
          <w:tcPr>
            <w:tcW w:w="1656" w:type="dxa"/>
            <w:hideMark/>
          </w:tcPr>
          <w:p w14:paraId="3B4837A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2.908.388,00</w:t>
            </w:r>
          </w:p>
        </w:tc>
        <w:tc>
          <w:tcPr>
            <w:tcW w:w="1656" w:type="dxa"/>
            <w:hideMark/>
          </w:tcPr>
          <w:p w14:paraId="5C8B03F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2.691.688,00</w:t>
            </w:r>
          </w:p>
        </w:tc>
        <w:tc>
          <w:tcPr>
            <w:tcW w:w="940" w:type="dxa"/>
            <w:hideMark/>
          </w:tcPr>
          <w:p w14:paraId="5C22EFF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3.464.425,00</w:t>
            </w:r>
          </w:p>
        </w:tc>
      </w:tr>
      <w:tr w:rsidR="008134FA" w:rsidRPr="006423BD" w14:paraId="577F713B" w14:textId="77777777" w:rsidTr="00F01F6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9067" w:type="dxa"/>
            <w:gridSpan w:val="5"/>
          </w:tcPr>
          <w:p w14:paraId="5BEABDC7"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CGV1a  Venituri din impozitul pe proprietate pe locuitor</w:t>
            </w:r>
          </w:p>
        </w:tc>
      </w:tr>
      <w:tr w:rsidR="008134FA" w:rsidRPr="006423BD" w14:paraId="4A7D727D" w14:textId="77777777" w:rsidTr="00F01F62">
        <w:trPr>
          <w:trHeight w:val="182"/>
        </w:trPr>
        <w:tc>
          <w:tcPr>
            <w:cnfStyle w:val="001000000000" w:firstRow="0" w:lastRow="0" w:firstColumn="1" w:lastColumn="0" w:oddVBand="0" w:evenVBand="0" w:oddHBand="0" w:evenHBand="0" w:firstRowFirstColumn="0" w:firstRowLastColumn="0" w:lastRowFirstColumn="0" w:lastRowLastColumn="0"/>
            <w:tcW w:w="3159" w:type="dxa"/>
            <w:hideMark/>
          </w:tcPr>
          <w:p w14:paraId="4F27BA87"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224,05</w:t>
            </w:r>
          </w:p>
        </w:tc>
        <w:tc>
          <w:tcPr>
            <w:tcW w:w="1656" w:type="dxa"/>
            <w:hideMark/>
          </w:tcPr>
          <w:p w14:paraId="422B9B9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297,93</w:t>
            </w:r>
          </w:p>
        </w:tc>
        <w:tc>
          <w:tcPr>
            <w:tcW w:w="1656" w:type="dxa"/>
            <w:hideMark/>
          </w:tcPr>
          <w:p w14:paraId="1DFBF14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373,68</w:t>
            </w:r>
          </w:p>
        </w:tc>
        <w:tc>
          <w:tcPr>
            <w:tcW w:w="1656" w:type="dxa"/>
            <w:hideMark/>
          </w:tcPr>
          <w:p w14:paraId="6564F8D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345,84</w:t>
            </w:r>
          </w:p>
        </w:tc>
        <w:tc>
          <w:tcPr>
            <w:tcW w:w="940" w:type="dxa"/>
            <w:hideMark/>
          </w:tcPr>
          <w:p w14:paraId="6DAABF6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445,13</w:t>
            </w:r>
          </w:p>
        </w:tc>
      </w:tr>
      <w:tr w:rsidR="008134FA" w:rsidRPr="006423BD" w14:paraId="4BDA9CFE" w14:textId="77777777" w:rsidTr="00F01F6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067" w:type="dxa"/>
            <w:gridSpan w:val="5"/>
          </w:tcPr>
          <w:p w14:paraId="499DF55C"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CGV1b  Ponderea veniturilor din impozitul pe proprietate in total venituri</w:t>
            </w:r>
          </w:p>
        </w:tc>
      </w:tr>
      <w:tr w:rsidR="008134FA" w:rsidRPr="006423BD" w14:paraId="5195B3E1" w14:textId="77777777" w:rsidTr="00F01F62">
        <w:trPr>
          <w:trHeight w:val="217"/>
        </w:trPr>
        <w:tc>
          <w:tcPr>
            <w:cnfStyle w:val="001000000000" w:firstRow="0" w:lastRow="0" w:firstColumn="1" w:lastColumn="0" w:oddVBand="0" w:evenVBand="0" w:oddHBand="0" w:evenHBand="0" w:firstRowFirstColumn="0" w:firstRowLastColumn="0" w:lastRowFirstColumn="0" w:lastRowLastColumn="0"/>
            <w:tcW w:w="3159" w:type="dxa"/>
            <w:hideMark/>
          </w:tcPr>
          <w:p w14:paraId="1CC59C8F"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10,09%</w:t>
            </w:r>
          </w:p>
        </w:tc>
        <w:tc>
          <w:tcPr>
            <w:tcW w:w="1656" w:type="dxa"/>
            <w:hideMark/>
          </w:tcPr>
          <w:p w14:paraId="6413DD1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13,88%</w:t>
            </w:r>
          </w:p>
        </w:tc>
        <w:tc>
          <w:tcPr>
            <w:tcW w:w="1656" w:type="dxa"/>
            <w:hideMark/>
          </w:tcPr>
          <w:p w14:paraId="6915653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13,22%</w:t>
            </w:r>
          </w:p>
        </w:tc>
        <w:tc>
          <w:tcPr>
            <w:tcW w:w="1656" w:type="dxa"/>
            <w:hideMark/>
          </w:tcPr>
          <w:p w14:paraId="74D9C39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12,9%</w:t>
            </w:r>
          </w:p>
        </w:tc>
        <w:tc>
          <w:tcPr>
            <w:tcW w:w="940" w:type="dxa"/>
            <w:hideMark/>
          </w:tcPr>
          <w:p w14:paraId="6131E11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11,44%</w:t>
            </w:r>
          </w:p>
        </w:tc>
      </w:tr>
      <w:tr w:rsidR="008134FA" w:rsidRPr="006423BD" w14:paraId="0882F211" w14:textId="77777777" w:rsidTr="00F01F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67" w:type="dxa"/>
            <w:gridSpan w:val="5"/>
          </w:tcPr>
          <w:p w14:paraId="7722AE3B"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xml:space="preserve">CGV2 Venituri proprii fiscale </w:t>
            </w:r>
          </w:p>
        </w:tc>
      </w:tr>
      <w:tr w:rsidR="008134FA" w:rsidRPr="006423BD" w14:paraId="4FF4D73B" w14:textId="77777777" w:rsidTr="00F01F62">
        <w:trPr>
          <w:trHeight w:val="330"/>
        </w:trPr>
        <w:tc>
          <w:tcPr>
            <w:cnfStyle w:val="001000000000" w:firstRow="0" w:lastRow="0" w:firstColumn="1" w:lastColumn="0" w:oddVBand="0" w:evenVBand="0" w:oddHBand="0" w:evenHBand="0" w:firstRowFirstColumn="0" w:firstRowLastColumn="0" w:lastRowFirstColumn="0" w:lastRowLastColumn="0"/>
            <w:tcW w:w="3159" w:type="dxa"/>
          </w:tcPr>
          <w:p w14:paraId="228D278E"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9.436.207,00</w:t>
            </w:r>
          </w:p>
        </w:tc>
        <w:tc>
          <w:tcPr>
            <w:tcW w:w="1656" w:type="dxa"/>
            <w:hideMark/>
          </w:tcPr>
          <w:p w14:paraId="1C3340F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11.568.616,00</w:t>
            </w:r>
          </w:p>
        </w:tc>
        <w:tc>
          <w:tcPr>
            <w:tcW w:w="1656" w:type="dxa"/>
            <w:hideMark/>
          </w:tcPr>
          <w:p w14:paraId="754FF70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13.677.920,00</w:t>
            </w:r>
          </w:p>
        </w:tc>
        <w:tc>
          <w:tcPr>
            <w:tcW w:w="1656" w:type="dxa"/>
            <w:hideMark/>
          </w:tcPr>
          <w:p w14:paraId="17C5BE3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8.758.462,00</w:t>
            </w:r>
          </w:p>
        </w:tc>
        <w:tc>
          <w:tcPr>
            <w:tcW w:w="940" w:type="dxa"/>
            <w:hideMark/>
          </w:tcPr>
          <w:p w14:paraId="181DF2B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17.589.129,00</w:t>
            </w:r>
          </w:p>
        </w:tc>
      </w:tr>
      <w:tr w:rsidR="008134FA" w:rsidRPr="006423BD" w14:paraId="1C283743" w14:textId="77777777" w:rsidTr="00F01F62">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9067" w:type="dxa"/>
            <w:gridSpan w:val="5"/>
          </w:tcPr>
          <w:p w14:paraId="7EF1C53A"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CGV2a  Venituri proprii fiscale pe locuitor</w:t>
            </w:r>
          </w:p>
        </w:tc>
      </w:tr>
      <w:tr w:rsidR="008134FA" w:rsidRPr="006423BD" w14:paraId="2B0E0A74" w14:textId="77777777" w:rsidTr="00F01F62">
        <w:trPr>
          <w:trHeight w:val="207"/>
        </w:trPr>
        <w:tc>
          <w:tcPr>
            <w:cnfStyle w:val="001000000000" w:firstRow="0" w:lastRow="0" w:firstColumn="1" w:lastColumn="0" w:oddVBand="0" w:evenVBand="0" w:oddHBand="0" w:evenHBand="0" w:firstRowFirstColumn="0" w:firstRowLastColumn="0" w:lastRowFirstColumn="0" w:lastRowLastColumn="0"/>
            <w:tcW w:w="3159" w:type="dxa"/>
            <w:hideMark/>
          </w:tcPr>
          <w:p w14:paraId="4DDCBC1D"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1.212,41</w:t>
            </w:r>
          </w:p>
        </w:tc>
        <w:tc>
          <w:tcPr>
            <w:tcW w:w="1656" w:type="dxa"/>
            <w:hideMark/>
          </w:tcPr>
          <w:p w14:paraId="282975E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1.486,39</w:t>
            </w:r>
          </w:p>
        </w:tc>
        <w:tc>
          <w:tcPr>
            <w:tcW w:w="1656" w:type="dxa"/>
            <w:hideMark/>
          </w:tcPr>
          <w:p w14:paraId="599D292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1.757.41</w:t>
            </w:r>
          </w:p>
        </w:tc>
        <w:tc>
          <w:tcPr>
            <w:tcW w:w="1656" w:type="dxa"/>
            <w:hideMark/>
          </w:tcPr>
          <w:p w14:paraId="7D40E89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1.125,33</w:t>
            </w:r>
          </w:p>
        </w:tc>
        <w:tc>
          <w:tcPr>
            <w:tcW w:w="940" w:type="dxa"/>
            <w:hideMark/>
          </w:tcPr>
          <w:p w14:paraId="3E284C9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2.259,94</w:t>
            </w:r>
          </w:p>
        </w:tc>
      </w:tr>
      <w:tr w:rsidR="008134FA" w:rsidRPr="006423BD" w14:paraId="108BF810" w14:textId="77777777" w:rsidTr="00F01F62">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9067" w:type="dxa"/>
            <w:gridSpan w:val="5"/>
          </w:tcPr>
          <w:p w14:paraId="54B3CB52"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CGV2b  Ponderea de venituri proprii fiscale in total venituri</w:t>
            </w:r>
          </w:p>
        </w:tc>
      </w:tr>
      <w:tr w:rsidR="008134FA" w:rsidRPr="006423BD" w14:paraId="7C758603" w14:textId="77777777" w:rsidTr="00F01F62">
        <w:trPr>
          <w:trHeight w:val="173"/>
        </w:trPr>
        <w:tc>
          <w:tcPr>
            <w:cnfStyle w:val="001000000000" w:firstRow="0" w:lastRow="0" w:firstColumn="1" w:lastColumn="0" w:oddVBand="0" w:evenVBand="0" w:oddHBand="0" w:evenHBand="0" w:firstRowFirstColumn="0" w:firstRowLastColumn="0" w:lastRowFirstColumn="0" w:lastRowLastColumn="0"/>
            <w:tcW w:w="3159" w:type="dxa"/>
            <w:hideMark/>
          </w:tcPr>
          <w:p w14:paraId="64B8272C"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54,62%</w:t>
            </w:r>
          </w:p>
        </w:tc>
        <w:tc>
          <w:tcPr>
            <w:tcW w:w="1656" w:type="dxa"/>
            <w:hideMark/>
          </w:tcPr>
          <w:p w14:paraId="07C3A70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69,26%</w:t>
            </w:r>
          </w:p>
        </w:tc>
        <w:tc>
          <w:tcPr>
            <w:tcW w:w="1656" w:type="dxa"/>
            <w:hideMark/>
          </w:tcPr>
          <w:p w14:paraId="77EB0ABC"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62,14%</w:t>
            </w:r>
          </w:p>
        </w:tc>
        <w:tc>
          <w:tcPr>
            <w:tcW w:w="1656" w:type="dxa"/>
            <w:hideMark/>
          </w:tcPr>
          <w:p w14:paraId="0F07B6A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41,99%</w:t>
            </w:r>
          </w:p>
        </w:tc>
        <w:tc>
          <w:tcPr>
            <w:tcW w:w="940" w:type="dxa"/>
            <w:hideMark/>
          </w:tcPr>
          <w:p w14:paraId="35F7BF6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58,04%</w:t>
            </w:r>
          </w:p>
        </w:tc>
      </w:tr>
      <w:tr w:rsidR="008134FA" w:rsidRPr="006423BD" w14:paraId="614A2E22" w14:textId="77777777" w:rsidTr="00F01F62">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9067" w:type="dxa"/>
            <w:gridSpan w:val="5"/>
          </w:tcPr>
          <w:p w14:paraId="43A30D83"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CGV3 Veniturile curente proprii (fiscale si nefiscale)</w:t>
            </w:r>
          </w:p>
        </w:tc>
      </w:tr>
      <w:tr w:rsidR="008134FA" w:rsidRPr="006423BD" w14:paraId="7C4ECA36"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75D8BC7E"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lastRenderedPageBreak/>
              <w:t>10.584.662,00</w:t>
            </w:r>
          </w:p>
        </w:tc>
        <w:tc>
          <w:tcPr>
            <w:tcW w:w="1656" w:type="dxa"/>
            <w:hideMark/>
          </w:tcPr>
          <w:p w14:paraId="16C42E6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13.205.459,00</w:t>
            </w:r>
          </w:p>
        </w:tc>
        <w:tc>
          <w:tcPr>
            <w:tcW w:w="1656" w:type="dxa"/>
            <w:hideMark/>
          </w:tcPr>
          <w:p w14:paraId="7F35E0C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15.688.093,00</w:t>
            </w:r>
          </w:p>
        </w:tc>
        <w:tc>
          <w:tcPr>
            <w:tcW w:w="1656" w:type="dxa"/>
            <w:hideMark/>
          </w:tcPr>
          <w:p w14:paraId="50FD936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10.987.340,00</w:t>
            </w:r>
          </w:p>
        </w:tc>
        <w:tc>
          <w:tcPr>
            <w:tcW w:w="940" w:type="dxa"/>
            <w:hideMark/>
          </w:tcPr>
          <w:p w14:paraId="2B0BBC9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19.410.379,00</w:t>
            </w:r>
          </w:p>
        </w:tc>
      </w:tr>
      <w:tr w:rsidR="008134FA" w:rsidRPr="006423BD" w14:paraId="101B6992"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75B08641"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CGV3a  Venituri curente proprii (fiscale si nefiscale ) pe locuitor</w:t>
            </w:r>
          </w:p>
        </w:tc>
      </w:tr>
      <w:tr w:rsidR="008134FA" w:rsidRPr="006423BD" w14:paraId="71A71DED"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06ADC68E"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1.359,97</w:t>
            </w:r>
          </w:p>
        </w:tc>
        <w:tc>
          <w:tcPr>
            <w:tcW w:w="1656" w:type="dxa"/>
            <w:hideMark/>
          </w:tcPr>
          <w:p w14:paraId="53A6F81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642,64</w:t>
            </w:r>
          </w:p>
        </w:tc>
        <w:tc>
          <w:tcPr>
            <w:tcW w:w="1656" w:type="dxa"/>
            <w:hideMark/>
          </w:tcPr>
          <w:p w14:paraId="4789A27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2.015,68</w:t>
            </w:r>
          </w:p>
        </w:tc>
        <w:tc>
          <w:tcPr>
            <w:tcW w:w="1656" w:type="dxa"/>
            <w:hideMark/>
          </w:tcPr>
          <w:p w14:paraId="062B7E7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1.411,71</w:t>
            </w:r>
          </w:p>
        </w:tc>
        <w:tc>
          <w:tcPr>
            <w:tcW w:w="940" w:type="dxa"/>
            <w:hideMark/>
          </w:tcPr>
          <w:p w14:paraId="4D9F41A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2.493,95</w:t>
            </w:r>
          </w:p>
        </w:tc>
      </w:tr>
      <w:tr w:rsidR="008134FA" w:rsidRPr="006423BD" w14:paraId="6D17A9ED"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33340103"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CGV3b  Ponderea veniturilor curente proprii (fiscale și nefiscale) în totalul veniturilor</w:t>
            </w:r>
          </w:p>
        </w:tc>
      </w:tr>
      <w:tr w:rsidR="008134FA" w:rsidRPr="006423BD" w14:paraId="0B1BAF3B"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3FDEE122"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61,27%</w:t>
            </w:r>
          </w:p>
        </w:tc>
        <w:tc>
          <w:tcPr>
            <w:tcW w:w="1656" w:type="dxa"/>
            <w:hideMark/>
          </w:tcPr>
          <w:p w14:paraId="646FAEE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79,06%</w:t>
            </w:r>
          </w:p>
        </w:tc>
        <w:tc>
          <w:tcPr>
            <w:tcW w:w="1656" w:type="dxa"/>
            <w:hideMark/>
          </w:tcPr>
          <w:p w14:paraId="2B953CF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71,28%</w:t>
            </w:r>
          </w:p>
        </w:tc>
        <w:tc>
          <w:tcPr>
            <w:tcW w:w="1656" w:type="dxa"/>
            <w:hideMark/>
          </w:tcPr>
          <w:p w14:paraId="17519FC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52,68%</w:t>
            </w:r>
          </w:p>
        </w:tc>
        <w:tc>
          <w:tcPr>
            <w:tcW w:w="940" w:type="dxa"/>
            <w:hideMark/>
          </w:tcPr>
          <w:p w14:paraId="316BAEB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64,06%</w:t>
            </w:r>
          </w:p>
        </w:tc>
      </w:tr>
      <w:tr w:rsidR="008134FA" w:rsidRPr="006423BD" w14:paraId="5D34F369" w14:textId="77777777" w:rsidTr="00F01F62">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9067" w:type="dxa"/>
            <w:gridSpan w:val="5"/>
          </w:tcPr>
          <w:p w14:paraId="401E15BE" w14:textId="77777777" w:rsidR="008134FA" w:rsidRPr="006423BD" w:rsidRDefault="008134FA" w:rsidP="0063145E">
            <w:pPr>
              <w:rPr>
                <w:rFonts w:ascii="Times New Roman" w:eastAsia="Times New Roman" w:hAnsi="Times New Roman" w:cs="Times New Roman"/>
                <w:lang w:eastAsia="ro-RO"/>
              </w:rPr>
            </w:pPr>
            <w:r w:rsidRPr="006423BD">
              <w:rPr>
                <w:rFonts w:ascii="Times New Roman" w:eastAsia="Times New Roman" w:hAnsi="Times New Roman" w:cs="Times New Roman"/>
                <w:color w:val="000000"/>
                <w:lang w:eastAsia="ro-RO"/>
              </w:rPr>
              <w:t>CGV4  Venituri curente totale (autonome)</w:t>
            </w:r>
          </w:p>
        </w:tc>
      </w:tr>
      <w:tr w:rsidR="008134FA" w:rsidRPr="006423BD" w14:paraId="3776E7E7" w14:textId="77777777" w:rsidTr="00F01F62">
        <w:trPr>
          <w:trHeight w:val="210"/>
        </w:trPr>
        <w:tc>
          <w:tcPr>
            <w:cnfStyle w:val="001000000000" w:firstRow="0" w:lastRow="0" w:firstColumn="1" w:lastColumn="0" w:oddVBand="0" w:evenVBand="0" w:oddHBand="0" w:evenHBand="0" w:firstRowFirstColumn="0" w:firstRowLastColumn="0" w:lastRowFirstColumn="0" w:lastRowLastColumn="0"/>
            <w:tcW w:w="3159" w:type="dxa"/>
            <w:hideMark/>
          </w:tcPr>
          <w:p w14:paraId="536AF7BB"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13.690.107,00</w:t>
            </w:r>
          </w:p>
        </w:tc>
        <w:tc>
          <w:tcPr>
            <w:tcW w:w="1656" w:type="dxa"/>
            <w:hideMark/>
          </w:tcPr>
          <w:p w14:paraId="49AEB30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ro-RO"/>
              </w:rPr>
            </w:pPr>
            <w:r w:rsidRPr="006423BD">
              <w:rPr>
                <w:rFonts w:ascii="Times New Roman" w:eastAsia="Times New Roman" w:hAnsi="Times New Roman" w:cs="Times New Roman"/>
                <w:lang w:eastAsia="ro-RO"/>
              </w:rPr>
              <w:t>12.001.789,00</w:t>
            </w:r>
          </w:p>
        </w:tc>
        <w:tc>
          <w:tcPr>
            <w:tcW w:w="1656" w:type="dxa"/>
            <w:hideMark/>
          </w:tcPr>
          <w:p w14:paraId="4E17C5B3"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ro-RO"/>
              </w:rPr>
            </w:pPr>
            <w:r w:rsidRPr="006423BD">
              <w:rPr>
                <w:rFonts w:ascii="Times New Roman" w:eastAsia="Times New Roman" w:hAnsi="Times New Roman" w:cs="Times New Roman"/>
                <w:lang w:eastAsia="ro-RO"/>
              </w:rPr>
              <w:t> 16.764.227,00</w:t>
            </w:r>
          </w:p>
        </w:tc>
        <w:tc>
          <w:tcPr>
            <w:tcW w:w="1656" w:type="dxa"/>
            <w:hideMark/>
          </w:tcPr>
          <w:p w14:paraId="010844E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ro-RO"/>
              </w:rPr>
            </w:pPr>
            <w:r w:rsidRPr="006423BD">
              <w:rPr>
                <w:rFonts w:ascii="Times New Roman" w:eastAsia="Times New Roman" w:hAnsi="Times New Roman" w:cs="Times New Roman"/>
                <w:color w:val="FF0000"/>
                <w:lang w:eastAsia="ro-RO"/>
              </w:rPr>
              <w:t> </w:t>
            </w:r>
            <w:r w:rsidRPr="006423BD">
              <w:rPr>
                <w:rFonts w:ascii="Times New Roman" w:eastAsia="Times New Roman" w:hAnsi="Times New Roman" w:cs="Times New Roman"/>
                <w:lang w:eastAsia="ro-RO"/>
              </w:rPr>
              <w:t>18.513.291,00</w:t>
            </w:r>
          </w:p>
        </w:tc>
        <w:tc>
          <w:tcPr>
            <w:tcW w:w="940" w:type="dxa"/>
            <w:hideMark/>
          </w:tcPr>
          <w:p w14:paraId="3548732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ro-RO"/>
              </w:rPr>
            </w:pPr>
            <w:r w:rsidRPr="006423BD">
              <w:rPr>
                <w:rFonts w:ascii="Times New Roman" w:eastAsia="Times New Roman" w:hAnsi="Times New Roman" w:cs="Times New Roman"/>
                <w:lang w:eastAsia="ro-RO"/>
              </w:rPr>
              <w:t>20.745.688,00</w:t>
            </w:r>
          </w:p>
        </w:tc>
      </w:tr>
      <w:tr w:rsidR="008134FA" w:rsidRPr="006423BD" w14:paraId="347B73BD"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67AB5F7F"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CGV4a Venituri curente totale (autonome) pe locuitor</w:t>
            </w:r>
          </w:p>
        </w:tc>
      </w:tr>
      <w:tr w:rsidR="008134FA" w:rsidRPr="006423BD" w14:paraId="795D837D"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7F13E303"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1.758,98</w:t>
            </w:r>
          </w:p>
        </w:tc>
        <w:tc>
          <w:tcPr>
            <w:tcW w:w="1656" w:type="dxa"/>
            <w:hideMark/>
          </w:tcPr>
          <w:p w14:paraId="38F8E3A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1.542,05</w:t>
            </w:r>
          </w:p>
        </w:tc>
        <w:tc>
          <w:tcPr>
            <w:tcW w:w="1656" w:type="dxa"/>
            <w:hideMark/>
          </w:tcPr>
          <w:p w14:paraId="3F413C9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2.153,95</w:t>
            </w:r>
          </w:p>
        </w:tc>
        <w:tc>
          <w:tcPr>
            <w:tcW w:w="1656" w:type="dxa"/>
            <w:hideMark/>
          </w:tcPr>
          <w:p w14:paraId="44BDD03C"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2.378,68</w:t>
            </w:r>
          </w:p>
        </w:tc>
        <w:tc>
          <w:tcPr>
            <w:tcW w:w="940" w:type="dxa"/>
            <w:hideMark/>
          </w:tcPr>
          <w:p w14:paraId="40EA58C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2.665,51</w:t>
            </w:r>
          </w:p>
        </w:tc>
      </w:tr>
      <w:tr w:rsidR="008134FA" w:rsidRPr="006423BD" w14:paraId="3E0B91B6" w14:textId="77777777" w:rsidTr="00F01F6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9067" w:type="dxa"/>
            <w:gridSpan w:val="5"/>
          </w:tcPr>
          <w:p w14:paraId="138A5C82"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CGV4b  Ponderea veniturilor curente totale (autonome) în total venituri</w:t>
            </w:r>
          </w:p>
        </w:tc>
      </w:tr>
      <w:tr w:rsidR="008134FA" w:rsidRPr="006423BD" w14:paraId="4671514A"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5CE1CC95"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79,25%</w:t>
            </w:r>
          </w:p>
        </w:tc>
        <w:tc>
          <w:tcPr>
            <w:tcW w:w="1656" w:type="dxa"/>
            <w:hideMark/>
          </w:tcPr>
          <w:p w14:paraId="5D72455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71,85%</w:t>
            </w:r>
          </w:p>
        </w:tc>
        <w:tc>
          <w:tcPr>
            <w:tcW w:w="1656" w:type="dxa"/>
            <w:hideMark/>
          </w:tcPr>
          <w:p w14:paraId="03DA48C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76,17%</w:t>
            </w:r>
          </w:p>
        </w:tc>
        <w:tc>
          <w:tcPr>
            <w:tcW w:w="1656" w:type="dxa"/>
            <w:hideMark/>
          </w:tcPr>
          <w:p w14:paraId="6827135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88,77%</w:t>
            </w:r>
          </w:p>
        </w:tc>
        <w:tc>
          <w:tcPr>
            <w:tcW w:w="940" w:type="dxa"/>
            <w:hideMark/>
          </w:tcPr>
          <w:p w14:paraId="3E1F00D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68,46%</w:t>
            </w:r>
          </w:p>
        </w:tc>
      </w:tr>
      <w:tr w:rsidR="008134FA" w:rsidRPr="006423BD" w14:paraId="66E737E3" w14:textId="77777777" w:rsidTr="00F01F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67" w:type="dxa"/>
            <w:gridSpan w:val="5"/>
          </w:tcPr>
          <w:p w14:paraId="04485B67"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CGV5 Venituri operaționale</w:t>
            </w:r>
          </w:p>
        </w:tc>
      </w:tr>
      <w:tr w:rsidR="008134FA" w:rsidRPr="006423BD" w14:paraId="6F6603F6" w14:textId="77777777" w:rsidTr="00F01F62">
        <w:trPr>
          <w:trHeight w:val="330"/>
        </w:trPr>
        <w:tc>
          <w:tcPr>
            <w:cnfStyle w:val="001000000000" w:firstRow="0" w:lastRow="0" w:firstColumn="1" w:lastColumn="0" w:oddVBand="0" w:evenVBand="0" w:oddHBand="0" w:evenHBand="0" w:firstRowFirstColumn="0" w:firstRowLastColumn="0" w:lastRowFirstColumn="0" w:lastRowLastColumn="0"/>
            <w:tcW w:w="3159" w:type="dxa"/>
            <w:hideMark/>
          </w:tcPr>
          <w:p w14:paraId="4F57E584"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22.184.654,00</w:t>
            </w:r>
          </w:p>
        </w:tc>
        <w:tc>
          <w:tcPr>
            <w:tcW w:w="1656" w:type="dxa"/>
            <w:hideMark/>
          </w:tcPr>
          <w:p w14:paraId="7A0CE1E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13.579.139,00</w:t>
            </w:r>
          </w:p>
        </w:tc>
        <w:tc>
          <w:tcPr>
            <w:tcW w:w="1656" w:type="dxa"/>
            <w:hideMark/>
          </w:tcPr>
          <w:p w14:paraId="5B442D4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17.321.245,00</w:t>
            </w:r>
          </w:p>
        </w:tc>
        <w:tc>
          <w:tcPr>
            <w:tcW w:w="1656" w:type="dxa"/>
            <w:hideMark/>
          </w:tcPr>
          <w:p w14:paraId="618A7B2C"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14.026.285,00</w:t>
            </w:r>
          </w:p>
        </w:tc>
        <w:tc>
          <w:tcPr>
            <w:tcW w:w="940" w:type="dxa"/>
            <w:hideMark/>
          </w:tcPr>
          <w:p w14:paraId="18A43A8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26.396.849,00</w:t>
            </w:r>
          </w:p>
        </w:tc>
      </w:tr>
      <w:tr w:rsidR="008134FA" w:rsidRPr="006423BD" w14:paraId="682F2D45"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37B2FA0A"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CGV5a  Venituri operaționale pe locuitor</w:t>
            </w:r>
          </w:p>
        </w:tc>
      </w:tr>
      <w:tr w:rsidR="008134FA" w:rsidRPr="006423BD" w14:paraId="3ADBEAF9" w14:textId="77777777" w:rsidTr="00F01F62">
        <w:trPr>
          <w:trHeight w:val="145"/>
        </w:trPr>
        <w:tc>
          <w:tcPr>
            <w:cnfStyle w:val="001000000000" w:firstRow="0" w:lastRow="0" w:firstColumn="1" w:lastColumn="0" w:oddVBand="0" w:evenVBand="0" w:oddHBand="0" w:evenHBand="0" w:firstRowFirstColumn="0" w:firstRowLastColumn="0" w:lastRowFirstColumn="0" w:lastRowLastColumn="0"/>
            <w:tcW w:w="3159" w:type="dxa"/>
            <w:hideMark/>
          </w:tcPr>
          <w:p w14:paraId="74E88F86"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2.850,40</w:t>
            </w:r>
          </w:p>
        </w:tc>
        <w:tc>
          <w:tcPr>
            <w:tcW w:w="1656" w:type="dxa"/>
            <w:hideMark/>
          </w:tcPr>
          <w:p w14:paraId="18D6F14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1.744,72</w:t>
            </w:r>
          </w:p>
        </w:tc>
        <w:tc>
          <w:tcPr>
            <w:tcW w:w="1656" w:type="dxa"/>
            <w:hideMark/>
          </w:tcPr>
          <w:p w14:paraId="08F221E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2.225,52</w:t>
            </w:r>
          </w:p>
        </w:tc>
        <w:tc>
          <w:tcPr>
            <w:tcW w:w="1656" w:type="dxa"/>
            <w:hideMark/>
          </w:tcPr>
          <w:p w14:paraId="4C0B8C36"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1.802,17</w:t>
            </w:r>
          </w:p>
        </w:tc>
        <w:tc>
          <w:tcPr>
            <w:tcW w:w="940" w:type="dxa"/>
            <w:hideMark/>
          </w:tcPr>
          <w:p w14:paraId="720EBFA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3.391,60</w:t>
            </w:r>
          </w:p>
        </w:tc>
      </w:tr>
      <w:tr w:rsidR="008134FA" w:rsidRPr="006423BD" w14:paraId="1595C152"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21D22302"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CGV5b  Ponderea veniturilor operaționale în total venituri</w:t>
            </w:r>
          </w:p>
        </w:tc>
      </w:tr>
      <w:tr w:rsidR="008134FA" w:rsidRPr="006423BD" w14:paraId="7241812C"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2D26261B"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128,43%</w:t>
            </w:r>
          </w:p>
        </w:tc>
        <w:tc>
          <w:tcPr>
            <w:tcW w:w="1656" w:type="dxa"/>
            <w:hideMark/>
          </w:tcPr>
          <w:p w14:paraId="2B909FF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81,3%</w:t>
            </w:r>
          </w:p>
        </w:tc>
        <w:tc>
          <w:tcPr>
            <w:tcW w:w="1656" w:type="dxa"/>
            <w:hideMark/>
          </w:tcPr>
          <w:p w14:paraId="6654BAF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78,71%</w:t>
            </w:r>
          </w:p>
        </w:tc>
        <w:tc>
          <w:tcPr>
            <w:tcW w:w="1656" w:type="dxa"/>
            <w:hideMark/>
          </w:tcPr>
          <w:p w14:paraId="5B965EF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67,25%</w:t>
            </w:r>
          </w:p>
        </w:tc>
        <w:tc>
          <w:tcPr>
            <w:tcW w:w="940" w:type="dxa"/>
            <w:hideMark/>
          </w:tcPr>
          <w:p w14:paraId="32C6088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87,11%</w:t>
            </w:r>
          </w:p>
        </w:tc>
      </w:tr>
      <w:tr w:rsidR="008134FA" w:rsidRPr="006423BD" w14:paraId="29D80AE9" w14:textId="77777777" w:rsidTr="00F01F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67" w:type="dxa"/>
            <w:gridSpan w:val="5"/>
          </w:tcPr>
          <w:p w14:paraId="5605714A"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CGV6    Venituri pentru investiții</w:t>
            </w:r>
          </w:p>
        </w:tc>
      </w:tr>
      <w:tr w:rsidR="008134FA" w:rsidRPr="006423BD" w14:paraId="1B751A5F" w14:textId="77777777" w:rsidTr="00F01F62">
        <w:trPr>
          <w:trHeight w:val="330"/>
        </w:trPr>
        <w:tc>
          <w:tcPr>
            <w:cnfStyle w:val="001000000000" w:firstRow="0" w:lastRow="0" w:firstColumn="1" w:lastColumn="0" w:oddVBand="0" w:evenVBand="0" w:oddHBand="0" w:evenHBand="0" w:firstRowFirstColumn="0" w:firstRowLastColumn="0" w:lastRowFirstColumn="0" w:lastRowLastColumn="0"/>
            <w:tcW w:w="3159" w:type="dxa"/>
            <w:hideMark/>
          </w:tcPr>
          <w:p w14:paraId="60275D1E"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6.688.416,00</w:t>
            </w:r>
          </w:p>
        </w:tc>
        <w:tc>
          <w:tcPr>
            <w:tcW w:w="1656" w:type="dxa"/>
            <w:hideMark/>
          </w:tcPr>
          <w:p w14:paraId="612C24E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3.465.142,00</w:t>
            </w:r>
          </w:p>
        </w:tc>
        <w:tc>
          <w:tcPr>
            <w:tcW w:w="1656" w:type="dxa"/>
            <w:hideMark/>
          </w:tcPr>
          <w:p w14:paraId="758FDBE6"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6.313.464,00</w:t>
            </w:r>
          </w:p>
        </w:tc>
        <w:tc>
          <w:tcPr>
            <w:tcW w:w="1656" w:type="dxa"/>
            <w:hideMark/>
          </w:tcPr>
          <w:p w14:paraId="2AF3F2A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9.864.102,00</w:t>
            </w:r>
          </w:p>
        </w:tc>
        <w:tc>
          <w:tcPr>
            <w:tcW w:w="940" w:type="dxa"/>
            <w:hideMark/>
          </w:tcPr>
          <w:p w14:paraId="6BB1B4E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10.652.379,00</w:t>
            </w:r>
          </w:p>
        </w:tc>
      </w:tr>
      <w:tr w:rsidR="008134FA" w:rsidRPr="006423BD" w14:paraId="5C767A22"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76816116"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CGV6a  Venituri pentru investiții pe locuitor</w:t>
            </w:r>
          </w:p>
        </w:tc>
      </w:tr>
      <w:tr w:rsidR="008134FA" w:rsidRPr="006423BD" w14:paraId="0F5AB4E6"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48384EFB"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859,36</w:t>
            </w:r>
          </w:p>
        </w:tc>
        <w:tc>
          <w:tcPr>
            <w:tcW w:w="1656" w:type="dxa"/>
            <w:hideMark/>
          </w:tcPr>
          <w:p w14:paraId="333ACAD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445,21</w:t>
            </w:r>
          </w:p>
        </w:tc>
        <w:tc>
          <w:tcPr>
            <w:tcW w:w="1656" w:type="dxa"/>
            <w:hideMark/>
          </w:tcPr>
          <w:p w14:paraId="7184D49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811,18</w:t>
            </w:r>
          </w:p>
        </w:tc>
        <w:tc>
          <w:tcPr>
            <w:tcW w:w="1656" w:type="dxa"/>
            <w:hideMark/>
          </w:tcPr>
          <w:p w14:paraId="0FDCF5C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1.267,39</w:t>
            </w:r>
          </w:p>
        </w:tc>
        <w:tc>
          <w:tcPr>
            <w:tcW w:w="940" w:type="dxa"/>
            <w:hideMark/>
          </w:tcPr>
          <w:p w14:paraId="2ACCD6D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1.368,67</w:t>
            </w:r>
          </w:p>
        </w:tc>
      </w:tr>
      <w:tr w:rsidR="008134FA" w:rsidRPr="006423BD" w14:paraId="4DEA295A" w14:textId="77777777" w:rsidTr="00F01F62">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067" w:type="dxa"/>
            <w:gridSpan w:val="5"/>
          </w:tcPr>
          <w:p w14:paraId="25DA9746"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CGV6b  Ponderea veniturilor pentru investiții în total venituri</w:t>
            </w:r>
          </w:p>
        </w:tc>
      </w:tr>
      <w:tr w:rsidR="008134FA" w:rsidRPr="006423BD" w14:paraId="75785AAF" w14:textId="77777777" w:rsidTr="00F01F62">
        <w:trPr>
          <w:trHeight w:val="365"/>
        </w:trPr>
        <w:tc>
          <w:tcPr>
            <w:cnfStyle w:val="001000000000" w:firstRow="0" w:lastRow="0" w:firstColumn="1" w:lastColumn="0" w:oddVBand="0" w:evenVBand="0" w:oddHBand="0" w:evenHBand="0" w:firstRowFirstColumn="0" w:firstRowLastColumn="0" w:lastRowFirstColumn="0" w:lastRowLastColumn="0"/>
            <w:tcW w:w="3159" w:type="dxa"/>
            <w:hideMark/>
          </w:tcPr>
          <w:p w14:paraId="2B414221"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38,72%</w:t>
            </w:r>
          </w:p>
        </w:tc>
        <w:tc>
          <w:tcPr>
            <w:tcW w:w="1656" w:type="dxa"/>
            <w:hideMark/>
          </w:tcPr>
          <w:p w14:paraId="0192BD1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20,74%</w:t>
            </w:r>
          </w:p>
        </w:tc>
        <w:tc>
          <w:tcPr>
            <w:tcW w:w="1656" w:type="dxa"/>
            <w:hideMark/>
          </w:tcPr>
          <w:p w14:paraId="756BD6D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28,69%</w:t>
            </w:r>
          </w:p>
        </w:tc>
        <w:tc>
          <w:tcPr>
            <w:tcW w:w="1656" w:type="dxa"/>
            <w:hideMark/>
          </w:tcPr>
          <w:p w14:paraId="451CFF1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47,30%</w:t>
            </w:r>
          </w:p>
        </w:tc>
        <w:tc>
          <w:tcPr>
            <w:tcW w:w="940" w:type="dxa"/>
            <w:hideMark/>
          </w:tcPr>
          <w:p w14:paraId="04741C8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35,06%</w:t>
            </w:r>
          </w:p>
        </w:tc>
      </w:tr>
      <w:tr w:rsidR="008134FA" w:rsidRPr="006423BD" w14:paraId="0675072F" w14:textId="77777777" w:rsidTr="00F01F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67" w:type="dxa"/>
            <w:gridSpan w:val="5"/>
          </w:tcPr>
          <w:p w14:paraId="253BE961"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CGV7 Total venituri pe locuitor</w:t>
            </w:r>
          </w:p>
        </w:tc>
      </w:tr>
      <w:tr w:rsidR="008134FA" w:rsidRPr="006423BD" w14:paraId="413C1058" w14:textId="77777777" w:rsidTr="00F01F62">
        <w:trPr>
          <w:trHeight w:val="330"/>
        </w:trPr>
        <w:tc>
          <w:tcPr>
            <w:cnfStyle w:val="001000000000" w:firstRow="0" w:lastRow="0" w:firstColumn="1" w:lastColumn="0" w:oddVBand="0" w:evenVBand="0" w:oddHBand="0" w:evenHBand="0" w:firstRowFirstColumn="0" w:firstRowLastColumn="0" w:lastRowFirstColumn="0" w:lastRowLastColumn="0"/>
            <w:tcW w:w="3159" w:type="dxa"/>
            <w:hideMark/>
          </w:tcPr>
          <w:p w14:paraId="52A13A7D"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2219,33</w:t>
            </w:r>
          </w:p>
        </w:tc>
        <w:tc>
          <w:tcPr>
            <w:tcW w:w="1656" w:type="dxa"/>
            <w:hideMark/>
          </w:tcPr>
          <w:p w14:paraId="0E4DB1E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2.146,00</w:t>
            </w:r>
          </w:p>
        </w:tc>
        <w:tc>
          <w:tcPr>
            <w:tcW w:w="1656" w:type="dxa"/>
            <w:hideMark/>
          </w:tcPr>
          <w:p w14:paraId="55AE418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2.827,72</w:t>
            </w:r>
          </w:p>
        </w:tc>
        <w:tc>
          <w:tcPr>
            <w:tcW w:w="1656" w:type="dxa"/>
            <w:hideMark/>
          </w:tcPr>
          <w:p w14:paraId="1915DA9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2.679,41</w:t>
            </w:r>
          </w:p>
        </w:tc>
        <w:tc>
          <w:tcPr>
            <w:tcW w:w="940" w:type="dxa"/>
            <w:hideMark/>
          </w:tcPr>
          <w:p w14:paraId="766FFCA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3.893,11</w:t>
            </w:r>
          </w:p>
        </w:tc>
      </w:tr>
    </w:tbl>
    <w:p w14:paraId="384BE80C" w14:textId="77777777" w:rsidR="008134FA" w:rsidRPr="006423BD" w:rsidRDefault="008134FA" w:rsidP="008134FA">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Primăria Techirghiol</w:t>
      </w:r>
    </w:p>
    <w:p w14:paraId="291F461F" w14:textId="77777777" w:rsidR="00AD644B" w:rsidRPr="006423BD" w:rsidRDefault="00AD644B" w:rsidP="00E20793">
      <w:pPr>
        <w:spacing w:before="120" w:after="120" w:line="360" w:lineRule="auto"/>
        <w:ind w:firstLine="720"/>
        <w:jc w:val="both"/>
        <w:rPr>
          <w:rFonts w:ascii="Times New Roman" w:eastAsia="Times New Roman" w:hAnsi="Times New Roman" w:cs="Times New Roman"/>
          <w:lang w:eastAsia="en-GB"/>
        </w:rPr>
      </w:pPr>
    </w:p>
    <w:p w14:paraId="26A40798" w14:textId="7C756269" w:rsidR="003F0264" w:rsidRPr="006423BD" w:rsidRDefault="003F0264" w:rsidP="00E20793">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Din perspectiva colectării taxelor și impozitelor (Tabelul </w:t>
      </w:r>
      <w:r w:rsidR="00C06386" w:rsidRPr="006423BD">
        <w:rPr>
          <w:rFonts w:ascii="Times New Roman" w:eastAsia="Times New Roman" w:hAnsi="Times New Roman" w:cs="Times New Roman"/>
          <w:lang w:eastAsia="en-GB"/>
        </w:rPr>
        <w:t>25</w:t>
      </w:r>
      <w:r w:rsidRPr="006423BD">
        <w:rPr>
          <w:rFonts w:ascii="Times New Roman" w:eastAsia="Times New Roman" w:hAnsi="Times New Roman" w:cs="Times New Roman"/>
          <w:lang w:eastAsia="en-GB"/>
        </w:rPr>
        <w:t xml:space="preserve">) indicatorul </w:t>
      </w:r>
      <w:r w:rsidRPr="006423BD">
        <w:rPr>
          <w:rFonts w:ascii="Times New Roman" w:eastAsia="Times New Roman" w:hAnsi="Times New Roman" w:cs="Times New Roman"/>
          <w:i/>
          <w:iCs/>
          <w:lang w:eastAsia="en-GB"/>
        </w:rPr>
        <w:t>venituri din impozitul pe clădiri și terenuri ale persoanelor fizice</w:t>
      </w:r>
      <w:r w:rsidRPr="006423BD">
        <w:rPr>
          <w:rFonts w:ascii="Times New Roman" w:eastAsia="Times New Roman" w:hAnsi="Times New Roman" w:cs="Times New Roman"/>
          <w:lang w:eastAsia="en-GB"/>
        </w:rPr>
        <w:t xml:space="preserve"> </w:t>
      </w:r>
      <w:r w:rsidR="00160D93">
        <w:rPr>
          <w:rFonts w:ascii="Times New Roman" w:eastAsia="Times New Roman" w:hAnsi="Times New Roman" w:cs="Times New Roman"/>
          <w:lang w:eastAsia="en-GB"/>
        </w:rPr>
        <w:t xml:space="preserve">cunoaște </w:t>
      </w:r>
      <w:r w:rsidRPr="006423BD">
        <w:rPr>
          <w:rFonts w:ascii="Times New Roman" w:eastAsia="Times New Roman" w:hAnsi="Times New Roman" w:cs="Times New Roman"/>
          <w:lang w:eastAsia="en-GB"/>
        </w:rPr>
        <w:t xml:space="preserve">o </w:t>
      </w:r>
      <w:r w:rsidRPr="006423BD">
        <w:rPr>
          <w:rFonts w:ascii="Times New Roman" w:eastAsia="Times New Roman" w:hAnsi="Times New Roman" w:cs="Times New Roman"/>
          <w:b/>
          <w:bCs/>
          <w:lang w:eastAsia="en-GB"/>
        </w:rPr>
        <w:t>dinamică ascendentă</w:t>
      </w:r>
      <w:r w:rsidRPr="006423BD">
        <w:rPr>
          <w:rFonts w:ascii="Times New Roman" w:eastAsia="Times New Roman" w:hAnsi="Times New Roman" w:cs="Times New Roman"/>
          <w:lang w:eastAsia="en-GB"/>
        </w:rPr>
        <w:t xml:space="preserve">, cu aproape 500.000 de lei mai mult în 2019 față de 2016 și cu aproape 1.350.285 de lei mai puțin decât total.  </w:t>
      </w:r>
    </w:p>
    <w:p w14:paraId="7DC4216A" w14:textId="719E91AC" w:rsidR="003F0264" w:rsidRPr="006423BD" w:rsidRDefault="003F0264" w:rsidP="003F0264">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Creșteri semnificative au fost înregistrate în 2019 față de 2018 și </w:t>
      </w:r>
      <w:r w:rsidR="00160D93">
        <w:rPr>
          <w:rFonts w:ascii="Times New Roman" w:eastAsia="Times New Roman" w:hAnsi="Times New Roman" w:cs="Times New Roman"/>
          <w:lang w:eastAsia="en-GB"/>
        </w:rPr>
        <w:t>pentru</w:t>
      </w:r>
      <w:r w:rsidRPr="006423BD">
        <w:rPr>
          <w:rFonts w:ascii="Times New Roman" w:eastAsia="Times New Roman" w:hAnsi="Times New Roman" w:cs="Times New Roman"/>
          <w:lang w:eastAsia="en-GB"/>
        </w:rPr>
        <w:t xml:space="preserve"> indicatorul venituri din impozite pe terenuri și clădiri ale persoanelor juridice. </w:t>
      </w:r>
      <w:r w:rsidR="00160D93">
        <w:rPr>
          <w:rFonts w:ascii="Times New Roman" w:eastAsia="Times New Roman" w:hAnsi="Times New Roman" w:cs="Times New Roman"/>
          <w:lang w:eastAsia="en-GB"/>
        </w:rPr>
        <w:t>R</w:t>
      </w:r>
      <w:r w:rsidRPr="006423BD">
        <w:rPr>
          <w:rFonts w:ascii="Times New Roman" w:eastAsia="Times New Roman" w:hAnsi="Times New Roman" w:cs="Times New Roman"/>
          <w:lang w:eastAsia="en-GB"/>
        </w:rPr>
        <w:t xml:space="preserve">aportat la venitul constatat, </w:t>
      </w:r>
      <w:r w:rsidR="00160D93">
        <w:rPr>
          <w:rFonts w:ascii="Times New Roman" w:eastAsia="Times New Roman" w:hAnsi="Times New Roman" w:cs="Times New Roman"/>
          <w:lang w:eastAsia="en-GB"/>
        </w:rPr>
        <w:t>autoritatea administrației publice locale</w:t>
      </w:r>
      <w:r w:rsidRPr="006423BD">
        <w:rPr>
          <w:rFonts w:ascii="Times New Roman" w:eastAsia="Times New Roman" w:hAnsi="Times New Roman" w:cs="Times New Roman"/>
          <w:lang w:eastAsia="en-GB"/>
        </w:rPr>
        <w:t xml:space="preserve"> a încasat în 2019 de aproape 6,5 ori mai puțin. Din datele de mai jos rezultă că începând cu 2019, contribuabilii au început să plătească taxele online, astfel încât procentul de colectare online reprez</w:t>
      </w:r>
      <w:r w:rsidR="00160D93">
        <w:rPr>
          <w:rFonts w:ascii="Times New Roman" w:eastAsia="Times New Roman" w:hAnsi="Times New Roman" w:cs="Times New Roman"/>
          <w:lang w:eastAsia="en-GB"/>
        </w:rPr>
        <w:t>intă</w:t>
      </w:r>
      <w:r w:rsidRPr="006423BD">
        <w:rPr>
          <w:rFonts w:ascii="Times New Roman" w:eastAsia="Times New Roman" w:hAnsi="Times New Roman" w:cs="Times New Roman"/>
          <w:lang w:eastAsia="en-GB"/>
        </w:rPr>
        <w:t xml:space="preserve"> 40% din totalul încasărilor.  </w:t>
      </w:r>
    </w:p>
    <w:p w14:paraId="74CCA62D" w14:textId="10CACE2F" w:rsidR="003F0264" w:rsidRPr="007B32B2" w:rsidRDefault="003F0264" w:rsidP="007B32B2">
      <w:pPr>
        <w:spacing w:before="120" w:after="120" w:line="360" w:lineRule="auto"/>
        <w:jc w:val="both"/>
        <w:rPr>
          <w:rFonts w:ascii="Times New Roman" w:eastAsia="Times New Roman" w:hAnsi="Times New Roman" w:cs="Times New Roman"/>
          <w:lang w:eastAsia="en-GB"/>
        </w:rPr>
      </w:pPr>
      <w:bookmarkStart w:id="178" w:name="_Hlk79673547"/>
      <w:bookmarkStart w:id="179" w:name="_Hlk80568292"/>
      <w:bookmarkStart w:id="180" w:name="_Hlk80611265"/>
      <w:r w:rsidRPr="006423BD">
        <w:rPr>
          <w:rFonts w:ascii="Times New Roman" w:eastAsia="Times New Roman" w:hAnsi="Times New Roman" w:cs="Times New Roman"/>
          <w:b/>
          <w:bCs/>
          <w:lang w:eastAsia="en-GB"/>
        </w:rPr>
        <w:lastRenderedPageBreak/>
        <w:t xml:space="preserve">Tabel </w:t>
      </w:r>
      <w:r w:rsidR="00E20793" w:rsidRPr="006423BD">
        <w:rPr>
          <w:rFonts w:ascii="Times New Roman" w:eastAsia="Times New Roman" w:hAnsi="Times New Roman" w:cs="Times New Roman"/>
          <w:b/>
          <w:bCs/>
          <w:lang w:eastAsia="en-GB"/>
        </w:rPr>
        <w:t>25</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Venituri – încasări constatate și realizate</w:t>
      </w:r>
      <w:bookmarkEnd w:id="178"/>
      <w:bookmarkEnd w:id="179"/>
      <w:bookmarkEnd w:id="180"/>
    </w:p>
    <w:tbl>
      <w:tblPr>
        <w:tblStyle w:val="GridTable4-Accent6"/>
        <w:tblW w:w="9537" w:type="dxa"/>
        <w:tblLook w:val="04A0" w:firstRow="1" w:lastRow="0" w:firstColumn="1" w:lastColumn="0" w:noHBand="0" w:noVBand="1"/>
      </w:tblPr>
      <w:tblGrid>
        <w:gridCol w:w="3476"/>
        <w:gridCol w:w="1481"/>
        <w:gridCol w:w="1559"/>
        <w:gridCol w:w="1545"/>
        <w:gridCol w:w="1476"/>
      </w:tblGrid>
      <w:tr w:rsidR="003F0264" w:rsidRPr="006423BD" w14:paraId="1B3AD6F3" w14:textId="77777777" w:rsidTr="00F01F62">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476" w:type="dxa"/>
          </w:tcPr>
          <w:p w14:paraId="6A0FEFC6" w14:textId="77777777" w:rsidR="003F0264" w:rsidRPr="006423BD" w:rsidRDefault="003F0264" w:rsidP="0063145E">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Categoria</w:t>
            </w:r>
          </w:p>
        </w:tc>
        <w:tc>
          <w:tcPr>
            <w:tcW w:w="1481" w:type="dxa"/>
          </w:tcPr>
          <w:p w14:paraId="006E80A2" w14:textId="77777777" w:rsidR="003F0264" w:rsidRPr="006423BD" w:rsidRDefault="003F0264" w:rsidP="0063145E">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2016</w:t>
            </w:r>
          </w:p>
        </w:tc>
        <w:tc>
          <w:tcPr>
            <w:tcW w:w="1559" w:type="dxa"/>
          </w:tcPr>
          <w:p w14:paraId="2A498A70" w14:textId="77777777" w:rsidR="003F0264" w:rsidRPr="006423BD" w:rsidRDefault="003F0264" w:rsidP="0063145E">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2017</w:t>
            </w:r>
          </w:p>
        </w:tc>
        <w:tc>
          <w:tcPr>
            <w:tcW w:w="1545" w:type="dxa"/>
          </w:tcPr>
          <w:p w14:paraId="6250BE62" w14:textId="77777777" w:rsidR="003F0264" w:rsidRPr="006423BD" w:rsidRDefault="003F0264" w:rsidP="0063145E">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2018</w:t>
            </w:r>
          </w:p>
        </w:tc>
        <w:tc>
          <w:tcPr>
            <w:tcW w:w="1476" w:type="dxa"/>
          </w:tcPr>
          <w:p w14:paraId="4EA496D2" w14:textId="77777777" w:rsidR="003F0264" w:rsidRPr="006423BD" w:rsidRDefault="003F0264" w:rsidP="0063145E">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2019</w:t>
            </w:r>
          </w:p>
        </w:tc>
      </w:tr>
      <w:tr w:rsidR="003F0264" w:rsidRPr="006423BD" w14:paraId="4B317986" w14:textId="77777777" w:rsidTr="00F01F62">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3476" w:type="dxa"/>
          </w:tcPr>
          <w:p w14:paraId="3B54E7E4" w14:textId="77777777" w:rsidR="003F0264" w:rsidRPr="006423BD" w:rsidRDefault="003F0264" w:rsidP="0063145E">
            <w:pPr>
              <w:spacing w:before="120" w:after="120" w:line="360" w:lineRule="auto"/>
              <w:jc w:val="both"/>
              <w:rPr>
                <w:rFonts w:ascii="Times New Roman" w:eastAsia="Times New Roman" w:hAnsi="Times New Roman" w:cs="Times New Roman"/>
                <w:lang w:eastAsia="en-GB"/>
              </w:rPr>
            </w:pPr>
            <w:r w:rsidRPr="006423BD">
              <w:rPr>
                <w:rFonts w:ascii="Times New Roman" w:hAnsi="Times New Roman" w:cs="Times New Roman"/>
              </w:rPr>
              <w:t>Venituri din impozitul pe clădiri și terenuri, persoane fizice - încasări realizate</w:t>
            </w:r>
          </w:p>
        </w:tc>
        <w:tc>
          <w:tcPr>
            <w:tcW w:w="1481" w:type="dxa"/>
          </w:tcPr>
          <w:p w14:paraId="4350F7D6"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958.394,00</w:t>
            </w:r>
          </w:p>
        </w:tc>
        <w:tc>
          <w:tcPr>
            <w:tcW w:w="1559" w:type="dxa"/>
          </w:tcPr>
          <w:p w14:paraId="144096B3"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1.244.292,00</w:t>
            </w:r>
          </w:p>
        </w:tc>
        <w:tc>
          <w:tcPr>
            <w:tcW w:w="1545" w:type="dxa"/>
          </w:tcPr>
          <w:p w14:paraId="0CE20F39"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1.265.848,00</w:t>
            </w:r>
          </w:p>
        </w:tc>
        <w:tc>
          <w:tcPr>
            <w:tcW w:w="1476" w:type="dxa"/>
          </w:tcPr>
          <w:p w14:paraId="576EA80A"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1.453.632,00</w:t>
            </w:r>
          </w:p>
        </w:tc>
      </w:tr>
      <w:tr w:rsidR="003F0264" w:rsidRPr="006423BD" w14:paraId="07B9CEB9" w14:textId="77777777" w:rsidTr="00F01F62">
        <w:trPr>
          <w:trHeight w:val="630"/>
        </w:trPr>
        <w:tc>
          <w:tcPr>
            <w:cnfStyle w:val="001000000000" w:firstRow="0" w:lastRow="0" w:firstColumn="1" w:lastColumn="0" w:oddVBand="0" w:evenVBand="0" w:oddHBand="0" w:evenHBand="0" w:firstRowFirstColumn="0" w:firstRowLastColumn="0" w:lastRowFirstColumn="0" w:lastRowLastColumn="0"/>
            <w:tcW w:w="3476" w:type="dxa"/>
          </w:tcPr>
          <w:p w14:paraId="440FE71E" w14:textId="77777777" w:rsidR="003F0264" w:rsidRPr="006423BD" w:rsidRDefault="003F0264" w:rsidP="0063145E">
            <w:pPr>
              <w:spacing w:before="120" w:after="120" w:line="360" w:lineRule="auto"/>
              <w:jc w:val="both"/>
              <w:rPr>
                <w:rFonts w:ascii="Times New Roman" w:eastAsia="Times New Roman" w:hAnsi="Times New Roman" w:cs="Times New Roman"/>
                <w:lang w:eastAsia="en-GB"/>
              </w:rPr>
            </w:pPr>
            <w:r w:rsidRPr="006423BD">
              <w:rPr>
                <w:rFonts w:ascii="Times New Roman" w:hAnsi="Times New Roman" w:cs="Times New Roman"/>
              </w:rPr>
              <w:t>Venituri din impozitul pe clădiri  și terenuri, persoane fizice - drepturi totale constatate</w:t>
            </w:r>
          </w:p>
        </w:tc>
        <w:tc>
          <w:tcPr>
            <w:tcW w:w="1481" w:type="dxa"/>
          </w:tcPr>
          <w:p w14:paraId="312230C8"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2.033.133,00</w:t>
            </w:r>
          </w:p>
        </w:tc>
        <w:tc>
          <w:tcPr>
            <w:tcW w:w="1559" w:type="dxa"/>
          </w:tcPr>
          <w:p w14:paraId="07B63C0E"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2.657.913,00</w:t>
            </w:r>
          </w:p>
        </w:tc>
        <w:tc>
          <w:tcPr>
            <w:tcW w:w="1545" w:type="dxa"/>
          </w:tcPr>
          <w:p w14:paraId="752A9EED"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2.860.950,00</w:t>
            </w:r>
          </w:p>
        </w:tc>
        <w:tc>
          <w:tcPr>
            <w:tcW w:w="1476" w:type="dxa"/>
          </w:tcPr>
          <w:p w14:paraId="7F1FF2FD"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2.803.917,00</w:t>
            </w:r>
          </w:p>
        </w:tc>
      </w:tr>
      <w:tr w:rsidR="003F0264" w:rsidRPr="006423BD" w14:paraId="698A2744" w14:textId="77777777" w:rsidTr="00F01F62">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476" w:type="dxa"/>
          </w:tcPr>
          <w:p w14:paraId="7E3C3797" w14:textId="77777777" w:rsidR="003F0264" w:rsidRPr="006423BD" w:rsidRDefault="003F0264" w:rsidP="0063145E">
            <w:pPr>
              <w:spacing w:before="120" w:after="120" w:line="360" w:lineRule="auto"/>
              <w:jc w:val="both"/>
              <w:rPr>
                <w:rFonts w:ascii="Times New Roman" w:eastAsia="Times New Roman" w:hAnsi="Times New Roman" w:cs="Times New Roman"/>
                <w:lang w:eastAsia="en-GB"/>
              </w:rPr>
            </w:pPr>
            <w:r w:rsidRPr="006423BD">
              <w:rPr>
                <w:rFonts w:ascii="Times New Roman" w:hAnsi="Times New Roman" w:cs="Times New Roman"/>
              </w:rPr>
              <w:t xml:space="preserve">Venituri din impozitul pe clădiri și terenuri persoane juridice - încasări realizate </w:t>
            </w:r>
          </w:p>
        </w:tc>
        <w:tc>
          <w:tcPr>
            <w:tcW w:w="1481" w:type="dxa"/>
          </w:tcPr>
          <w:p w14:paraId="672D9862"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682.170,00</w:t>
            </w:r>
          </w:p>
        </w:tc>
        <w:tc>
          <w:tcPr>
            <w:tcW w:w="1559" w:type="dxa"/>
          </w:tcPr>
          <w:p w14:paraId="5B3BE39B"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1.080.481,00</w:t>
            </w:r>
          </w:p>
        </w:tc>
        <w:tc>
          <w:tcPr>
            <w:tcW w:w="1545" w:type="dxa"/>
          </w:tcPr>
          <w:p w14:paraId="2397A2C1"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699.444,00</w:t>
            </w:r>
          </w:p>
        </w:tc>
        <w:tc>
          <w:tcPr>
            <w:tcW w:w="1476" w:type="dxa"/>
          </w:tcPr>
          <w:p w14:paraId="0B4B79BE"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1.276.350,00</w:t>
            </w:r>
          </w:p>
        </w:tc>
      </w:tr>
      <w:tr w:rsidR="003F0264" w:rsidRPr="006423BD" w14:paraId="28DEBA0C" w14:textId="77777777" w:rsidTr="00F01F62">
        <w:trPr>
          <w:trHeight w:val="630"/>
        </w:trPr>
        <w:tc>
          <w:tcPr>
            <w:cnfStyle w:val="001000000000" w:firstRow="0" w:lastRow="0" w:firstColumn="1" w:lastColumn="0" w:oddVBand="0" w:evenVBand="0" w:oddHBand="0" w:evenHBand="0" w:firstRowFirstColumn="0" w:firstRowLastColumn="0" w:lastRowFirstColumn="0" w:lastRowLastColumn="0"/>
            <w:tcW w:w="3476" w:type="dxa"/>
          </w:tcPr>
          <w:p w14:paraId="74115336" w14:textId="77777777" w:rsidR="003F0264" w:rsidRPr="006423BD" w:rsidRDefault="003F0264" w:rsidP="0063145E">
            <w:pPr>
              <w:spacing w:before="120" w:after="120" w:line="360" w:lineRule="auto"/>
              <w:jc w:val="both"/>
              <w:rPr>
                <w:rFonts w:ascii="Times New Roman" w:eastAsia="Times New Roman" w:hAnsi="Times New Roman" w:cs="Times New Roman"/>
                <w:lang w:eastAsia="en-GB"/>
              </w:rPr>
            </w:pPr>
            <w:r w:rsidRPr="006423BD">
              <w:rPr>
                <w:rFonts w:ascii="Times New Roman" w:hAnsi="Times New Roman" w:cs="Times New Roman"/>
              </w:rPr>
              <w:t>Venituri din impozitul pe clădiri și terenuri persoane juridice - drepturi totale constatate</w:t>
            </w:r>
          </w:p>
        </w:tc>
        <w:tc>
          <w:tcPr>
            <w:tcW w:w="1481" w:type="dxa"/>
          </w:tcPr>
          <w:p w14:paraId="57B233F4"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1.645.589,00</w:t>
            </w:r>
          </w:p>
        </w:tc>
        <w:tc>
          <w:tcPr>
            <w:tcW w:w="1559" w:type="dxa"/>
          </w:tcPr>
          <w:p w14:paraId="6A8002DC"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4.785.990,00</w:t>
            </w:r>
          </w:p>
        </w:tc>
        <w:tc>
          <w:tcPr>
            <w:tcW w:w="1545" w:type="dxa"/>
          </w:tcPr>
          <w:p w14:paraId="4BFAAF5A"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5.757.769,00</w:t>
            </w:r>
          </w:p>
        </w:tc>
        <w:tc>
          <w:tcPr>
            <w:tcW w:w="1476" w:type="dxa"/>
          </w:tcPr>
          <w:p w14:paraId="6B25EC14"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8.197.552,00</w:t>
            </w:r>
          </w:p>
        </w:tc>
      </w:tr>
      <w:tr w:rsidR="003F0264" w:rsidRPr="006423BD" w14:paraId="04B29409" w14:textId="77777777" w:rsidTr="00F01F62">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476" w:type="dxa"/>
          </w:tcPr>
          <w:p w14:paraId="03941EBA" w14:textId="77777777" w:rsidR="003F0264" w:rsidRPr="006423BD" w:rsidRDefault="003F0264" w:rsidP="0063145E">
            <w:pPr>
              <w:spacing w:before="120" w:after="120" w:line="360" w:lineRule="auto"/>
              <w:jc w:val="both"/>
              <w:rPr>
                <w:rFonts w:ascii="Times New Roman" w:eastAsia="Times New Roman" w:hAnsi="Times New Roman" w:cs="Times New Roman"/>
                <w:lang w:eastAsia="en-GB"/>
              </w:rPr>
            </w:pPr>
            <w:r w:rsidRPr="006423BD">
              <w:rPr>
                <w:rFonts w:ascii="Times New Roman" w:hAnsi="Times New Roman" w:cs="Times New Roman"/>
              </w:rPr>
              <w:t>Încasările din impozite și taxe locale realizate prin mijloace electronic</w:t>
            </w:r>
          </w:p>
        </w:tc>
        <w:tc>
          <w:tcPr>
            <w:tcW w:w="1481" w:type="dxa"/>
          </w:tcPr>
          <w:p w14:paraId="646B7A2B"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w:t>
            </w:r>
          </w:p>
        </w:tc>
        <w:tc>
          <w:tcPr>
            <w:tcW w:w="1559" w:type="dxa"/>
          </w:tcPr>
          <w:p w14:paraId="0A3AB118"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w:t>
            </w:r>
          </w:p>
        </w:tc>
        <w:tc>
          <w:tcPr>
            <w:tcW w:w="1545" w:type="dxa"/>
          </w:tcPr>
          <w:p w14:paraId="08A8A7A9"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w:t>
            </w:r>
          </w:p>
        </w:tc>
        <w:tc>
          <w:tcPr>
            <w:tcW w:w="1476" w:type="dxa"/>
          </w:tcPr>
          <w:p w14:paraId="4934ABE0"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40%</w:t>
            </w:r>
          </w:p>
        </w:tc>
      </w:tr>
    </w:tbl>
    <w:p w14:paraId="51E5C0B6" w14:textId="77777777" w:rsidR="003F0264" w:rsidRPr="006423BD" w:rsidRDefault="003F0264" w:rsidP="003F0264">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Primăria Techirghiol</w:t>
      </w:r>
    </w:p>
    <w:p w14:paraId="5B6757E6" w14:textId="77777777" w:rsidR="003F0264" w:rsidRPr="006423BD" w:rsidRDefault="003F0264" w:rsidP="00AE57FB">
      <w:pPr>
        <w:rPr>
          <w:rFonts w:ascii="Times New Roman" w:hAnsi="Times New Roman" w:cs="Times New Roman"/>
        </w:rPr>
      </w:pPr>
    </w:p>
    <w:p w14:paraId="68FD88FC" w14:textId="472A3063" w:rsidR="00E20793" w:rsidRPr="006423BD" w:rsidRDefault="00E20793" w:rsidP="00E20793">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41184" behindDoc="0" locked="0" layoutInCell="1" allowOverlap="1" wp14:anchorId="63764674" wp14:editId="19946D88">
            <wp:simplePos x="0" y="0"/>
            <wp:positionH relativeFrom="margin">
              <wp:posOffset>660400</wp:posOffset>
            </wp:positionH>
            <wp:positionV relativeFrom="paragraph">
              <wp:posOffset>491490</wp:posOffset>
            </wp:positionV>
            <wp:extent cx="4448810" cy="2740025"/>
            <wp:effectExtent l="0" t="0" r="8890" b="3175"/>
            <wp:wrapTopAndBottom/>
            <wp:docPr id="36" name="Diagramă 36">
              <a:extLst xmlns:a="http://schemas.openxmlformats.org/drawingml/2006/main">
                <a:ext uri="{FF2B5EF4-FFF2-40B4-BE49-F238E27FC236}">
                  <a16:creationId xmlns:a16="http://schemas.microsoft.com/office/drawing/2014/main" id="{0FD280DC-5285-FD44-A9B6-7E03CE5A4D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14:sizeRelH relativeFrom="margin">
              <wp14:pctWidth>0</wp14:pctWidth>
            </wp14:sizeRelH>
          </wp:anchor>
        </w:drawing>
      </w:r>
      <w:r w:rsidRPr="006423BD">
        <w:rPr>
          <w:rFonts w:ascii="Times New Roman" w:eastAsia="Times New Roman" w:hAnsi="Times New Roman" w:cs="Times New Roman"/>
          <w:lang w:eastAsia="en-GB"/>
        </w:rPr>
        <w:t>Statisticile oficiale evidențiază că orașul Techirghiol</w:t>
      </w:r>
      <w:r w:rsidR="00F039DE">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în funcție de rata de cheltuieli FEN pe locuitor</w:t>
      </w:r>
      <w:r w:rsidR="00F039DE">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se situează pe locul 4 cu 2562,23 de lei per capita.  </w:t>
      </w:r>
    </w:p>
    <w:p w14:paraId="617D14AB" w14:textId="77777777" w:rsidR="00E20793" w:rsidRPr="006423BD" w:rsidRDefault="00E20793" w:rsidP="00E20793">
      <w:pPr>
        <w:spacing w:before="120" w:after="120" w:line="360" w:lineRule="auto"/>
        <w:jc w:val="center"/>
        <w:rPr>
          <w:rFonts w:ascii="Times New Roman" w:eastAsia="Times New Roman" w:hAnsi="Times New Roman" w:cs="Times New Roman"/>
          <w:lang w:eastAsia="en-GB"/>
        </w:rPr>
      </w:pPr>
      <w:bookmarkStart w:id="181" w:name="_Hlk80611187"/>
      <w:r w:rsidRPr="006423BD">
        <w:rPr>
          <w:rFonts w:ascii="Times New Roman" w:eastAsia="Times New Roman" w:hAnsi="Times New Roman" w:cs="Times New Roman"/>
          <w:b/>
          <w:bCs/>
          <w:lang w:eastAsia="en-GB"/>
        </w:rPr>
        <w:t>Fig. 36.</w:t>
      </w:r>
      <w:r w:rsidRPr="006423BD">
        <w:rPr>
          <w:rFonts w:ascii="Times New Roman" w:eastAsia="Times New Roman" w:hAnsi="Times New Roman" w:cs="Times New Roman"/>
          <w:lang w:eastAsia="en-GB"/>
        </w:rPr>
        <w:t xml:space="preserve"> UAT-urile cu cele mai mari rate FEN/locuitor</w:t>
      </w:r>
    </w:p>
    <w:bookmarkEnd w:id="181"/>
    <w:p w14:paraId="168EDE42" w14:textId="77777777" w:rsidR="00E20793" w:rsidRPr="006423BD" w:rsidRDefault="00E20793" w:rsidP="00E20793">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 xml:space="preserve">Sursa: prelucrări proprii </w:t>
      </w:r>
    </w:p>
    <w:p w14:paraId="01F1404E" w14:textId="77777777" w:rsidR="00E20793" w:rsidRPr="006423BD" w:rsidRDefault="00E20793" w:rsidP="00E20793">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Contextul pandemic a determinat autoritățile publice din Techirghiol să ofere servicii dedicate persoanelor afectate de COVID-19. Astfel, potrivit Raportului de activitate: </w:t>
      </w:r>
    </w:p>
    <w:p w14:paraId="1F3C97E7" w14:textId="77777777" w:rsidR="00E20793" w:rsidRPr="006423BD" w:rsidRDefault="00E20793" w:rsidP="00E20793">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Au fost distribuite 175 de pachete alimentare și produse de igienă persoanelor și familiilor aflate la nevoie în perioada Stării de urgență; </w:t>
      </w:r>
    </w:p>
    <w:p w14:paraId="729C28CC" w14:textId="77777777" w:rsidR="00E20793" w:rsidRPr="006423BD" w:rsidRDefault="00E20793" w:rsidP="00E20793">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Au fost monitorizate 97 de familii aflate în carantină ca urmare a intrării în contact cu persoane infectate cu COVID-19 în perioada Stării de urgență; </w:t>
      </w:r>
    </w:p>
    <w:p w14:paraId="6BD60D92" w14:textId="63473B3F" w:rsidR="00E20793" w:rsidRPr="006423BD" w:rsidRDefault="00E20793" w:rsidP="00E20793">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Au fost efectuate cumpărături pentru persoanele </w:t>
      </w:r>
      <w:r w:rsidR="007B32B2" w:rsidRPr="006423BD">
        <w:rPr>
          <w:rFonts w:ascii="Times New Roman" w:eastAsia="Times New Roman" w:hAnsi="Times New Roman" w:cs="Times New Roman"/>
          <w:lang w:eastAsia="en-GB"/>
        </w:rPr>
        <w:t>ș</w:t>
      </w:r>
      <w:r w:rsidRPr="006423BD">
        <w:rPr>
          <w:rFonts w:ascii="Times New Roman" w:eastAsia="Times New Roman" w:hAnsi="Times New Roman" w:cs="Times New Roman"/>
          <w:lang w:eastAsia="en-GB"/>
        </w:rPr>
        <w:t xml:space="preserve">i familiile aflate în izolare în perioada Stării de urgență; </w:t>
      </w:r>
    </w:p>
    <w:p w14:paraId="0DD396CC" w14:textId="77777777" w:rsidR="00E20793" w:rsidRPr="006423BD" w:rsidRDefault="00E20793" w:rsidP="00E20793">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Au fost distribuite prin Programul European măști de protecție către 408 persoane cu pensii sociale conform OUG 78/2020; </w:t>
      </w:r>
    </w:p>
    <w:p w14:paraId="39849F26" w14:textId="77777777" w:rsidR="00EE4EA1" w:rsidRPr="006423BD" w:rsidRDefault="00E20793" w:rsidP="00EE4EA1">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Distribuirea măștilor de protecție acordate de către Primăria Techirghiol către 20 persoane fără venituri care nu se încadrau în Programul European.</w:t>
      </w:r>
    </w:p>
    <w:p w14:paraId="06ADF401" w14:textId="77777777" w:rsidR="00EE4EA1" w:rsidRPr="006423BD" w:rsidRDefault="00EE4EA1" w:rsidP="00EE4EA1">
      <w:pPr>
        <w:pStyle w:val="ListParagraph"/>
        <w:spacing w:before="120" w:after="120" w:line="360" w:lineRule="auto"/>
        <w:jc w:val="both"/>
        <w:rPr>
          <w:rFonts w:ascii="Times New Roman" w:eastAsia="Times New Roman" w:hAnsi="Times New Roman" w:cs="Times New Roman"/>
          <w:b/>
          <w:bCs/>
          <w:lang w:eastAsia="en-GB"/>
        </w:rPr>
      </w:pPr>
    </w:p>
    <w:p w14:paraId="19FE8CEB" w14:textId="02B0396E" w:rsidR="00AD644B" w:rsidRPr="006423BD" w:rsidRDefault="00AD644B" w:rsidP="00AD644B">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Datele privind numărul persoanelor care beneficiază de Venit Minim Garantat (VMG) </w:t>
      </w:r>
      <w:r w:rsidR="00F039DE">
        <w:rPr>
          <w:rFonts w:ascii="Times New Roman" w:hAnsi="Times New Roman" w:cs="Times New Roman"/>
        </w:rPr>
        <w:t>indică o scădere</w:t>
      </w:r>
      <w:r w:rsidRPr="006423BD">
        <w:rPr>
          <w:rFonts w:ascii="Times New Roman" w:hAnsi="Times New Roman" w:cs="Times New Roman"/>
        </w:rPr>
        <w:t xml:space="preserve"> </w:t>
      </w:r>
      <w:r w:rsidR="00F039DE">
        <w:rPr>
          <w:rFonts w:ascii="Times New Roman" w:hAnsi="Times New Roman" w:cs="Times New Roman"/>
        </w:rPr>
        <w:t xml:space="preserve">a </w:t>
      </w:r>
      <w:r w:rsidRPr="006423BD">
        <w:rPr>
          <w:rFonts w:ascii="Times New Roman" w:hAnsi="Times New Roman" w:cs="Times New Roman"/>
        </w:rPr>
        <w:t>numărul</w:t>
      </w:r>
      <w:r w:rsidR="00F039DE">
        <w:rPr>
          <w:rFonts w:ascii="Times New Roman" w:hAnsi="Times New Roman" w:cs="Times New Roman"/>
        </w:rPr>
        <w:t>ui</w:t>
      </w:r>
      <w:r w:rsidRPr="006423BD">
        <w:rPr>
          <w:rFonts w:ascii="Times New Roman" w:hAnsi="Times New Roman" w:cs="Times New Roman"/>
        </w:rPr>
        <w:t xml:space="preserve"> beneficiarilor în 2018 față de anul anterior cu 3</w:t>
      </w:r>
      <w:r w:rsidR="009A53AB">
        <w:rPr>
          <w:rFonts w:ascii="Times New Roman" w:hAnsi="Times New Roman" w:cs="Times New Roman"/>
        </w:rPr>
        <w:t xml:space="preserve"> </w:t>
      </w:r>
      <w:r w:rsidRPr="006423BD">
        <w:rPr>
          <w:rFonts w:ascii="Times New Roman" w:hAnsi="Times New Roman" w:cs="Times New Roman"/>
        </w:rPr>
        <w:t xml:space="preserve">persoane, iar în cazul beneficiarilor de alocație pentru susținerea familiei scăderea a fost cu 7 persoane. </w:t>
      </w:r>
    </w:p>
    <w:p w14:paraId="5570C6B2" w14:textId="77777777" w:rsidR="00AD644B" w:rsidRPr="006423BD" w:rsidRDefault="00AD644B" w:rsidP="00AD644B">
      <w:pPr>
        <w:spacing w:line="360" w:lineRule="auto"/>
        <w:jc w:val="both"/>
        <w:rPr>
          <w:rFonts w:ascii="Times New Roman" w:hAnsi="Times New Roman" w:cs="Times New Roman"/>
        </w:rPr>
      </w:pPr>
    </w:p>
    <w:p w14:paraId="628384C3" w14:textId="1119C928" w:rsidR="00AD644B" w:rsidRPr="006423BD" w:rsidRDefault="00AD644B" w:rsidP="00AD644B">
      <w:pPr>
        <w:spacing w:line="360" w:lineRule="auto"/>
        <w:jc w:val="both"/>
        <w:rPr>
          <w:rFonts w:ascii="Times New Roman" w:hAnsi="Times New Roman" w:cs="Times New Roman"/>
        </w:rPr>
      </w:pPr>
      <w:bookmarkStart w:id="182" w:name="_Hlk80613872"/>
      <w:r w:rsidRPr="006423BD">
        <w:rPr>
          <w:rFonts w:ascii="Times New Roman" w:hAnsi="Times New Roman" w:cs="Times New Roman"/>
          <w:b/>
          <w:bCs/>
        </w:rPr>
        <w:t>Tabel 26</w:t>
      </w:r>
      <w:r w:rsidRPr="006423BD">
        <w:rPr>
          <w:rFonts w:ascii="Times New Roman" w:hAnsi="Times New Roman" w:cs="Times New Roman"/>
        </w:rPr>
        <w:t xml:space="preserve">. Beneficiari de venit minim garantat și a alocației pentru susținerea familiei la nivelul orașului Techirghiol </w:t>
      </w:r>
    </w:p>
    <w:tbl>
      <w:tblPr>
        <w:tblStyle w:val="GridTable4-Accent6"/>
        <w:tblW w:w="0" w:type="auto"/>
        <w:tblLook w:val="04A0" w:firstRow="1" w:lastRow="0" w:firstColumn="1" w:lastColumn="0" w:noHBand="0" w:noVBand="1"/>
      </w:tblPr>
      <w:tblGrid>
        <w:gridCol w:w="2337"/>
        <w:gridCol w:w="2337"/>
        <w:gridCol w:w="2338"/>
        <w:gridCol w:w="2338"/>
      </w:tblGrid>
      <w:tr w:rsidR="00AD644B" w:rsidRPr="006423BD" w14:paraId="69FA4320" w14:textId="77777777" w:rsidTr="00F01F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bookmarkEnd w:id="182"/>
          <w:p w14:paraId="6A890E78" w14:textId="77777777" w:rsidR="00AD644B" w:rsidRPr="006423BD" w:rsidRDefault="00AD644B" w:rsidP="0063145E">
            <w:pPr>
              <w:spacing w:line="360" w:lineRule="auto"/>
              <w:jc w:val="center"/>
              <w:rPr>
                <w:rFonts w:ascii="Times New Roman" w:hAnsi="Times New Roman" w:cs="Times New Roman"/>
              </w:rPr>
            </w:pPr>
            <w:r w:rsidRPr="006423BD">
              <w:rPr>
                <w:rFonts w:ascii="Times New Roman" w:hAnsi="Times New Roman" w:cs="Times New Roman"/>
              </w:rPr>
              <w:t>Numărul persoanelor care beneficiază de  Venitul Minim Garantat (2017)</w:t>
            </w:r>
          </w:p>
        </w:tc>
        <w:tc>
          <w:tcPr>
            <w:tcW w:w="2337" w:type="dxa"/>
          </w:tcPr>
          <w:p w14:paraId="26FD056F" w14:textId="77777777" w:rsidR="00AD644B" w:rsidRPr="006423BD" w:rsidRDefault="00AD644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Beneficiari ai alocației pentru susținerea familiei (2017)</w:t>
            </w:r>
          </w:p>
        </w:tc>
        <w:tc>
          <w:tcPr>
            <w:tcW w:w="2338" w:type="dxa"/>
          </w:tcPr>
          <w:p w14:paraId="53C6461E" w14:textId="77777777" w:rsidR="00AD644B" w:rsidRPr="006423BD" w:rsidRDefault="00AD644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Numărul persoanelor care beneficiază de  Venitul Minim Garantat (2018)</w:t>
            </w:r>
          </w:p>
        </w:tc>
        <w:tc>
          <w:tcPr>
            <w:tcW w:w="2338" w:type="dxa"/>
          </w:tcPr>
          <w:p w14:paraId="787CE215" w14:textId="77777777" w:rsidR="00AD644B" w:rsidRPr="006423BD" w:rsidRDefault="00AD644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Beneficiari ai alocației pentru susținerea familiei (2018)</w:t>
            </w:r>
          </w:p>
        </w:tc>
      </w:tr>
      <w:tr w:rsidR="00AD644B" w:rsidRPr="006423BD" w14:paraId="30E3D074" w14:textId="77777777" w:rsidTr="00F0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0EE1A70" w14:textId="77777777" w:rsidR="00AD644B" w:rsidRPr="006423BD" w:rsidRDefault="00AD644B" w:rsidP="0063145E">
            <w:pPr>
              <w:spacing w:line="360" w:lineRule="auto"/>
              <w:jc w:val="center"/>
              <w:rPr>
                <w:rFonts w:ascii="Times New Roman" w:hAnsi="Times New Roman" w:cs="Times New Roman"/>
              </w:rPr>
            </w:pPr>
            <w:r w:rsidRPr="006423BD">
              <w:rPr>
                <w:rFonts w:ascii="Times New Roman" w:hAnsi="Times New Roman" w:cs="Times New Roman"/>
              </w:rPr>
              <w:t>18</w:t>
            </w:r>
          </w:p>
        </w:tc>
        <w:tc>
          <w:tcPr>
            <w:tcW w:w="2337" w:type="dxa"/>
          </w:tcPr>
          <w:p w14:paraId="0978FF2D" w14:textId="77777777" w:rsidR="00AD644B" w:rsidRPr="006423BD" w:rsidRDefault="00AD644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17</w:t>
            </w:r>
          </w:p>
        </w:tc>
        <w:tc>
          <w:tcPr>
            <w:tcW w:w="2338" w:type="dxa"/>
          </w:tcPr>
          <w:p w14:paraId="01E21594" w14:textId="77777777" w:rsidR="00AD644B" w:rsidRPr="006423BD" w:rsidRDefault="00AD644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15</w:t>
            </w:r>
          </w:p>
        </w:tc>
        <w:tc>
          <w:tcPr>
            <w:tcW w:w="2338" w:type="dxa"/>
          </w:tcPr>
          <w:p w14:paraId="59627308" w14:textId="77777777" w:rsidR="00AD644B" w:rsidRPr="006423BD" w:rsidRDefault="00AD644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10</w:t>
            </w:r>
          </w:p>
        </w:tc>
      </w:tr>
    </w:tbl>
    <w:p w14:paraId="2EC0B4C1" w14:textId="77777777" w:rsidR="00AD644B" w:rsidRPr="006423BD" w:rsidRDefault="00AD644B" w:rsidP="00AD644B">
      <w:pPr>
        <w:spacing w:before="120" w:line="360" w:lineRule="auto"/>
        <w:ind w:left="360" w:firstLine="360"/>
        <w:jc w:val="both"/>
        <w:rPr>
          <w:rFonts w:ascii="Times New Roman" w:eastAsia="Times New Roman" w:hAnsi="Times New Roman" w:cs="Times New Roman"/>
          <w:lang w:eastAsia="en-GB"/>
        </w:rPr>
      </w:pPr>
    </w:p>
    <w:p w14:paraId="31E315F3" w14:textId="4837BA4E" w:rsidR="00AD644B" w:rsidRPr="006423BD" w:rsidRDefault="00AD644B" w:rsidP="00AD644B">
      <w:pPr>
        <w:spacing w:before="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aferente anului 2020 evidențiază o creștere a numărului de beneficiari VMG până la valoarea înregistrată în 2017. În cazul indicatorului alocați pentru susținerea familiei sesizăm o creștere față de valoarea înregistrată în 2018 – de la 10 la 13 </w:t>
      </w:r>
      <w:r w:rsidR="009A53AB" w:rsidRPr="006423BD">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dar totuși sub valoarea înregistrată în 2017. </w:t>
      </w:r>
    </w:p>
    <w:p w14:paraId="3EB913C1" w14:textId="77777777" w:rsidR="00AD644B" w:rsidRPr="006423BD" w:rsidRDefault="00AD644B" w:rsidP="00AD644B">
      <w:pPr>
        <w:spacing w:line="360" w:lineRule="auto"/>
        <w:jc w:val="both"/>
        <w:rPr>
          <w:rFonts w:ascii="Times New Roman" w:eastAsia="Times New Roman" w:hAnsi="Times New Roman" w:cs="Times New Roman"/>
          <w:b/>
          <w:bCs/>
          <w:lang w:eastAsia="en-GB"/>
        </w:rPr>
      </w:pPr>
    </w:p>
    <w:p w14:paraId="6FCDC9D7" w14:textId="5FCC612E" w:rsidR="00AD644B" w:rsidRPr="006423BD" w:rsidRDefault="00AD644B" w:rsidP="00AD644B">
      <w:pPr>
        <w:spacing w:line="360" w:lineRule="auto"/>
        <w:jc w:val="both"/>
        <w:rPr>
          <w:rFonts w:ascii="Times New Roman" w:eastAsia="Times New Roman" w:hAnsi="Times New Roman" w:cs="Times New Roman"/>
          <w:lang w:eastAsia="en-GB"/>
        </w:rPr>
      </w:pPr>
      <w:bookmarkStart w:id="183" w:name="_Hlk80613908"/>
      <w:r w:rsidRPr="006423BD">
        <w:rPr>
          <w:rFonts w:ascii="Times New Roman" w:eastAsia="Times New Roman" w:hAnsi="Times New Roman" w:cs="Times New Roman"/>
          <w:b/>
          <w:bCs/>
          <w:lang w:eastAsia="en-GB"/>
        </w:rPr>
        <w:t>Tabel 27.</w:t>
      </w:r>
      <w:r w:rsidRPr="006423BD">
        <w:rPr>
          <w:rFonts w:ascii="Times New Roman" w:eastAsia="Times New Roman" w:hAnsi="Times New Roman" w:cs="Times New Roman"/>
          <w:lang w:eastAsia="en-GB"/>
        </w:rPr>
        <w:t xml:space="preserve"> Servicii sociale furnizate în 2020</w:t>
      </w:r>
    </w:p>
    <w:tbl>
      <w:tblPr>
        <w:tblStyle w:val="GridTable4-Accent6"/>
        <w:tblpPr w:leftFromText="180" w:rightFromText="180" w:vertAnchor="text" w:horzAnchor="margin" w:tblpY="198"/>
        <w:tblW w:w="9351" w:type="dxa"/>
        <w:tblLook w:val="04A0" w:firstRow="1" w:lastRow="0" w:firstColumn="1" w:lastColumn="0" w:noHBand="0" w:noVBand="1"/>
      </w:tblPr>
      <w:tblGrid>
        <w:gridCol w:w="7290"/>
        <w:gridCol w:w="2061"/>
      </w:tblGrid>
      <w:tr w:rsidR="00AD644B" w:rsidRPr="006423BD" w14:paraId="6F6FDB1E" w14:textId="77777777" w:rsidTr="00F01F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bookmarkEnd w:id="183"/>
          <w:p w14:paraId="44C530A5" w14:textId="77777777" w:rsidR="00AD644B" w:rsidRPr="006423BD" w:rsidRDefault="00AD644B" w:rsidP="00AD644B">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Categoria de servicii sociale </w:t>
            </w:r>
          </w:p>
        </w:tc>
        <w:tc>
          <w:tcPr>
            <w:tcW w:w="2061" w:type="dxa"/>
          </w:tcPr>
          <w:p w14:paraId="5BE80760" w14:textId="77777777" w:rsidR="00AD644B" w:rsidRPr="006423BD" w:rsidRDefault="00AD644B" w:rsidP="00AD644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Beneficiari</w:t>
            </w:r>
          </w:p>
        </w:tc>
      </w:tr>
      <w:tr w:rsidR="00AD644B" w:rsidRPr="006423BD" w14:paraId="5D701E8F" w14:textId="77777777" w:rsidTr="00F0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313607A8"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Beneficiari VMG</w:t>
            </w:r>
          </w:p>
        </w:tc>
        <w:tc>
          <w:tcPr>
            <w:tcW w:w="2061" w:type="dxa"/>
          </w:tcPr>
          <w:p w14:paraId="00D09851" w14:textId="77777777" w:rsidR="00AD644B" w:rsidRPr="006423BD" w:rsidRDefault="00AD644B"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18</w:t>
            </w:r>
          </w:p>
        </w:tc>
      </w:tr>
      <w:tr w:rsidR="00AD644B" w:rsidRPr="006423BD" w14:paraId="046C44B5" w14:textId="77777777" w:rsidTr="00F01F62">
        <w:tc>
          <w:tcPr>
            <w:cnfStyle w:val="001000000000" w:firstRow="0" w:lastRow="0" w:firstColumn="1" w:lastColumn="0" w:oddVBand="0" w:evenVBand="0" w:oddHBand="0" w:evenHBand="0" w:firstRowFirstColumn="0" w:firstRowLastColumn="0" w:lastRowFirstColumn="0" w:lastRowLastColumn="0"/>
            <w:tcW w:w="7290" w:type="dxa"/>
          </w:tcPr>
          <w:p w14:paraId="31514A90"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Alocații de susținere familială </w:t>
            </w:r>
          </w:p>
        </w:tc>
        <w:tc>
          <w:tcPr>
            <w:tcW w:w="2061" w:type="dxa"/>
          </w:tcPr>
          <w:p w14:paraId="16A649DC" w14:textId="77777777" w:rsidR="00AD644B" w:rsidRPr="006423BD" w:rsidRDefault="00AD644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13</w:t>
            </w:r>
          </w:p>
        </w:tc>
      </w:tr>
      <w:tr w:rsidR="00AD644B" w:rsidRPr="006423BD" w14:paraId="1BF4C48B" w14:textId="77777777" w:rsidTr="00F0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489487AE"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Alocații de stat </w:t>
            </w:r>
          </w:p>
        </w:tc>
        <w:tc>
          <w:tcPr>
            <w:tcW w:w="2061" w:type="dxa"/>
          </w:tcPr>
          <w:p w14:paraId="0525F355" w14:textId="77777777" w:rsidR="00AD644B" w:rsidRPr="006423BD" w:rsidRDefault="00AD644B"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66</w:t>
            </w:r>
          </w:p>
        </w:tc>
      </w:tr>
      <w:tr w:rsidR="00AD644B" w:rsidRPr="006423BD" w14:paraId="39AC0C11" w14:textId="77777777" w:rsidTr="00F01F62">
        <w:tc>
          <w:tcPr>
            <w:cnfStyle w:val="001000000000" w:firstRow="0" w:lastRow="0" w:firstColumn="1" w:lastColumn="0" w:oddVBand="0" w:evenVBand="0" w:oddHBand="0" w:evenHBand="0" w:firstRowFirstColumn="0" w:firstRowLastColumn="0" w:lastRowFirstColumn="0" w:lastRowLastColumn="0"/>
            <w:tcW w:w="7290" w:type="dxa"/>
          </w:tcPr>
          <w:p w14:paraId="1824D8F9"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Concedii de creștere copil/Stimulent pentru creșterea copilului </w:t>
            </w:r>
          </w:p>
        </w:tc>
        <w:tc>
          <w:tcPr>
            <w:tcW w:w="2061" w:type="dxa"/>
          </w:tcPr>
          <w:p w14:paraId="58A47F14" w14:textId="77777777" w:rsidR="00AD644B" w:rsidRPr="006423BD" w:rsidRDefault="00AD644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68</w:t>
            </w:r>
          </w:p>
        </w:tc>
      </w:tr>
      <w:tr w:rsidR="00AD644B" w:rsidRPr="006423BD" w14:paraId="203DFB52" w14:textId="77777777" w:rsidTr="00F0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1857ADF0"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Cereri de acordare a tichetelor pentru înscrierea la grădiniță</w:t>
            </w:r>
          </w:p>
        </w:tc>
        <w:tc>
          <w:tcPr>
            <w:tcW w:w="2061" w:type="dxa"/>
          </w:tcPr>
          <w:p w14:paraId="76B887C8" w14:textId="77777777" w:rsidR="00AD644B" w:rsidRPr="006423BD" w:rsidRDefault="00AD644B"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 dosare</w:t>
            </w:r>
          </w:p>
        </w:tc>
      </w:tr>
      <w:tr w:rsidR="00AD644B" w:rsidRPr="006423BD" w14:paraId="5F05E1AC" w14:textId="77777777" w:rsidTr="00F01F62">
        <w:tc>
          <w:tcPr>
            <w:cnfStyle w:val="001000000000" w:firstRow="0" w:lastRow="0" w:firstColumn="1" w:lastColumn="0" w:oddVBand="0" w:evenVBand="0" w:oddHBand="0" w:evenHBand="0" w:firstRowFirstColumn="0" w:firstRowLastColumn="0" w:lastRowFirstColumn="0" w:lastRowLastColumn="0"/>
            <w:tcW w:w="7290" w:type="dxa"/>
          </w:tcPr>
          <w:p w14:paraId="04DF2F6A"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Acordarea ajutorului de încălzire a locuinței</w:t>
            </w:r>
          </w:p>
        </w:tc>
        <w:tc>
          <w:tcPr>
            <w:tcW w:w="2061" w:type="dxa"/>
          </w:tcPr>
          <w:p w14:paraId="012AB8F3" w14:textId="77777777" w:rsidR="00AD644B" w:rsidRPr="006423BD" w:rsidRDefault="00AD644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15</w:t>
            </w:r>
          </w:p>
        </w:tc>
      </w:tr>
      <w:tr w:rsidR="00AD644B" w:rsidRPr="006423BD" w14:paraId="0130A665" w14:textId="77777777" w:rsidTr="00F0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7FAF6171"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Acordare ajutor încălzire pentru beneficiari de VMG</w:t>
            </w:r>
          </w:p>
        </w:tc>
        <w:tc>
          <w:tcPr>
            <w:tcW w:w="2061" w:type="dxa"/>
          </w:tcPr>
          <w:p w14:paraId="063A2F2E" w14:textId="77777777" w:rsidR="00AD644B" w:rsidRPr="006423BD" w:rsidRDefault="00AD644B"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18</w:t>
            </w:r>
          </w:p>
        </w:tc>
      </w:tr>
      <w:tr w:rsidR="00AD644B" w:rsidRPr="006423BD" w14:paraId="675A1206" w14:textId="77777777" w:rsidTr="00F01F62">
        <w:tc>
          <w:tcPr>
            <w:cnfStyle w:val="001000000000" w:firstRow="0" w:lastRow="0" w:firstColumn="1" w:lastColumn="0" w:oddVBand="0" w:evenVBand="0" w:oddHBand="0" w:evenHBand="0" w:firstRowFirstColumn="0" w:firstRowLastColumn="0" w:lastRowFirstColumn="0" w:lastRowLastColumn="0"/>
            <w:tcW w:w="7290" w:type="dxa"/>
          </w:tcPr>
          <w:p w14:paraId="426C2A63"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Carduri sociale „masă caldă” pentru pensionari cu pensii sociale și vârsta de 75 de ani și peste prin Programul European conform OUG nr. 115/2020</w:t>
            </w:r>
          </w:p>
        </w:tc>
        <w:tc>
          <w:tcPr>
            <w:tcW w:w="2061" w:type="dxa"/>
          </w:tcPr>
          <w:p w14:paraId="4AA2EC8F" w14:textId="77777777" w:rsidR="00AD644B" w:rsidRPr="006423BD" w:rsidRDefault="00AD644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69 de persoane </w:t>
            </w:r>
          </w:p>
        </w:tc>
      </w:tr>
      <w:tr w:rsidR="00AD644B" w:rsidRPr="006423BD" w14:paraId="3806A512" w14:textId="77777777" w:rsidTr="00F0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0572557D"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Atribuirea „cardului de rechizite” elevilor ce fac parte din familii defavorizate prin Programul European conform OUG nr. 133/2020</w:t>
            </w:r>
          </w:p>
        </w:tc>
        <w:tc>
          <w:tcPr>
            <w:tcW w:w="2061" w:type="dxa"/>
          </w:tcPr>
          <w:p w14:paraId="0E463FB4" w14:textId="77777777" w:rsidR="00AD644B" w:rsidRPr="006423BD" w:rsidRDefault="00AD644B"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30 de dosare </w:t>
            </w:r>
          </w:p>
        </w:tc>
      </w:tr>
    </w:tbl>
    <w:p w14:paraId="71F784B8" w14:textId="77777777" w:rsidR="00AD644B" w:rsidRPr="006423BD" w:rsidRDefault="00AD644B" w:rsidP="00AD644B">
      <w:pPr>
        <w:spacing w:line="360" w:lineRule="auto"/>
        <w:jc w:val="both"/>
        <w:rPr>
          <w:rFonts w:ascii="Times New Roman" w:hAnsi="Times New Roman" w:cs="Times New Roman"/>
        </w:rPr>
      </w:pPr>
    </w:p>
    <w:p w14:paraId="1CF3282A" w14:textId="77777777" w:rsidR="009A53AB" w:rsidRDefault="009A53AB" w:rsidP="00AD644B">
      <w:pPr>
        <w:spacing w:line="360" w:lineRule="auto"/>
        <w:ind w:firstLine="720"/>
        <w:jc w:val="both"/>
        <w:rPr>
          <w:rFonts w:ascii="Times New Roman" w:hAnsi="Times New Roman" w:cs="Times New Roman"/>
        </w:rPr>
      </w:pPr>
    </w:p>
    <w:p w14:paraId="3FAB773D" w14:textId="77777777" w:rsidR="00AD644B" w:rsidRPr="006423BD" w:rsidRDefault="00AD644B" w:rsidP="00AD644B">
      <w:pPr>
        <w:spacing w:line="360" w:lineRule="auto"/>
        <w:ind w:firstLine="720"/>
        <w:jc w:val="both"/>
        <w:rPr>
          <w:rFonts w:ascii="Times New Roman" w:hAnsi="Times New Roman" w:cs="Times New Roman"/>
        </w:rPr>
      </w:pPr>
      <w:r w:rsidRPr="006423BD">
        <w:rPr>
          <w:rFonts w:ascii="Times New Roman" w:hAnsi="Times New Roman" w:cs="Times New Roman"/>
        </w:rPr>
        <w:t xml:space="preserve">Potrivit documentului „Comunitățile marginalizate și gradul de sărăcie din Regiunea Sud-Est” (ADR SE), în anul 2019, comunitățile urbane marginalizate existente în orașul Techirghiol pot fi grupate în următoarele categorii: </w:t>
      </w:r>
    </w:p>
    <w:p w14:paraId="300A2452" w14:textId="77777777" w:rsidR="00AD644B" w:rsidRPr="006423BD" w:rsidRDefault="00AD644B" w:rsidP="00865D2D">
      <w:pPr>
        <w:pStyle w:val="ListParagraph"/>
        <w:numPr>
          <w:ilvl w:val="0"/>
          <w:numId w:val="13"/>
        </w:numPr>
        <w:spacing w:line="360" w:lineRule="auto"/>
        <w:jc w:val="both"/>
        <w:rPr>
          <w:rFonts w:ascii="Times New Roman" w:hAnsi="Times New Roman" w:cs="Times New Roman"/>
        </w:rPr>
      </w:pPr>
      <w:r w:rsidRPr="006423BD">
        <w:rPr>
          <w:rFonts w:ascii="Times New Roman" w:hAnsi="Times New Roman" w:cs="Times New Roman"/>
        </w:rPr>
        <w:t xml:space="preserve">Zone de tip ghetou cu blocuri (Hârșova, Medgidia, </w:t>
      </w:r>
      <w:r w:rsidRPr="006423BD">
        <w:rPr>
          <w:rFonts w:ascii="Times New Roman" w:hAnsi="Times New Roman" w:cs="Times New Roman"/>
          <w:b/>
          <w:bCs/>
        </w:rPr>
        <w:t>Techirghiol</w:t>
      </w:r>
      <w:r w:rsidRPr="006423BD">
        <w:rPr>
          <w:rFonts w:ascii="Times New Roman" w:hAnsi="Times New Roman" w:cs="Times New Roman"/>
        </w:rPr>
        <w:t>, Tecuci, Adjud);</w:t>
      </w:r>
    </w:p>
    <w:p w14:paraId="10202A5E" w14:textId="77777777" w:rsidR="00AD644B" w:rsidRPr="006423BD" w:rsidRDefault="00AD644B" w:rsidP="00865D2D">
      <w:pPr>
        <w:pStyle w:val="ListParagraph"/>
        <w:numPr>
          <w:ilvl w:val="0"/>
          <w:numId w:val="13"/>
        </w:numPr>
        <w:spacing w:line="360" w:lineRule="auto"/>
        <w:jc w:val="both"/>
        <w:rPr>
          <w:rFonts w:ascii="Times New Roman" w:hAnsi="Times New Roman" w:cs="Times New Roman"/>
        </w:rPr>
      </w:pPr>
      <w:r w:rsidRPr="006423BD">
        <w:rPr>
          <w:rFonts w:ascii="Times New Roman" w:hAnsi="Times New Roman" w:cs="Times New Roman"/>
        </w:rPr>
        <w:t xml:space="preserve">Zone de tip mahala cu case (Buzău, Hârșova, Medgidia, </w:t>
      </w:r>
      <w:r w:rsidRPr="006423BD">
        <w:rPr>
          <w:rFonts w:ascii="Times New Roman" w:hAnsi="Times New Roman" w:cs="Times New Roman"/>
          <w:b/>
          <w:bCs/>
        </w:rPr>
        <w:t>Techirghiol</w:t>
      </w:r>
      <w:r w:rsidRPr="006423BD">
        <w:rPr>
          <w:rFonts w:ascii="Times New Roman" w:hAnsi="Times New Roman" w:cs="Times New Roman"/>
        </w:rPr>
        <w:t>, Tecuci, Adjud);</w:t>
      </w:r>
    </w:p>
    <w:p w14:paraId="3D06240D" w14:textId="77777777" w:rsidR="00AD644B" w:rsidRPr="006423BD" w:rsidRDefault="00AD644B" w:rsidP="00865D2D">
      <w:pPr>
        <w:pStyle w:val="ListParagraph"/>
        <w:numPr>
          <w:ilvl w:val="0"/>
          <w:numId w:val="13"/>
        </w:numPr>
        <w:spacing w:line="360" w:lineRule="auto"/>
        <w:jc w:val="both"/>
        <w:rPr>
          <w:rFonts w:ascii="Times New Roman" w:hAnsi="Times New Roman" w:cs="Times New Roman"/>
        </w:rPr>
      </w:pPr>
      <w:r w:rsidRPr="006423BD">
        <w:rPr>
          <w:rFonts w:ascii="Times New Roman" w:hAnsi="Times New Roman" w:cs="Times New Roman"/>
        </w:rPr>
        <w:t xml:space="preserve">Zone de tip mahala cu locuințe improvizate (Medgidia, </w:t>
      </w:r>
      <w:r w:rsidRPr="006423BD">
        <w:rPr>
          <w:rFonts w:ascii="Times New Roman" w:hAnsi="Times New Roman" w:cs="Times New Roman"/>
          <w:b/>
          <w:bCs/>
        </w:rPr>
        <w:t>Techirghiol,</w:t>
      </w:r>
      <w:r w:rsidRPr="006423BD">
        <w:rPr>
          <w:rFonts w:ascii="Times New Roman" w:hAnsi="Times New Roman" w:cs="Times New Roman"/>
        </w:rPr>
        <w:t xml:space="preserve"> Tecuci);</w:t>
      </w:r>
    </w:p>
    <w:p w14:paraId="2FA1E0A3" w14:textId="77777777" w:rsidR="00AD644B" w:rsidRPr="006423BD" w:rsidRDefault="00AD644B" w:rsidP="00865D2D">
      <w:pPr>
        <w:pStyle w:val="ListParagraph"/>
        <w:numPr>
          <w:ilvl w:val="0"/>
          <w:numId w:val="13"/>
        </w:numPr>
        <w:spacing w:line="360" w:lineRule="auto"/>
        <w:jc w:val="both"/>
        <w:rPr>
          <w:rFonts w:ascii="Times New Roman" w:hAnsi="Times New Roman" w:cs="Times New Roman"/>
        </w:rPr>
      </w:pPr>
      <w:r w:rsidRPr="006423BD">
        <w:rPr>
          <w:rFonts w:ascii="Times New Roman" w:hAnsi="Times New Roman" w:cs="Times New Roman"/>
        </w:rPr>
        <w:t xml:space="preserve">Zone de locuințe sociale modernizate (Eforie, Hârșova, Medgidia, </w:t>
      </w:r>
      <w:r w:rsidRPr="006423BD">
        <w:rPr>
          <w:rFonts w:ascii="Times New Roman" w:hAnsi="Times New Roman" w:cs="Times New Roman"/>
          <w:b/>
          <w:bCs/>
        </w:rPr>
        <w:t>Techirghiol</w:t>
      </w:r>
      <w:r w:rsidRPr="006423BD">
        <w:rPr>
          <w:rFonts w:ascii="Times New Roman" w:hAnsi="Times New Roman" w:cs="Times New Roman"/>
        </w:rPr>
        <w:t xml:space="preserve">, Tecuci). </w:t>
      </w:r>
    </w:p>
    <w:p w14:paraId="7033A5DA" w14:textId="77777777" w:rsidR="00AD644B" w:rsidRPr="006423BD" w:rsidRDefault="00AD644B" w:rsidP="00AD644B">
      <w:pPr>
        <w:spacing w:line="360" w:lineRule="auto"/>
        <w:jc w:val="both"/>
        <w:rPr>
          <w:rFonts w:ascii="Times New Roman" w:hAnsi="Times New Roman" w:cs="Times New Roman"/>
        </w:rPr>
      </w:pPr>
    </w:p>
    <w:p w14:paraId="086E97D5" w14:textId="0F9F2400" w:rsidR="00AD644B" w:rsidRPr="006423BD" w:rsidRDefault="00AD644B" w:rsidP="00AD644B">
      <w:pPr>
        <w:spacing w:line="360" w:lineRule="auto"/>
        <w:jc w:val="both"/>
        <w:rPr>
          <w:rFonts w:ascii="Times New Roman" w:hAnsi="Times New Roman" w:cs="Times New Roman"/>
        </w:rPr>
      </w:pPr>
      <w:bookmarkStart w:id="184" w:name="_Hlk80613930"/>
      <w:r w:rsidRPr="006423BD">
        <w:rPr>
          <w:rFonts w:ascii="Times New Roman" w:hAnsi="Times New Roman" w:cs="Times New Roman"/>
          <w:b/>
          <w:bCs/>
        </w:rPr>
        <w:t>Tabel 28.</w:t>
      </w:r>
      <w:r w:rsidRPr="006423BD">
        <w:rPr>
          <w:rFonts w:ascii="Times New Roman" w:hAnsi="Times New Roman" w:cs="Times New Roman"/>
        </w:rPr>
        <w:t xml:space="preserve"> Comunități urbane dezavantajate pe diferite componente în orașul Techirghiol,  Regiunea de Dezvoltare Sud-Est (Atlasul Zonelor Urbane Marginalizate</w:t>
      </w:r>
      <w:bookmarkEnd w:id="184"/>
      <w:r w:rsidRPr="006423BD">
        <w:rPr>
          <w:rFonts w:ascii="Times New Roman" w:hAnsi="Times New Roman" w:cs="Times New Roman"/>
        </w:rPr>
        <w:t>)</w:t>
      </w:r>
    </w:p>
    <w:tbl>
      <w:tblPr>
        <w:tblStyle w:val="GridTable4-Accent6"/>
        <w:tblW w:w="9153" w:type="dxa"/>
        <w:tblLook w:val="04A0" w:firstRow="1" w:lastRow="0" w:firstColumn="1" w:lastColumn="0" w:noHBand="0" w:noVBand="1"/>
      </w:tblPr>
      <w:tblGrid>
        <w:gridCol w:w="1947"/>
        <w:gridCol w:w="2679"/>
        <w:gridCol w:w="2518"/>
        <w:gridCol w:w="2009"/>
      </w:tblGrid>
      <w:tr w:rsidR="00AD644B" w:rsidRPr="006423BD" w14:paraId="66D564E1" w14:textId="77777777" w:rsidTr="004536EA">
        <w:trPr>
          <w:cnfStyle w:val="100000000000" w:firstRow="1" w:lastRow="0" w:firstColumn="0" w:lastColumn="0" w:oddVBand="0" w:evenVBand="0" w:oddHBand="0" w:evenHBand="0" w:firstRowFirstColumn="0" w:firstRowLastColumn="0" w:lastRowFirstColumn="0" w:lastRowLastColumn="0"/>
          <w:trHeight w:val="2082"/>
        </w:trPr>
        <w:tc>
          <w:tcPr>
            <w:cnfStyle w:val="001000000000" w:firstRow="0" w:lastRow="0" w:firstColumn="1" w:lastColumn="0" w:oddVBand="0" w:evenVBand="0" w:oddHBand="0" w:evenHBand="0" w:firstRowFirstColumn="0" w:firstRowLastColumn="0" w:lastRowFirstColumn="0" w:lastRowLastColumn="0"/>
            <w:tcW w:w="1947" w:type="dxa"/>
          </w:tcPr>
          <w:p w14:paraId="15C36EC5" w14:textId="77777777" w:rsidR="00AD644B" w:rsidRPr="006423BD" w:rsidRDefault="00AD644B" w:rsidP="0063145E">
            <w:pPr>
              <w:spacing w:line="360" w:lineRule="auto"/>
              <w:jc w:val="both"/>
              <w:rPr>
                <w:rFonts w:ascii="Times New Roman" w:hAnsi="Times New Roman" w:cs="Times New Roman"/>
              </w:rPr>
            </w:pPr>
            <w:r w:rsidRPr="006423BD">
              <w:rPr>
                <w:rFonts w:ascii="Times New Roman" w:hAnsi="Times New Roman" w:cs="Times New Roman"/>
              </w:rPr>
              <w:t>%populație în zone marginalizate</w:t>
            </w:r>
          </w:p>
        </w:tc>
        <w:tc>
          <w:tcPr>
            <w:tcW w:w="2679" w:type="dxa"/>
          </w:tcPr>
          <w:p w14:paraId="057D2B60" w14:textId="77777777" w:rsidR="00AD644B" w:rsidRPr="006423BD" w:rsidRDefault="00AD644B"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%populație în zone dezavantajate pe locuire</w:t>
            </w:r>
          </w:p>
        </w:tc>
        <w:tc>
          <w:tcPr>
            <w:tcW w:w="2518" w:type="dxa"/>
          </w:tcPr>
          <w:p w14:paraId="2DF5B102" w14:textId="51F4F96E" w:rsidR="00AD644B" w:rsidRPr="006423BD" w:rsidRDefault="00AD644B"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%populație în zone dezavantajate pe ocupare </w:t>
            </w:r>
          </w:p>
        </w:tc>
        <w:tc>
          <w:tcPr>
            <w:tcW w:w="2009" w:type="dxa"/>
          </w:tcPr>
          <w:p w14:paraId="459456DE" w14:textId="77777777" w:rsidR="00AD644B" w:rsidRPr="006423BD" w:rsidRDefault="00AD644B"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%populație în zone dezavantajate pe capital uman</w:t>
            </w:r>
          </w:p>
        </w:tc>
      </w:tr>
      <w:tr w:rsidR="00AD644B" w:rsidRPr="006423BD" w14:paraId="0781A641" w14:textId="77777777" w:rsidTr="004536EA">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947" w:type="dxa"/>
          </w:tcPr>
          <w:p w14:paraId="238BEA99" w14:textId="77777777" w:rsidR="00AD644B" w:rsidRPr="006423BD" w:rsidRDefault="00AD644B" w:rsidP="0063145E">
            <w:pPr>
              <w:spacing w:line="360" w:lineRule="auto"/>
              <w:jc w:val="center"/>
              <w:rPr>
                <w:rFonts w:ascii="Times New Roman" w:hAnsi="Times New Roman" w:cs="Times New Roman"/>
              </w:rPr>
            </w:pPr>
            <w:r w:rsidRPr="006423BD">
              <w:rPr>
                <w:rFonts w:ascii="Times New Roman" w:hAnsi="Times New Roman" w:cs="Times New Roman"/>
              </w:rPr>
              <w:t>8,96</w:t>
            </w:r>
          </w:p>
        </w:tc>
        <w:tc>
          <w:tcPr>
            <w:tcW w:w="2679" w:type="dxa"/>
          </w:tcPr>
          <w:p w14:paraId="49B3C7C6" w14:textId="77777777" w:rsidR="00AD644B" w:rsidRPr="006423BD" w:rsidRDefault="00AD644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3,09</w:t>
            </w:r>
          </w:p>
        </w:tc>
        <w:tc>
          <w:tcPr>
            <w:tcW w:w="2518" w:type="dxa"/>
          </w:tcPr>
          <w:p w14:paraId="1103C8C1" w14:textId="77777777" w:rsidR="00AD644B" w:rsidRPr="006423BD" w:rsidRDefault="00AD644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25,26</w:t>
            </w:r>
          </w:p>
        </w:tc>
        <w:tc>
          <w:tcPr>
            <w:tcW w:w="2009" w:type="dxa"/>
          </w:tcPr>
          <w:p w14:paraId="59395513" w14:textId="77777777" w:rsidR="00AD644B" w:rsidRPr="006423BD" w:rsidRDefault="00AD644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22,49</w:t>
            </w:r>
          </w:p>
        </w:tc>
      </w:tr>
    </w:tbl>
    <w:p w14:paraId="13D3B1C1" w14:textId="6E4817D4" w:rsidR="00AD644B" w:rsidRDefault="00AD644B" w:rsidP="00AD644B">
      <w:pPr>
        <w:spacing w:line="360" w:lineRule="auto"/>
        <w:jc w:val="both"/>
        <w:rPr>
          <w:rFonts w:ascii="Times New Roman" w:hAnsi="Times New Roman" w:cs="Times New Roman"/>
        </w:rPr>
      </w:pPr>
    </w:p>
    <w:p w14:paraId="13C24956" w14:textId="2350A318" w:rsidR="008A6373" w:rsidRDefault="008A6373" w:rsidP="00460405">
      <w:pPr>
        <w:spacing w:line="360" w:lineRule="auto"/>
        <w:ind w:firstLine="720"/>
        <w:jc w:val="both"/>
        <w:rPr>
          <w:rFonts w:ascii="Times New Roman" w:hAnsi="Times New Roman" w:cs="Times New Roman"/>
        </w:rPr>
      </w:pPr>
      <w:r>
        <w:rPr>
          <w:rFonts w:ascii="Times New Roman" w:hAnsi="Times New Roman" w:cs="Times New Roman"/>
        </w:rPr>
        <w:t xml:space="preserve">Deși numărul de persoane care trăiește în zone marginalizate este unul redus, strategia </w:t>
      </w:r>
      <w:r w:rsidR="00460405">
        <w:rPr>
          <w:rFonts w:ascii="Times New Roman" w:hAnsi="Times New Roman" w:cs="Times New Roman"/>
        </w:rPr>
        <w:t xml:space="preserve">integrată </w:t>
      </w:r>
      <w:r>
        <w:rPr>
          <w:rFonts w:ascii="Times New Roman" w:hAnsi="Times New Roman" w:cs="Times New Roman"/>
        </w:rPr>
        <w:t>de dezvoltare</w:t>
      </w:r>
      <w:r w:rsidR="00460405">
        <w:rPr>
          <w:rFonts w:ascii="Times New Roman" w:hAnsi="Times New Roman" w:cs="Times New Roman"/>
        </w:rPr>
        <w:t xml:space="preserve"> urbană</w:t>
      </w:r>
      <w:r>
        <w:rPr>
          <w:rFonts w:ascii="Times New Roman" w:hAnsi="Times New Roman" w:cs="Times New Roman"/>
        </w:rPr>
        <w:t xml:space="preserve"> va aborda problematica, astfel încât situația să nu se amplifice pe viitor.</w:t>
      </w:r>
    </w:p>
    <w:p w14:paraId="00AF7115" w14:textId="77777777" w:rsidR="001E7A46" w:rsidRPr="006423BD" w:rsidRDefault="001E7A46" w:rsidP="00075C13">
      <w:pPr>
        <w:spacing w:line="360" w:lineRule="auto"/>
        <w:jc w:val="both"/>
        <w:rPr>
          <w:rFonts w:ascii="Times New Roman" w:hAnsi="Times New Roman" w:cs="Times New Roman"/>
        </w:rPr>
      </w:pPr>
    </w:p>
    <w:p w14:paraId="12DA3064" w14:textId="7E1FE4D5" w:rsidR="00EE4EA1" w:rsidRPr="006423BD" w:rsidRDefault="00EE4EA1" w:rsidP="00EE4EA1">
      <w:pPr>
        <w:pStyle w:val="ListParagraph"/>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Urbanism </w:t>
      </w:r>
    </w:p>
    <w:p w14:paraId="19498FBE" w14:textId="12F4587E" w:rsidR="00EE4EA1" w:rsidRPr="006423BD" w:rsidRDefault="00EE4EA1" w:rsidP="00460405">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 xml:space="preserve">În anul 2020, au fost înregistrate 389 de certificate de urbanism și 137 de autorizații de construire. De asemenea, au fost întocmite 5 procese verbale de sancționare contravențională ca urmare a încălcării prevederilor Legii nr. 50/1991, cu modificările și completările ulterioare, privind autorizarea executării lucrărilor de construire, au fost înregistrate 35 de procese verbale de recepție la terminarea lucrărilor și 27 de procese verbale privind stadiul execuției lucrărilor. În același an, au fost încheiate 94 de acorduri de branșare la utilități. </w:t>
      </w:r>
    </w:p>
    <w:p w14:paraId="7BBB33AF" w14:textId="7000AE23" w:rsidR="00AE57FB" w:rsidRPr="006423BD" w:rsidRDefault="00E20793" w:rsidP="00AE57FB">
      <w:pPr>
        <w:rPr>
          <w:rFonts w:ascii="Times New Roman" w:hAnsi="Times New Roman" w:cs="Times New Roman"/>
        </w:rPr>
      </w:pPr>
      <w:bookmarkStart w:id="185" w:name="_Hlk80611364"/>
      <w:r w:rsidRPr="006423BD">
        <w:rPr>
          <w:rFonts w:ascii="Times New Roman" w:hAnsi="Times New Roman" w:cs="Times New Roman"/>
          <w:b/>
          <w:bCs/>
        </w:rPr>
        <w:t>Caseta 1</w:t>
      </w:r>
      <w:r w:rsidR="00A02772" w:rsidRPr="006423BD">
        <w:rPr>
          <w:rFonts w:ascii="Times New Roman" w:hAnsi="Times New Roman" w:cs="Times New Roman"/>
          <w:b/>
          <w:bCs/>
        </w:rPr>
        <w:t>5</w:t>
      </w:r>
      <w:r w:rsidRPr="006423BD">
        <w:rPr>
          <w:rFonts w:ascii="Times New Roman" w:hAnsi="Times New Roman" w:cs="Times New Roman"/>
          <w:b/>
          <w:bCs/>
        </w:rPr>
        <w:t>.</w:t>
      </w:r>
      <w:r w:rsidRPr="006423BD">
        <w:rPr>
          <w:rFonts w:ascii="Times New Roman" w:hAnsi="Times New Roman" w:cs="Times New Roman"/>
        </w:rPr>
        <w:t xml:space="preserve"> Indicatori de dezvoltare durabilă – administrație publică  </w:t>
      </w:r>
    </w:p>
    <w:tbl>
      <w:tblPr>
        <w:tblStyle w:val="TableGrid"/>
        <w:tblW w:w="0" w:type="auto"/>
        <w:shd w:val="clear" w:color="auto" w:fill="E2EFD9" w:themeFill="accent6" w:themeFillTint="33"/>
        <w:tblLook w:val="04A0" w:firstRow="1" w:lastRow="0" w:firstColumn="1" w:lastColumn="0" w:noHBand="0" w:noVBand="1"/>
      </w:tblPr>
      <w:tblGrid>
        <w:gridCol w:w="9350"/>
      </w:tblGrid>
      <w:tr w:rsidR="00E20793" w:rsidRPr="006423BD" w14:paraId="3B22A43D" w14:textId="77777777" w:rsidTr="00682800">
        <w:trPr>
          <w:trHeight w:val="85"/>
        </w:trPr>
        <w:tc>
          <w:tcPr>
            <w:tcW w:w="9350" w:type="dxa"/>
            <w:shd w:val="clear" w:color="auto" w:fill="E2EFD9" w:themeFill="accent6" w:themeFillTint="33"/>
          </w:tcPr>
          <w:bookmarkEnd w:id="185"/>
          <w:p w14:paraId="4066C916" w14:textId="718EEBAE" w:rsidR="00F01F62" w:rsidRPr="006423BD" w:rsidRDefault="00F01F62" w:rsidP="00F01F62">
            <w:pPr>
              <w:spacing w:after="30" w:line="360" w:lineRule="auto"/>
              <w:jc w:val="both"/>
              <w:rPr>
                <w:rFonts w:ascii="Times New Roman" w:hAnsi="Times New Roman" w:cs="Times New Roman"/>
                <w:bCs/>
              </w:rPr>
            </w:pPr>
            <w:r w:rsidRPr="006423BD">
              <w:rPr>
                <w:rFonts w:ascii="Times New Roman" w:hAnsi="Times New Roman" w:cs="Times New Roman"/>
                <w:b/>
              </w:rPr>
              <w:t>Dinamică pozitivă a cheltuielilor totale cu investițiile și o creștere a cheltuielilor totale cu investițiile pe locuitori</w:t>
            </w:r>
            <w:r w:rsidRPr="006423BD">
              <w:rPr>
                <w:rFonts w:ascii="Times New Roman" w:hAnsi="Times New Roman" w:cs="Times New Roman"/>
                <w:bCs/>
              </w:rPr>
              <w:t xml:space="preserve"> de la 1.332,47 în 2015 la 1,413,28 în 2019. </w:t>
            </w:r>
          </w:p>
          <w:p w14:paraId="423D18A0" w14:textId="77777777" w:rsidR="00F01F62" w:rsidRPr="006423BD" w:rsidRDefault="00F01F62" w:rsidP="00F01F62">
            <w:pPr>
              <w:spacing w:after="30"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Locul 4 </w:t>
            </w:r>
            <w:r w:rsidRPr="006423BD">
              <w:rPr>
                <w:rFonts w:ascii="Times New Roman" w:eastAsia="Times New Roman" w:hAnsi="Times New Roman" w:cs="Times New Roman"/>
                <w:lang w:eastAsia="en-GB"/>
              </w:rPr>
              <w:t>în clasamentul privind cheltuielile FEN pe locuitor.</w:t>
            </w:r>
            <w:r w:rsidRPr="006423BD">
              <w:rPr>
                <w:rFonts w:ascii="Times New Roman" w:eastAsia="Times New Roman" w:hAnsi="Times New Roman" w:cs="Times New Roman"/>
                <w:b/>
                <w:bCs/>
                <w:lang w:eastAsia="en-GB"/>
              </w:rPr>
              <w:t xml:space="preserve"> </w:t>
            </w:r>
          </w:p>
          <w:p w14:paraId="47CA68C8" w14:textId="3CE67E7A" w:rsidR="00E20793" w:rsidRPr="006423BD" w:rsidRDefault="00F01F62" w:rsidP="00F01F62">
            <w:pPr>
              <w:spacing w:after="120"/>
              <w:jc w:val="both"/>
              <w:rPr>
                <w:rFonts w:ascii="Times New Roman" w:hAnsi="Times New Roman" w:cs="Times New Roman"/>
              </w:rPr>
            </w:pPr>
            <w:r w:rsidRPr="006423BD">
              <w:rPr>
                <w:rFonts w:ascii="Times New Roman" w:eastAsia="Times New Roman" w:hAnsi="Times New Roman" w:cs="Times New Roman"/>
                <w:b/>
                <w:bCs/>
                <w:lang w:eastAsia="en-GB"/>
              </w:rPr>
              <w:t xml:space="preserve">Raportul privind serviciul datoriei publice, </w:t>
            </w:r>
            <w:r w:rsidRPr="006423BD">
              <w:rPr>
                <w:rFonts w:ascii="Times New Roman" w:eastAsia="Times New Roman" w:hAnsi="Times New Roman" w:cs="Times New Roman"/>
                <w:lang w:eastAsia="en-GB"/>
              </w:rPr>
              <w:t>definit ca raport între cheltuielile financiare și veniturile proprii</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pe 2019 este 0,00%.</w:t>
            </w:r>
          </w:p>
        </w:tc>
      </w:tr>
    </w:tbl>
    <w:p w14:paraId="7297C4A2" w14:textId="6E3AB260" w:rsidR="00E20793" w:rsidRPr="006423BD" w:rsidRDefault="00E20793" w:rsidP="00AE57FB">
      <w:pPr>
        <w:rPr>
          <w:rFonts w:ascii="Times New Roman" w:hAnsi="Times New Roman" w:cs="Times New Roman"/>
        </w:rPr>
      </w:pPr>
    </w:p>
    <w:p w14:paraId="0107514C" w14:textId="77777777" w:rsidR="00460405" w:rsidRPr="006423BD" w:rsidRDefault="00460405" w:rsidP="00F01F62">
      <w:pPr>
        <w:spacing w:line="360" w:lineRule="auto"/>
        <w:rPr>
          <w:rFonts w:ascii="Times New Roman" w:hAnsi="Times New Roman" w:cs="Times New Roman"/>
        </w:rPr>
      </w:pPr>
    </w:p>
    <w:p w14:paraId="441D4746" w14:textId="7B80C27B" w:rsidR="00B6392E" w:rsidRPr="006423BD" w:rsidRDefault="00B6392E" w:rsidP="00B6392E">
      <w:pPr>
        <w:pStyle w:val="Heading2"/>
        <w:spacing w:line="360" w:lineRule="auto"/>
        <w:rPr>
          <w:rFonts w:ascii="Times New Roman" w:hAnsi="Times New Roman" w:cs="Times New Roman"/>
        </w:rPr>
      </w:pPr>
      <w:bookmarkStart w:id="186" w:name="_Toc86679341"/>
      <w:r w:rsidRPr="006423BD">
        <w:rPr>
          <w:rFonts w:ascii="Times New Roman" w:hAnsi="Times New Roman" w:cs="Times New Roman"/>
        </w:rPr>
        <w:t>II.</w:t>
      </w:r>
      <w:r w:rsidR="00EE4EA1" w:rsidRPr="006423BD">
        <w:rPr>
          <w:rFonts w:ascii="Times New Roman" w:hAnsi="Times New Roman" w:cs="Times New Roman"/>
        </w:rPr>
        <w:t xml:space="preserve"> 9</w:t>
      </w:r>
      <w:r w:rsidRPr="006423BD">
        <w:rPr>
          <w:rFonts w:ascii="Times New Roman" w:hAnsi="Times New Roman" w:cs="Times New Roman"/>
        </w:rPr>
        <w:t>. Analiza SWOT</w:t>
      </w:r>
      <w:bookmarkEnd w:id="186"/>
    </w:p>
    <w:p w14:paraId="644C2A6C" w14:textId="77777777" w:rsidR="00EE4EA1" w:rsidRPr="006423BD" w:rsidRDefault="00EE4EA1" w:rsidP="00EE4EA1">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secțiunea de față, sunt prezentate sub formă tabelară a punctelor forte și slabe, precum și a oportunităților și amenințărilor în funcție de domeniul de interes.  </w:t>
      </w:r>
    </w:p>
    <w:tbl>
      <w:tblPr>
        <w:tblStyle w:val="GridTable5Dark-Accent6"/>
        <w:tblW w:w="9351" w:type="dxa"/>
        <w:tblLook w:val="04A0" w:firstRow="1" w:lastRow="0" w:firstColumn="1" w:lastColumn="0" w:noHBand="0" w:noVBand="1"/>
      </w:tblPr>
      <w:tblGrid>
        <w:gridCol w:w="1271"/>
        <w:gridCol w:w="4034"/>
        <w:gridCol w:w="4046"/>
      </w:tblGrid>
      <w:tr w:rsidR="00EE4EA1" w:rsidRPr="006423BD" w14:paraId="346D5BDC" w14:textId="77777777" w:rsidTr="008D37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59046226" w14:textId="6F627D7A" w:rsidR="00EE4EA1" w:rsidRPr="006423BD" w:rsidRDefault="00696F9B" w:rsidP="009A53AB">
            <w:pPr>
              <w:ind w:left="113" w:right="113"/>
              <w:jc w:val="center"/>
              <w:rPr>
                <w:rFonts w:ascii="Times New Roman" w:hAnsi="Times New Roman" w:cs="Times New Roman"/>
                <w:b w:val="0"/>
                <w:bCs w:val="0"/>
              </w:rPr>
            </w:pPr>
            <w:r w:rsidRPr="00696F9B">
              <w:rPr>
                <w:rFonts w:ascii="Times New Roman" w:hAnsi="Times New Roman" w:cs="Times New Roman"/>
              </w:rPr>
              <w:t>ECONOMIE</w:t>
            </w:r>
          </w:p>
        </w:tc>
        <w:tc>
          <w:tcPr>
            <w:tcW w:w="4034" w:type="dxa"/>
            <w:shd w:val="clear" w:color="auto" w:fill="E2EFD9" w:themeFill="accent6" w:themeFillTint="33"/>
          </w:tcPr>
          <w:p w14:paraId="183641BF" w14:textId="77777777" w:rsidR="00EE4EA1" w:rsidRPr="008D3776" w:rsidRDefault="00EE4EA1" w:rsidP="006314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8D3776">
              <w:rPr>
                <w:rFonts w:ascii="Times New Roman" w:hAnsi="Times New Roman" w:cs="Times New Roman"/>
                <w:color w:val="auto"/>
              </w:rPr>
              <w:t>Puncte forte</w:t>
            </w:r>
          </w:p>
          <w:p w14:paraId="7484EC1D" w14:textId="77777777" w:rsidR="00EE4EA1" w:rsidRPr="008D3776" w:rsidRDefault="00EE4EA1" w:rsidP="006314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p>
        </w:tc>
        <w:tc>
          <w:tcPr>
            <w:tcW w:w="4046" w:type="dxa"/>
            <w:shd w:val="clear" w:color="auto" w:fill="E2EFD9" w:themeFill="accent6" w:themeFillTint="33"/>
          </w:tcPr>
          <w:p w14:paraId="2A63096D" w14:textId="77777777" w:rsidR="00EE4EA1" w:rsidRPr="008D3776" w:rsidRDefault="00EE4EA1" w:rsidP="006314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8D3776">
              <w:rPr>
                <w:rFonts w:ascii="Times New Roman" w:hAnsi="Times New Roman" w:cs="Times New Roman"/>
                <w:color w:val="auto"/>
              </w:rPr>
              <w:t>Puncte slabe</w:t>
            </w:r>
          </w:p>
        </w:tc>
      </w:tr>
      <w:tr w:rsidR="00EE4EA1" w:rsidRPr="006423BD" w14:paraId="1509112D" w14:textId="77777777" w:rsidTr="008D3776">
        <w:trPr>
          <w:cnfStyle w:val="000000100000" w:firstRow="0" w:lastRow="0" w:firstColumn="0" w:lastColumn="0" w:oddVBand="0" w:evenVBand="0" w:oddHBand="1" w:evenHBand="0" w:firstRowFirstColumn="0" w:firstRowLastColumn="0" w:lastRowFirstColumn="0" w:lastRowLastColumn="0"/>
          <w:trHeight w:val="2120"/>
        </w:trPr>
        <w:tc>
          <w:tcPr>
            <w:cnfStyle w:val="001000000000" w:firstRow="0" w:lastRow="0" w:firstColumn="1" w:lastColumn="0" w:oddVBand="0" w:evenVBand="0" w:oddHBand="0" w:evenHBand="0" w:firstRowFirstColumn="0" w:firstRowLastColumn="0" w:lastRowFirstColumn="0" w:lastRowLastColumn="0"/>
            <w:tcW w:w="1271" w:type="dxa"/>
            <w:vMerge/>
          </w:tcPr>
          <w:p w14:paraId="6269E8C7" w14:textId="77777777" w:rsidR="00EE4EA1" w:rsidRPr="006423BD" w:rsidRDefault="00EE4EA1" w:rsidP="0063145E">
            <w:pPr>
              <w:jc w:val="both"/>
              <w:rPr>
                <w:rFonts w:ascii="Times New Roman" w:hAnsi="Times New Roman" w:cs="Times New Roman"/>
              </w:rPr>
            </w:pPr>
          </w:p>
        </w:tc>
        <w:tc>
          <w:tcPr>
            <w:tcW w:w="4034" w:type="dxa"/>
          </w:tcPr>
          <w:p w14:paraId="1413FCAD"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Așezarea geografică avantajoasă a teritoriului în S-E județului Constanța;</w:t>
            </w:r>
          </w:p>
          <w:p w14:paraId="5DD13F47"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Lacului Techirghiol, de importanță Balneară Națională;</w:t>
            </w:r>
          </w:p>
          <w:p w14:paraId="3F757D1B"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Centre balneare (Sanatoriul Balnear și de Recuperare Techirghiol, C.A. Corpore Sano;</w:t>
            </w:r>
          </w:p>
          <w:p w14:paraId="194D4762" w14:textId="3246B812"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Forța de muncă calificată pentru desfășurarea activității.</w:t>
            </w:r>
          </w:p>
          <w:p w14:paraId="5E1046EE" w14:textId="77777777" w:rsidR="00A02772" w:rsidRPr="006423BD" w:rsidRDefault="00A02772"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4B8348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69C3BBD0" w14:textId="5E47610D"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Potențial natural și antropic al terenului insuficient valorificate</w:t>
            </w:r>
            <w:r w:rsidR="008D3776">
              <w:rPr>
                <w:rFonts w:ascii="Times New Roman" w:hAnsi="Times New Roman" w:cs="Times New Roman"/>
              </w:rPr>
              <w:t>.</w:t>
            </w:r>
          </w:p>
        </w:tc>
      </w:tr>
      <w:tr w:rsidR="00EE4EA1" w:rsidRPr="006423BD" w14:paraId="48883882"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17E4B36E" w14:textId="77777777" w:rsidR="00EE4EA1" w:rsidRPr="006423BD" w:rsidRDefault="00EE4EA1" w:rsidP="0063145E">
            <w:pPr>
              <w:rPr>
                <w:rFonts w:ascii="Times New Roman" w:hAnsi="Times New Roman" w:cs="Times New Roman"/>
                <w:b w:val="0"/>
                <w:bCs w:val="0"/>
              </w:rPr>
            </w:pPr>
          </w:p>
        </w:tc>
        <w:tc>
          <w:tcPr>
            <w:tcW w:w="4034" w:type="dxa"/>
          </w:tcPr>
          <w:p w14:paraId="3BC452C3"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75A7C779"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409C557B"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tc>
      </w:tr>
      <w:tr w:rsidR="00EE4EA1" w:rsidRPr="006423BD" w14:paraId="65B01539" w14:textId="77777777" w:rsidTr="008D377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1" w:type="dxa"/>
            <w:vMerge/>
          </w:tcPr>
          <w:p w14:paraId="2CECB17D" w14:textId="77777777" w:rsidR="00EE4EA1" w:rsidRPr="006423BD" w:rsidRDefault="00EE4EA1" w:rsidP="0063145E">
            <w:pPr>
              <w:jc w:val="both"/>
              <w:rPr>
                <w:rFonts w:ascii="Times New Roman" w:hAnsi="Times New Roman" w:cs="Times New Roman"/>
              </w:rPr>
            </w:pPr>
          </w:p>
        </w:tc>
        <w:tc>
          <w:tcPr>
            <w:tcW w:w="4034" w:type="dxa"/>
          </w:tcPr>
          <w:p w14:paraId="0F61CF38"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Orașul Techirghiol este în Zona Metropolitană Constanța, care oferă </w:t>
            </w:r>
            <w:r w:rsidRPr="006423BD">
              <w:rPr>
                <w:rFonts w:ascii="Times New Roman" w:hAnsi="Times New Roman" w:cs="Times New Roman"/>
              </w:rPr>
              <w:lastRenderedPageBreak/>
              <w:t>variate posibilități de schimburi economice.</w:t>
            </w:r>
          </w:p>
        </w:tc>
        <w:tc>
          <w:tcPr>
            <w:tcW w:w="4046" w:type="dxa"/>
          </w:tcPr>
          <w:p w14:paraId="365763C6"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lastRenderedPageBreak/>
              <w:t>Creșterea frecvenței și a duratei fenomenelor meteo extreme ca urmare a schimbărilor climatice;</w:t>
            </w:r>
          </w:p>
          <w:p w14:paraId="519B60E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lastRenderedPageBreak/>
              <w:t>Risc major de inundații datorat firului de vale ce străbate localitatea.</w:t>
            </w:r>
          </w:p>
          <w:p w14:paraId="4BE25326"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2F7D97D" w14:textId="77777777" w:rsidR="00682800" w:rsidRPr="006423BD" w:rsidRDefault="00682800"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0E11359" w14:textId="557F62A3" w:rsidR="00682800" w:rsidRPr="006423BD" w:rsidRDefault="00682800"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63EAED2B"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2F2B0805" w14:textId="77777777" w:rsidR="00EE4EA1" w:rsidRPr="006423BD" w:rsidRDefault="00EE4EA1" w:rsidP="0063145E">
            <w:pPr>
              <w:ind w:left="113" w:right="113"/>
              <w:jc w:val="center"/>
              <w:rPr>
                <w:rFonts w:ascii="Times New Roman" w:hAnsi="Times New Roman" w:cs="Times New Roman"/>
                <w:b w:val="0"/>
                <w:bCs w:val="0"/>
              </w:rPr>
            </w:pPr>
            <w:r w:rsidRPr="006423BD">
              <w:rPr>
                <w:rFonts w:ascii="Times New Roman" w:hAnsi="Times New Roman" w:cs="Times New Roman"/>
              </w:rPr>
              <w:t>TURISM</w:t>
            </w:r>
          </w:p>
        </w:tc>
        <w:tc>
          <w:tcPr>
            <w:tcW w:w="4034" w:type="dxa"/>
          </w:tcPr>
          <w:p w14:paraId="20DF7944"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bookmarkStart w:id="187" w:name="_Hlk77139256"/>
            <w:r w:rsidRPr="006423BD">
              <w:rPr>
                <w:rFonts w:ascii="Times New Roman" w:hAnsi="Times New Roman" w:cs="Times New Roman"/>
                <w:b/>
                <w:bCs/>
              </w:rPr>
              <w:t>Puncte forte</w:t>
            </w:r>
          </w:p>
          <w:p w14:paraId="383BEA30"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4E0F13B1" w14:textId="77777777"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6BCA1BBA" w14:textId="77777777" w:rsidR="001E7A46"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6D940E06" w14:textId="33735D2B"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5433B4EA" w14:textId="77777777" w:rsidTr="008D3776">
        <w:trPr>
          <w:cnfStyle w:val="000000100000" w:firstRow="0" w:lastRow="0" w:firstColumn="0" w:lastColumn="0" w:oddVBand="0" w:evenVBand="0" w:oddHBand="1"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1271" w:type="dxa"/>
            <w:vMerge/>
          </w:tcPr>
          <w:p w14:paraId="46998787" w14:textId="77777777" w:rsidR="00EE4EA1" w:rsidRPr="006423BD" w:rsidRDefault="00EE4EA1" w:rsidP="0063145E">
            <w:pPr>
              <w:jc w:val="both"/>
              <w:rPr>
                <w:rFonts w:ascii="Times New Roman" w:hAnsi="Times New Roman" w:cs="Times New Roman"/>
              </w:rPr>
            </w:pPr>
          </w:p>
        </w:tc>
        <w:tc>
          <w:tcPr>
            <w:tcW w:w="4034" w:type="dxa"/>
          </w:tcPr>
          <w:p w14:paraId="0AF1180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Centre Balneare;</w:t>
            </w:r>
          </w:p>
          <w:p w14:paraId="5E33205A"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Lacul Techirghiol;</w:t>
            </w:r>
          </w:p>
          <w:p w14:paraId="6A6D00CC" w14:textId="2C6F51AC"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Rezervația Naturală - Sit Natura 2000 ROSPA0061</w:t>
            </w:r>
            <w:r w:rsidR="00696F9B">
              <w:rPr>
                <w:rFonts w:ascii="Times New Roman" w:hAnsi="Times New Roman" w:cs="Times New Roman"/>
              </w:rPr>
              <w:t>.</w:t>
            </w:r>
          </w:p>
        </w:tc>
        <w:tc>
          <w:tcPr>
            <w:tcW w:w="4046" w:type="dxa"/>
          </w:tcPr>
          <w:p w14:paraId="72C485B9"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Insuficiențe spații de cazare si tratament;</w:t>
            </w:r>
          </w:p>
          <w:p w14:paraId="784AEE7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Insuficientă promovare a stațiunii pe plan extern.</w:t>
            </w:r>
          </w:p>
          <w:p w14:paraId="6DAB0034"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4D281549"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5EB04FBF" w14:textId="77777777" w:rsidR="00EE4EA1" w:rsidRPr="006423BD" w:rsidRDefault="00EE4EA1" w:rsidP="0063145E">
            <w:pPr>
              <w:rPr>
                <w:rFonts w:ascii="Times New Roman" w:hAnsi="Times New Roman" w:cs="Times New Roman"/>
                <w:b w:val="0"/>
                <w:bCs w:val="0"/>
              </w:rPr>
            </w:pPr>
          </w:p>
        </w:tc>
        <w:tc>
          <w:tcPr>
            <w:tcW w:w="4034" w:type="dxa"/>
          </w:tcPr>
          <w:p w14:paraId="2CF02AF4"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14ACA0F2"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55DD8FEB" w14:textId="77777777"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4B62EB41" w14:textId="77777777" w:rsidR="001E7A46"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3DA71046" w14:textId="2FE6FC1F"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14B1C746" w14:textId="77777777" w:rsidTr="008D3776">
        <w:trPr>
          <w:cnfStyle w:val="000000100000" w:firstRow="0" w:lastRow="0" w:firstColumn="0" w:lastColumn="0" w:oddVBand="0" w:evenVBand="0" w:oddHBand="1" w:evenHBand="0" w:firstRowFirstColumn="0" w:firstRowLastColumn="0" w:lastRowFirstColumn="0" w:lastRowLastColumn="0"/>
          <w:trHeight w:val="1960"/>
        </w:trPr>
        <w:tc>
          <w:tcPr>
            <w:cnfStyle w:val="001000000000" w:firstRow="0" w:lastRow="0" w:firstColumn="1" w:lastColumn="0" w:oddVBand="0" w:evenVBand="0" w:oddHBand="0" w:evenHBand="0" w:firstRowFirstColumn="0" w:firstRowLastColumn="0" w:lastRowFirstColumn="0" w:lastRowLastColumn="0"/>
            <w:tcW w:w="1271" w:type="dxa"/>
            <w:vMerge/>
          </w:tcPr>
          <w:p w14:paraId="15C572C8" w14:textId="77777777" w:rsidR="00EE4EA1" w:rsidRPr="006423BD" w:rsidRDefault="00EE4EA1" w:rsidP="0063145E">
            <w:pPr>
              <w:jc w:val="both"/>
              <w:rPr>
                <w:rFonts w:ascii="Times New Roman" w:hAnsi="Times New Roman" w:cs="Times New Roman"/>
              </w:rPr>
            </w:pPr>
          </w:p>
        </w:tc>
        <w:tc>
          <w:tcPr>
            <w:tcW w:w="4034" w:type="dxa"/>
          </w:tcPr>
          <w:p w14:paraId="52D10D4A"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Stațiune Balneară de interes național care dispune de un lac cu calități curative unice în lume;</w:t>
            </w:r>
          </w:p>
          <w:p w14:paraId="38F7B749"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Teritoriu limitrof Mării Negre, străbătut de drum național DN 38 și drum județean Techirghiol- Eforie Nord, căi de acces către zonele importante din județ și țară;</w:t>
            </w:r>
          </w:p>
          <w:p w14:paraId="123F3879"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Rezervația naturala care conferă posibilitatea de eco-turism.</w:t>
            </w:r>
          </w:p>
          <w:p w14:paraId="1E664257"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540BC8EA" w14:textId="0061365E" w:rsidR="00EE4EA1" w:rsidRPr="006423BD" w:rsidRDefault="00696F9B"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Schimbări legislative;</w:t>
            </w:r>
          </w:p>
          <w:p w14:paraId="6327938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Scăderea populației și îmbătrânirea acesteia;</w:t>
            </w:r>
          </w:p>
          <w:p w14:paraId="00533F58"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Factori descurajatori pentru dezvoltare cum ar fi birocrația excesivă</w:t>
            </w:r>
          </w:p>
        </w:tc>
      </w:tr>
      <w:bookmarkEnd w:id="187"/>
      <w:tr w:rsidR="00EE4EA1" w:rsidRPr="006423BD" w14:paraId="5F6987A8"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033673AB" w14:textId="051E21FB" w:rsidR="00EE4EA1" w:rsidRPr="006423BD" w:rsidRDefault="00EE4EA1" w:rsidP="008D3776">
            <w:pPr>
              <w:ind w:left="113" w:right="113"/>
              <w:jc w:val="center"/>
              <w:rPr>
                <w:rFonts w:ascii="Times New Roman" w:hAnsi="Times New Roman" w:cs="Times New Roman"/>
                <w:b w:val="0"/>
                <w:bCs w:val="0"/>
              </w:rPr>
            </w:pPr>
            <w:r w:rsidRPr="006423BD">
              <w:rPr>
                <w:rFonts w:ascii="Times New Roman" w:hAnsi="Times New Roman" w:cs="Times New Roman"/>
              </w:rPr>
              <w:t>CAPACITATE ADMINISTRATIVĂ</w:t>
            </w:r>
          </w:p>
        </w:tc>
        <w:tc>
          <w:tcPr>
            <w:tcW w:w="4034" w:type="dxa"/>
          </w:tcPr>
          <w:p w14:paraId="5B00218C"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2F13CD43"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4B37336E" w14:textId="77777777"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29758CE8" w14:textId="77777777" w:rsidR="001E7A46"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25B65863" w14:textId="1FBCCF9D"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575BEC4F" w14:textId="77777777" w:rsidTr="008D3776">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1271" w:type="dxa"/>
            <w:vMerge/>
          </w:tcPr>
          <w:p w14:paraId="6E8632FC" w14:textId="77777777" w:rsidR="00EE4EA1" w:rsidRPr="006423BD" w:rsidRDefault="00EE4EA1" w:rsidP="0063145E">
            <w:pPr>
              <w:jc w:val="both"/>
              <w:rPr>
                <w:rFonts w:ascii="Times New Roman" w:hAnsi="Times New Roman" w:cs="Times New Roman"/>
              </w:rPr>
            </w:pPr>
          </w:p>
        </w:tc>
        <w:tc>
          <w:tcPr>
            <w:tcW w:w="4034" w:type="dxa"/>
          </w:tcPr>
          <w:p w14:paraId="2D5EF086"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Planificarea bugetară;</w:t>
            </w:r>
          </w:p>
          <w:p w14:paraId="2E3E0BA3"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Digitalizarea și sisteme informatice la nivelul primăriei Techirghiol;</w:t>
            </w:r>
          </w:p>
          <w:p w14:paraId="1D51469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Sediu administrativ nou dotat corespunzător;</w:t>
            </w:r>
          </w:p>
          <w:p w14:paraId="520D77DA"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Resursă umană calificată.</w:t>
            </w:r>
          </w:p>
          <w:p w14:paraId="69BBC919"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641EBB4B"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Schimbări legislative frecvente;</w:t>
            </w:r>
          </w:p>
          <w:p w14:paraId="0A0405B7"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Birocrație.</w:t>
            </w:r>
          </w:p>
        </w:tc>
      </w:tr>
      <w:tr w:rsidR="00EE4EA1" w:rsidRPr="006423BD" w14:paraId="23762984"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7C8580B1" w14:textId="77777777" w:rsidR="00EE4EA1" w:rsidRPr="006423BD" w:rsidRDefault="00EE4EA1" w:rsidP="0063145E">
            <w:pPr>
              <w:rPr>
                <w:rFonts w:ascii="Times New Roman" w:hAnsi="Times New Roman" w:cs="Times New Roman"/>
                <w:b w:val="0"/>
                <w:bCs w:val="0"/>
              </w:rPr>
            </w:pPr>
          </w:p>
        </w:tc>
        <w:tc>
          <w:tcPr>
            <w:tcW w:w="4034" w:type="dxa"/>
          </w:tcPr>
          <w:p w14:paraId="28A6F905"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28ABEBE4"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398281B8" w14:textId="77777777"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396D066B" w14:textId="77777777" w:rsidR="001E7A46"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668550B5" w14:textId="5EB74F60"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42434099" w14:textId="77777777" w:rsidTr="008D3776">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271" w:type="dxa"/>
            <w:vMerge/>
          </w:tcPr>
          <w:p w14:paraId="072366CD" w14:textId="77777777" w:rsidR="00EE4EA1" w:rsidRPr="006423BD" w:rsidRDefault="00EE4EA1" w:rsidP="0063145E">
            <w:pPr>
              <w:jc w:val="both"/>
              <w:rPr>
                <w:rFonts w:ascii="Times New Roman" w:hAnsi="Times New Roman" w:cs="Times New Roman"/>
              </w:rPr>
            </w:pPr>
          </w:p>
        </w:tc>
        <w:tc>
          <w:tcPr>
            <w:tcW w:w="4034" w:type="dxa"/>
          </w:tcPr>
          <w:p w14:paraId="742B82A3" w14:textId="536C7F6E"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Schimbăr</w:t>
            </w:r>
            <w:r w:rsidR="008D3776">
              <w:rPr>
                <w:rFonts w:ascii="Times New Roman" w:hAnsi="Times New Roman" w:cs="Times New Roman"/>
              </w:rPr>
              <w:t>i pozitive în cadrul legislativ</w:t>
            </w:r>
            <w:r w:rsidRPr="006423BD">
              <w:rPr>
                <w:rFonts w:ascii="Times New Roman" w:hAnsi="Times New Roman" w:cs="Times New Roman"/>
              </w:rPr>
              <w:t>;</w:t>
            </w:r>
          </w:p>
          <w:p w14:paraId="443FA1F3" w14:textId="362A056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Inițiativele autorității publice județene și  naționale în domeniul administrativ</w:t>
            </w:r>
            <w:r w:rsidR="008D3776">
              <w:rPr>
                <w:rFonts w:ascii="Times New Roman" w:hAnsi="Times New Roman" w:cs="Times New Roman"/>
              </w:rPr>
              <w:t>.</w:t>
            </w:r>
          </w:p>
        </w:tc>
        <w:tc>
          <w:tcPr>
            <w:tcW w:w="4046" w:type="dxa"/>
          </w:tcPr>
          <w:p w14:paraId="5834AF22"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Bugetele limitate ale autorității publice locale;</w:t>
            </w:r>
          </w:p>
          <w:p w14:paraId="046193C7" w14:textId="77777777" w:rsidR="00EE4EA1"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Procedurile de implementare a proiectelor finanțate din fonduri </w:t>
            </w:r>
            <w:r w:rsidRPr="006423BD">
              <w:rPr>
                <w:rFonts w:ascii="Times New Roman" w:hAnsi="Times New Roman" w:cs="Times New Roman"/>
              </w:rPr>
              <w:lastRenderedPageBreak/>
              <w:t>europene complicate ce necesită un volum documentar de anvergură.</w:t>
            </w:r>
          </w:p>
          <w:p w14:paraId="53320DAB" w14:textId="6F372E85" w:rsidR="008D3776" w:rsidRPr="006423BD" w:rsidRDefault="008D3776"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62CB00B0"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29120181" w14:textId="7ABD7C3D" w:rsidR="00EE4EA1" w:rsidRPr="006423BD" w:rsidRDefault="007D5556" w:rsidP="007D5556">
            <w:pPr>
              <w:ind w:left="113" w:right="113"/>
              <w:jc w:val="center"/>
              <w:rPr>
                <w:rFonts w:ascii="Times New Roman" w:hAnsi="Times New Roman" w:cs="Times New Roman"/>
                <w:b w:val="0"/>
                <w:bCs w:val="0"/>
              </w:rPr>
            </w:pPr>
            <w:r w:rsidRPr="006423BD">
              <w:rPr>
                <w:rFonts w:ascii="Times New Roman" w:hAnsi="Times New Roman" w:cs="Times New Roman"/>
              </w:rPr>
              <w:t>ORDINE PUBLICĂ</w:t>
            </w:r>
          </w:p>
        </w:tc>
        <w:tc>
          <w:tcPr>
            <w:tcW w:w="4034" w:type="dxa"/>
          </w:tcPr>
          <w:p w14:paraId="00CD296E" w14:textId="77777777"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5D4AAAC1" w14:textId="77777777" w:rsidR="007D5556" w:rsidRDefault="007D555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32D07620" w14:textId="2CE80D15"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02506F50"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tc>
      </w:tr>
      <w:tr w:rsidR="00EE4EA1" w:rsidRPr="006423BD" w14:paraId="41064122" w14:textId="77777777" w:rsidTr="008D377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1" w:type="dxa"/>
            <w:vMerge/>
          </w:tcPr>
          <w:p w14:paraId="20E65BB9" w14:textId="77777777" w:rsidR="00EE4EA1" w:rsidRPr="006423BD" w:rsidRDefault="00EE4EA1" w:rsidP="0063145E">
            <w:pPr>
              <w:jc w:val="both"/>
              <w:rPr>
                <w:rFonts w:ascii="Times New Roman" w:hAnsi="Times New Roman" w:cs="Times New Roman"/>
              </w:rPr>
            </w:pPr>
          </w:p>
        </w:tc>
        <w:tc>
          <w:tcPr>
            <w:tcW w:w="4034" w:type="dxa"/>
          </w:tcPr>
          <w:p w14:paraId="40599562"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Serviciului de Poliție Locală cu atribuții pe ordine publică în parteneriat cu Poliția Națională și Jandarmeria;</w:t>
            </w:r>
          </w:p>
          <w:p w14:paraId="47C4ADE3"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Sistem de supraveghere video în zonele importante din oraș.</w:t>
            </w:r>
          </w:p>
          <w:p w14:paraId="5F4FBCC6"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1109D392" w14:textId="2E6EF39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Numărul redus de funcționari publici în cadrul Poliției Locale</w:t>
            </w:r>
            <w:r w:rsidR="008D3776">
              <w:rPr>
                <w:rFonts w:ascii="Times New Roman" w:hAnsi="Times New Roman" w:cs="Times New Roman"/>
              </w:rPr>
              <w:t>.</w:t>
            </w:r>
          </w:p>
        </w:tc>
      </w:tr>
      <w:tr w:rsidR="00EE4EA1" w:rsidRPr="006423BD" w14:paraId="51839831"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27FD9EED" w14:textId="77777777" w:rsidR="00EE4EA1" w:rsidRPr="006423BD" w:rsidRDefault="00EE4EA1" w:rsidP="0063145E">
            <w:pPr>
              <w:rPr>
                <w:rFonts w:ascii="Times New Roman" w:hAnsi="Times New Roman" w:cs="Times New Roman"/>
                <w:b w:val="0"/>
                <w:bCs w:val="0"/>
              </w:rPr>
            </w:pPr>
          </w:p>
        </w:tc>
        <w:tc>
          <w:tcPr>
            <w:tcW w:w="4034" w:type="dxa"/>
          </w:tcPr>
          <w:p w14:paraId="47C6C150" w14:textId="14859CEF"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64E24919" w14:textId="77777777"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2EF30463"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3BFC1A24"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tc>
      </w:tr>
      <w:tr w:rsidR="00EE4EA1" w:rsidRPr="006423BD" w14:paraId="0A39ED78" w14:textId="77777777" w:rsidTr="008D3776">
        <w:trPr>
          <w:cnfStyle w:val="000000100000" w:firstRow="0" w:lastRow="0" w:firstColumn="0" w:lastColumn="0" w:oddVBand="0" w:evenVBand="0" w:oddHBand="1" w:evenHBand="0" w:firstRowFirstColumn="0" w:firstRowLastColumn="0" w:lastRowFirstColumn="0" w:lastRowLastColumn="0"/>
          <w:trHeight w:val="1358"/>
        </w:trPr>
        <w:tc>
          <w:tcPr>
            <w:cnfStyle w:val="001000000000" w:firstRow="0" w:lastRow="0" w:firstColumn="1" w:lastColumn="0" w:oddVBand="0" w:evenVBand="0" w:oddHBand="0" w:evenHBand="0" w:firstRowFirstColumn="0" w:firstRowLastColumn="0" w:lastRowFirstColumn="0" w:lastRowLastColumn="0"/>
            <w:tcW w:w="1271" w:type="dxa"/>
            <w:vMerge/>
          </w:tcPr>
          <w:p w14:paraId="407263B9" w14:textId="77777777" w:rsidR="00EE4EA1" w:rsidRPr="006423BD" w:rsidRDefault="00EE4EA1" w:rsidP="0063145E">
            <w:pPr>
              <w:jc w:val="both"/>
              <w:rPr>
                <w:rFonts w:ascii="Times New Roman" w:hAnsi="Times New Roman" w:cs="Times New Roman"/>
              </w:rPr>
            </w:pPr>
          </w:p>
        </w:tc>
        <w:tc>
          <w:tcPr>
            <w:tcW w:w="4034" w:type="dxa"/>
          </w:tcPr>
          <w:p w14:paraId="7F687477" w14:textId="7183A778"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Posibilitatea de a accesa fonduri europene pentru supravegherea și paza obiectivelor de interes public local</w:t>
            </w:r>
            <w:r w:rsidR="008D3776">
              <w:rPr>
                <w:rFonts w:ascii="Times New Roman" w:hAnsi="Times New Roman" w:cs="Times New Roman"/>
              </w:rPr>
              <w:t>.</w:t>
            </w:r>
          </w:p>
          <w:p w14:paraId="2120D32E"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27AE7D12" w14:textId="77777777" w:rsidR="00EE4EA1"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publice nu dispun de fonduri suficiente pentru a asigura paza și protecția obiectivelor de interes local și a siguranței cetățenilor</w:t>
            </w:r>
            <w:r w:rsidR="008D3776">
              <w:rPr>
                <w:rFonts w:ascii="Times New Roman" w:hAnsi="Times New Roman" w:cs="Times New Roman"/>
              </w:rPr>
              <w:t>.</w:t>
            </w:r>
          </w:p>
          <w:p w14:paraId="03526002" w14:textId="6591DBEA" w:rsidR="001E7A46" w:rsidRPr="006423BD" w:rsidRDefault="001E7A46"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64A99DFD"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6B57C5AC" w14:textId="382B7BF7" w:rsidR="00EE4EA1" w:rsidRPr="006423BD" w:rsidRDefault="00EE4EA1" w:rsidP="007F5178">
            <w:pPr>
              <w:ind w:left="113" w:right="113"/>
              <w:jc w:val="center"/>
              <w:rPr>
                <w:rFonts w:ascii="Times New Roman" w:hAnsi="Times New Roman" w:cs="Times New Roman"/>
                <w:b w:val="0"/>
                <w:bCs w:val="0"/>
              </w:rPr>
            </w:pPr>
            <w:r w:rsidRPr="006423BD">
              <w:rPr>
                <w:rFonts w:ascii="Times New Roman" w:hAnsi="Times New Roman" w:cs="Times New Roman"/>
              </w:rPr>
              <w:t>AMENAJARE URBANĂ ȘI DEZVOLTARE SPAȚIAL-TERITORIALĂ, INFRASTRUCTURĂ ȘI DEZVOLTARE URBANĂ</w:t>
            </w:r>
          </w:p>
        </w:tc>
        <w:tc>
          <w:tcPr>
            <w:tcW w:w="4034" w:type="dxa"/>
          </w:tcPr>
          <w:p w14:paraId="21474758" w14:textId="439697FF"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0351DAFF" w14:textId="77777777"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4688CCDE"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09282895"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tc>
      </w:tr>
      <w:tr w:rsidR="00EE4EA1" w:rsidRPr="006423BD" w14:paraId="45683616" w14:textId="77777777" w:rsidTr="008D3776">
        <w:trPr>
          <w:cnfStyle w:val="000000100000" w:firstRow="0" w:lastRow="0" w:firstColumn="0" w:lastColumn="0" w:oddVBand="0" w:evenVBand="0" w:oddHBand="1" w:evenHBand="0" w:firstRowFirstColumn="0" w:firstRowLastColumn="0" w:lastRowFirstColumn="0" w:lastRowLastColumn="0"/>
          <w:trHeight w:val="2749"/>
        </w:trPr>
        <w:tc>
          <w:tcPr>
            <w:cnfStyle w:val="001000000000" w:firstRow="0" w:lastRow="0" w:firstColumn="1" w:lastColumn="0" w:oddVBand="0" w:evenVBand="0" w:oddHBand="0" w:evenHBand="0" w:firstRowFirstColumn="0" w:firstRowLastColumn="0" w:lastRowFirstColumn="0" w:lastRowLastColumn="0"/>
            <w:tcW w:w="1271" w:type="dxa"/>
            <w:vMerge/>
          </w:tcPr>
          <w:p w14:paraId="5A1EE626" w14:textId="77777777" w:rsidR="00EE4EA1" w:rsidRPr="006423BD" w:rsidRDefault="00EE4EA1" w:rsidP="0063145E">
            <w:pPr>
              <w:jc w:val="both"/>
              <w:rPr>
                <w:rFonts w:ascii="Times New Roman" w:hAnsi="Times New Roman" w:cs="Times New Roman"/>
              </w:rPr>
            </w:pPr>
          </w:p>
        </w:tc>
        <w:tc>
          <w:tcPr>
            <w:tcW w:w="4034" w:type="dxa"/>
          </w:tcPr>
          <w:p w14:paraId="6E702794"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în cadrul aparatului de specialitate a unor funcționari publici cu pregătire în domeniu;</w:t>
            </w:r>
          </w:p>
          <w:p w14:paraId="5FAB488F" w14:textId="75D145E6"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Sistem informatic privind amenajarea urbană spațial teritorială</w:t>
            </w:r>
            <w:r w:rsidR="008D3776">
              <w:rPr>
                <w:rFonts w:ascii="Times New Roman" w:hAnsi="Times New Roman" w:cs="Times New Roman"/>
              </w:rPr>
              <w:t>.</w:t>
            </w:r>
          </w:p>
        </w:tc>
        <w:tc>
          <w:tcPr>
            <w:tcW w:w="4046" w:type="dxa"/>
          </w:tcPr>
          <w:p w14:paraId="490B7016"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Procedură greoaie și birocrația în realizarea Planului Urbanistic General;</w:t>
            </w:r>
          </w:p>
          <w:p w14:paraId="56D7E989"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Infrastructura de drumuri este deficitară;</w:t>
            </w:r>
          </w:p>
          <w:p w14:paraId="34271C0A"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Mai există drumuri comunale care necesită modernizare;</w:t>
            </w:r>
          </w:p>
          <w:p w14:paraId="1DA38EAC"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Insuficiența fondurilor financiare pentru modernizarea și reabilitarea drumurilor existente</w:t>
            </w:r>
          </w:p>
          <w:p w14:paraId="5B6B7B5B" w14:textId="1004A7BC"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51B10C36"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49EFD6A3" w14:textId="77777777" w:rsidR="00EE4EA1" w:rsidRPr="006423BD" w:rsidRDefault="00EE4EA1" w:rsidP="0063145E">
            <w:pPr>
              <w:rPr>
                <w:rFonts w:ascii="Times New Roman" w:hAnsi="Times New Roman" w:cs="Times New Roman"/>
                <w:b w:val="0"/>
                <w:bCs w:val="0"/>
              </w:rPr>
            </w:pPr>
          </w:p>
        </w:tc>
        <w:tc>
          <w:tcPr>
            <w:tcW w:w="4034" w:type="dxa"/>
          </w:tcPr>
          <w:p w14:paraId="110A1398"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4A9E62AB"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393C19A8"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tc>
      </w:tr>
      <w:tr w:rsidR="00EE4EA1" w:rsidRPr="006423BD" w14:paraId="13C7FAA5" w14:textId="77777777" w:rsidTr="008D3776">
        <w:trPr>
          <w:cnfStyle w:val="000000100000" w:firstRow="0" w:lastRow="0" w:firstColumn="0" w:lastColumn="0" w:oddVBand="0" w:evenVBand="0" w:oddHBand="1" w:evenHBand="0" w:firstRowFirstColumn="0" w:firstRowLastColumn="0" w:lastRowFirstColumn="0" w:lastRowLastColumn="0"/>
          <w:trHeight w:val="2312"/>
        </w:trPr>
        <w:tc>
          <w:tcPr>
            <w:cnfStyle w:val="001000000000" w:firstRow="0" w:lastRow="0" w:firstColumn="1" w:lastColumn="0" w:oddVBand="0" w:evenVBand="0" w:oddHBand="0" w:evenHBand="0" w:firstRowFirstColumn="0" w:firstRowLastColumn="0" w:lastRowFirstColumn="0" w:lastRowLastColumn="0"/>
            <w:tcW w:w="1271" w:type="dxa"/>
            <w:vMerge/>
          </w:tcPr>
          <w:p w14:paraId="102E46B7" w14:textId="77777777" w:rsidR="00EE4EA1" w:rsidRPr="006423BD" w:rsidRDefault="00EE4EA1" w:rsidP="0063145E">
            <w:pPr>
              <w:jc w:val="both"/>
              <w:rPr>
                <w:rFonts w:ascii="Times New Roman" w:hAnsi="Times New Roman" w:cs="Times New Roman"/>
              </w:rPr>
            </w:pPr>
          </w:p>
        </w:tc>
        <w:tc>
          <w:tcPr>
            <w:tcW w:w="4034" w:type="dxa"/>
          </w:tcPr>
          <w:p w14:paraId="5A5B9ED0"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Cursuri de pregătire profesională;</w:t>
            </w:r>
          </w:p>
          <w:p w14:paraId="07E8849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unor oportunități de finanțare a obiectivelor de infrastructură și existența unor SF-uri pentru drumuri</w:t>
            </w:r>
          </w:p>
        </w:tc>
        <w:tc>
          <w:tcPr>
            <w:tcW w:w="4046" w:type="dxa"/>
          </w:tcPr>
          <w:p w14:paraId="7E32F4A2"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Bugete limitate ale Administrației Publice Locale;</w:t>
            </w:r>
          </w:p>
          <w:p w14:paraId="03DFE703" w14:textId="52291784"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Insuficiența fondurilor financiare (locale, naționale și europene) pentru modernizarea și reabilitarea de drumuri.</w:t>
            </w:r>
          </w:p>
          <w:p w14:paraId="0D780CAF" w14:textId="093BF81F"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6E31060" w14:textId="2FF82AFD"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E95E5E7"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FAE10D1"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0C2AE1CC"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79E741D0" w14:textId="61498F8D" w:rsidR="00EE4EA1" w:rsidRPr="006423BD" w:rsidRDefault="00EE4EA1" w:rsidP="00EE4EA1">
            <w:pPr>
              <w:ind w:left="113" w:right="113"/>
              <w:jc w:val="both"/>
              <w:rPr>
                <w:rFonts w:ascii="Times New Roman" w:hAnsi="Times New Roman" w:cs="Times New Roman"/>
                <w:b w:val="0"/>
                <w:bCs w:val="0"/>
              </w:rPr>
            </w:pPr>
            <w:r w:rsidRPr="006423BD">
              <w:rPr>
                <w:rFonts w:ascii="Times New Roman" w:hAnsi="Times New Roman" w:cs="Times New Roman"/>
              </w:rPr>
              <w:t>SERVICII DE UTILITĂȚI PUBLICE deșeuri, apă uzată, termie, iluminat, transport și mobilitate urbană în logica SMART CITY</w:t>
            </w:r>
          </w:p>
        </w:tc>
        <w:tc>
          <w:tcPr>
            <w:tcW w:w="4034" w:type="dxa"/>
          </w:tcPr>
          <w:p w14:paraId="37D4B968"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76D99389"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28933C24"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78832FB2"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13FDD6EC" w14:textId="33770839"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6191433F" w14:textId="77777777" w:rsidTr="008D3776">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vMerge/>
          </w:tcPr>
          <w:p w14:paraId="6424FC37" w14:textId="77777777" w:rsidR="00EE4EA1" w:rsidRPr="006423BD" w:rsidRDefault="00EE4EA1" w:rsidP="00EE4EA1">
            <w:pPr>
              <w:jc w:val="both"/>
              <w:rPr>
                <w:rFonts w:ascii="Times New Roman" w:hAnsi="Times New Roman" w:cs="Times New Roman"/>
              </w:rPr>
            </w:pPr>
          </w:p>
        </w:tc>
        <w:tc>
          <w:tcPr>
            <w:tcW w:w="4034" w:type="dxa"/>
          </w:tcPr>
          <w:p w14:paraId="79ECB127"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Rețea dezvoltată de apă și canalizare;</w:t>
            </w:r>
          </w:p>
          <w:p w14:paraId="085529F2"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Sistem de colectare selectiv a deșeurilor;</w:t>
            </w:r>
          </w:p>
          <w:p w14:paraId="4636D74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Sistem de iluminat public led prin delegare de gestiune.</w:t>
            </w:r>
          </w:p>
        </w:tc>
        <w:tc>
          <w:tcPr>
            <w:tcW w:w="4046" w:type="dxa"/>
          </w:tcPr>
          <w:p w14:paraId="40EE42C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Lipsa sistemului de distribuție a gazelor naturale;</w:t>
            </w:r>
          </w:p>
          <w:p w14:paraId="0F854AD4"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Mai există zone fără sistem de apă, canalizare și iluminat public.</w:t>
            </w:r>
          </w:p>
          <w:p w14:paraId="1B1D8ACC" w14:textId="77777777" w:rsidR="00EE4EA1"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D8D5AD3" w14:textId="77777777" w:rsidR="00460405" w:rsidRDefault="00460405"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7AAAAC8" w14:textId="77777777" w:rsidR="00460405" w:rsidRDefault="00460405"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7945BC5" w14:textId="72E21E20" w:rsidR="00460405" w:rsidRPr="006423BD" w:rsidRDefault="00460405"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0AAD012E"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1CCDA7F2" w14:textId="77777777" w:rsidR="00EE4EA1" w:rsidRPr="006423BD" w:rsidRDefault="00EE4EA1" w:rsidP="00EE4EA1">
            <w:pPr>
              <w:rPr>
                <w:rFonts w:ascii="Times New Roman" w:hAnsi="Times New Roman" w:cs="Times New Roman"/>
                <w:b w:val="0"/>
                <w:bCs w:val="0"/>
              </w:rPr>
            </w:pPr>
          </w:p>
        </w:tc>
        <w:tc>
          <w:tcPr>
            <w:tcW w:w="4034" w:type="dxa"/>
          </w:tcPr>
          <w:p w14:paraId="18B0C383"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50492ED6"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64FDC2F7"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4534A5D2"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2296B511" w14:textId="762D5C23"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4B6A658C" w14:textId="77777777" w:rsidTr="008D3776">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1271" w:type="dxa"/>
            <w:vMerge/>
          </w:tcPr>
          <w:p w14:paraId="2A12F770" w14:textId="77777777" w:rsidR="00EE4EA1" w:rsidRPr="006423BD" w:rsidRDefault="00EE4EA1" w:rsidP="00EE4EA1">
            <w:pPr>
              <w:jc w:val="both"/>
              <w:rPr>
                <w:rFonts w:ascii="Times New Roman" w:hAnsi="Times New Roman" w:cs="Times New Roman"/>
              </w:rPr>
            </w:pPr>
          </w:p>
        </w:tc>
        <w:tc>
          <w:tcPr>
            <w:tcW w:w="4034" w:type="dxa"/>
          </w:tcPr>
          <w:p w14:paraId="34AB403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unor oportunități de finanțare a obiectivelor de infrastructură;</w:t>
            </w:r>
          </w:p>
          <w:p w14:paraId="28CBE848"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unor SF-uri pentru alimentarea cu apă și canalizare;</w:t>
            </w:r>
          </w:p>
          <w:p w14:paraId="319AEB9F"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Programul Operațional de Infrastructură Mare accesat de către RAJA Constanța – în derulare în localitate</w:t>
            </w:r>
          </w:p>
        </w:tc>
        <w:tc>
          <w:tcPr>
            <w:tcW w:w="4046" w:type="dxa"/>
          </w:tcPr>
          <w:p w14:paraId="1F4E07F5"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locale nu dispun de fonduri suficiente pentru asigurarea utilităților la nivel European;</w:t>
            </w:r>
          </w:p>
          <w:p w14:paraId="0F9409A3"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Proceduri de implementare a proiectelor de distribuție a gazelor complicat;</w:t>
            </w:r>
          </w:p>
          <w:p w14:paraId="3AFE5E09" w14:textId="19AE89A9" w:rsidR="00EE4EA1" w:rsidRPr="006423BD" w:rsidRDefault="00C317AD"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Schimbări legislative.</w:t>
            </w:r>
          </w:p>
        </w:tc>
      </w:tr>
      <w:tr w:rsidR="00EE4EA1" w:rsidRPr="006423BD" w14:paraId="67986665"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4BC68360" w14:textId="77777777" w:rsidR="00EE4EA1" w:rsidRPr="006423BD" w:rsidRDefault="00EE4EA1" w:rsidP="00EE4EA1">
            <w:pPr>
              <w:ind w:left="113" w:right="113"/>
              <w:rPr>
                <w:rFonts w:ascii="Times New Roman" w:hAnsi="Times New Roman" w:cs="Times New Roman"/>
                <w:b w:val="0"/>
                <w:bCs w:val="0"/>
              </w:rPr>
            </w:pPr>
            <w:r w:rsidRPr="006423BD">
              <w:rPr>
                <w:rFonts w:ascii="Times New Roman" w:hAnsi="Times New Roman" w:cs="Times New Roman"/>
              </w:rPr>
              <w:t xml:space="preserve">Asistență socială </w:t>
            </w:r>
          </w:p>
        </w:tc>
        <w:tc>
          <w:tcPr>
            <w:tcW w:w="4034" w:type="dxa"/>
          </w:tcPr>
          <w:p w14:paraId="19AAD9B6" w14:textId="77777777" w:rsidR="00EE4EA1" w:rsidRPr="006423BD" w:rsidRDefault="00EE4EA1" w:rsidP="00EE4EA1">
            <w:pPr>
              <w:tabs>
                <w:tab w:val="right" w:pos="439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r w:rsidRPr="006423BD">
              <w:rPr>
                <w:rFonts w:ascii="Times New Roman" w:hAnsi="Times New Roman" w:cs="Times New Roman"/>
                <w:b/>
                <w:bCs/>
              </w:rPr>
              <w:tab/>
            </w:r>
          </w:p>
          <w:p w14:paraId="4A6EDACE" w14:textId="77777777" w:rsidR="00EE4EA1" w:rsidRPr="006423BD" w:rsidRDefault="00EE4EA1" w:rsidP="00EE4EA1">
            <w:pPr>
              <w:tabs>
                <w:tab w:val="right" w:pos="439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6001FDB1"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6C8B80A9"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19CCF9D0" w14:textId="476E464B"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5A21FB41" w14:textId="77777777" w:rsidTr="008D3776">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271" w:type="dxa"/>
            <w:vMerge/>
          </w:tcPr>
          <w:p w14:paraId="5C9D159E" w14:textId="77777777" w:rsidR="00EE4EA1" w:rsidRPr="006423BD" w:rsidRDefault="00EE4EA1" w:rsidP="00EE4EA1">
            <w:pPr>
              <w:jc w:val="both"/>
              <w:rPr>
                <w:rFonts w:ascii="Times New Roman" w:hAnsi="Times New Roman" w:cs="Times New Roman"/>
              </w:rPr>
            </w:pPr>
          </w:p>
        </w:tc>
        <w:tc>
          <w:tcPr>
            <w:tcW w:w="4034" w:type="dxa"/>
          </w:tcPr>
          <w:p w14:paraId="115341F1"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Direcția pentru Asistență Socială în cadrul aparatului de specialitate al primarului;</w:t>
            </w:r>
          </w:p>
          <w:p w14:paraId="42157179"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Interesul autorității locale pentru asigurarea asistenței sociale în teritoriu</w:t>
            </w:r>
          </w:p>
        </w:tc>
        <w:tc>
          <w:tcPr>
            <w:tcW w:w="4046" w:type="dxa"/>
          </w:tcPr>
          <w:p w14:paraId="4BAF0E44"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Resurse financiare limitate ale populației din teritoriu;</w:t>
            </w:r>
          </w:p>
          <w:p w14:paraId="505EA663" w14:textId="632EE906"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Lipsa fondurilor din Bugetul Local pentru asigurarea unor serv</w:t>
            </w:r>
            <w:r w:rsidR="00C317AD">
              <w:rPr>
                <w:rFonts w:ascii="Times New Roman" w:hAnsi="Times New Roman" w:cs="Times New Roman"/>
              </w:rPr>
              <w:t>icii sociale de înaltă calitate</w:t>
            </w:r>
          </w:p>
        </w:tc>
      </w:tr>
      <w:tr w:rsidR="00EE4EA1" w:rsidRPr="006423BD" w14:paraId="77AC11A3"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64B0DDE7" w14:textId="77777777" w:rsidR="00EE4EA1" w:rsidRPr="006423BD" w:rsidRDefault="00EE4EA1" w:rsidP="00EE4EA1">
            <w:pPr>
              <w:rPr>
                <w:rFonts w:ascii="Times New Roman" w:hAnsi="Times New Roman" w:cs="Times New Roman"/>
                <w:b w:val="0"/>
                <w:bCs w:val="0"/>
              </w:rPr>
            </w:pPr>
          </w:p>
        </w:tc>
        <w:tc>
          <w:tcPr>
            <w:tcW w:w="4034" w:type="dxa"/>
          </w:tcPr>
          <w:p w14:paraId="703DD955"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0FC779BC"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5FD0E1AC"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05BC96C8"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7295CB7B" w14:textId="6B6E68EF"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59B49C1C" w14:textId="77777777" w:rsidTr="008D3776">
        <w:trPr>
          <w:cnfStyle w:val="000000100000" w:firstRow="0" w:lastRow="0" w:firstColumn="0" w:lastColumn="0" w:oddVBand="0" w:evenVBand="0" w:oddHBand="1" w:evenHBand="0" w:firstRowFirstColumn="0" w:firstRowLastColumn="0" w:lastRowFirstColumn="0" w:lastRowLastColumn="0"/>
          <w:trHeight w:val="2258"/>
        </w:trPr>
        <w:tc>
          <w:tcPr>
            <w:cnfStyle w:val="001000000000" w:firstRow="0" w:lastRow="0" w:firstColumn="1" w:lastColumn="0" w:oddVBand="0" w:evenVBand="0" w:oddHBand="0" w:evenHBand="0" w:firstRowFirstColumn="0" w:firstRowLastColumn="0" w:lastRowFirstColumn="0" w:lastRowLastColumn="0"/>
            <w:tcW w:w="1271" w:type="dxa"/>
            <w:vMerge/>
          </w:tcPr>
          <w:p w14:paraId="1F2D800B" w14:textId="77777777" w:rsidR="00EE4EA1" w:rsidRPr="006423BD" w:rsidRDefault="00EE4EA1" w:rsidP="00EE4EA1">
            <w:pPr>
              <w:jc w:val="both"/>
              <w:rPr>
                <w:rFonts w:ascii="Times New Roman" w:hAnsi="Times New Roman" w:cs="Times New Roman"/>
              </w:rPr>
            </w:pPr>
          </w:p>
        </w:tc>
        <w:tc>
          <w:tcPr>
            <w:tcW w:w="4034" w:type="dxa"/>
          </w:tcPr>
          <w:p w14:paraId="2F95FA24"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Programe de finanțare europeană pentru servicii sociale;</w:t>
            </w:r>
          </w:p>
          <w:p w14:paraId="27AA103F"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Descentralizarea sistemului de asistență socială.</w:t>
            </w:r>
          </w:p>
        </w:tc>
        <w:tc>
          <w:tcPr>
            <w:tcW w:w="4046" w:type="dxa"/>
          </w:tcPr>
          <w:p w14:paraId="423DFA35"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locale nu dispun de fonduri suficiente pentru construirea unor imobile care să deservească serviciile sociale și dotarea acestora;</w:t>
            </w:r>
          </w:p>
          <w:p w14:paraId="5EB49B5E"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Număr insuficient de personal de specialitate din cadrul Direcției pentru Asistență Socială;</w:t>
            </w:r>
          </w:p>
          <w:p w14:paraId="0B0F0161" w14:textId="5CF47366"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Îmbătrâ</w:t>
            </w:r>
            <w:r w:rsidR="00C317AD">
              <w:rPr>
                <w:rFonts w:ascii="Times New Roman" w:hAnsi="Times New Roman" w:cs="Times New Roman"/>
              </w:rPr>
              <w:t>nirea populației din teritoriu.</w:t>
            </w:r>
          </w:p>
        </w:tc>
      </w:tr>
      <w:tr w:rsidR="00EE4EA1" w:rsidRPr="006423BD" w14:paraId="0A54409E"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00D5CF05" w14:textId="77777777" w:rsidR="00EE4EA1" w:rsidRPr="006423BD" w:rsidRDefault="00EE4EA1" w:rsidP="00EE4EA1">
            <w:pPr>
              <w:ind w:left="113" w:right="113"/>
              <w:jc w:val="center"/>
              <w:rPr>
                <w:rFonts w:ascii="Times New Roman" w:hAnsi="Times New Roman" w:cs="Times New Roman"/>
                <w:b w:val="0"/>
                <w:bCs w:val="0"/>
              </w:rPr>
            </w:pPr>
            <w:r w:rsidRPr="006423BD">
              <w:rPr>
                <w:rFonts w:ascii="Times New Roman" w:hAnsi="Times New Roman" w:cs="Times New Roman"/>
              </w:rPr>
              <w:t>EDUCAȚIE</w:t>
            </w:r>
          </w:p>
        </w:tc>
        <w:tc>
          <w:tcPr>
            <w:tcW w:w="4034" w:type="dxa"/>
          </w:tcPr>
          <w:p w14:paraId="25739510"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5E2A3AAA"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76DE5585"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39B2219F"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1519656A" w14:textId="4A83B48B"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6909539D" w14:textId="77777777" w:rsidTr="008D3776">
        <w:trPr>
          <w:cnfStyle w:val="000000100000" w:firstRow="0" w:lastRow="0" w:firstColumn="0" w:lastColumn="0" w:oddVBand="0" w:evenVBand="0" w:oddHBand="1" w:evenHBand="0" w:firstRowFirstColumn="0" w:firstRowLastColumn="0" w:lastRowFirstColumn="0" w:lastRowLastColumn="0"/>
          <w:trHeight w:val="1149"/>
        </w:trPr>
        <w:tc>
          <w:tcPr>
            <w:cnfStyle w:val="001000000000" w:firstRow="0" w:lastRow="0" w:firstColumn="1" w:lastColumn="0" w:oddVBand="0" w:evenVBand="0" w:oddHBand="0" w:evenHBand="0" w:firstRowFirstColumn="0" w:firstRowLastColumn="0" w:lastRowFirstColumn="0" w:lastRowLastColumn="0"/>
            <w:tcW w:w="1271" w:type="dxa"/>
            <w:vMerge/>
          </w:tcPr>
          <w:p w14:paraId="5D3FAE36" w14:textId="77777777" w:rsidR="00EE4EA1" w:rsidRPr="006423BD" w:rsidRDefault="00EE4EA1" w:rsidP="00EE4EA1">
            <w:pPr>
              <w:jc w:val="center"/>
              <w:rPr>
                <w:rFonts w:ascii="Times New Roman" w:hAnsi="Times New Roman" w:cs="Times New Roman"/>
              </w:rPr>
            </w:pPr>
          </w:p>
        </w:tc>
        <w:tc>
          <w:tcPr>
            <w:tcW w:w="4034" w:type="dxa"/>
          </w:tcPr>
          <w:p w14:paraId="6F0B2C06"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celor 4 unități de învățământ: Liceul Teoretic Emil Racoviță,  Grădiniță Pinocchio nr.1, Grădinița Pinocchio nr.2, Grădiniță cu program prelungit;</w:t>
            </w:r>
          </w:p>
          <w:p w14:paraId="41CA2425" w14:textId="7CA648E5" w:rsidR="00C317AD"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w:t>
            </w:r>
            <w:r w:rsidR="00C317AD">
              <w:rPr>
                <w:rFonts w:ascii="Times New Roman" w:hAnsi="Times New Roman" w:cs="Times New Roman"/>
              </w:rPr>
              <w:t xml:space="preserve"> cadrelor didactice calificate.</w:t>
            </w:r>
          </w:p>
        </w:tc>
        <w:tc>
          <w:tcPr>
            <w:tcW w:w="4046" w:type="dxa"/>
          </w:tcPr>
          <w:p w14:paraId="02D96521"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locale nu dispun de fonduri suficiente pentru întreținerea și dotarea unităților școlare.</w:t>
            </w:r>
          </w:p>
        </w:tc>
      </w:tr>
      <w:tr w:rsidR="00EE4EA1" w:rsidRPr="006423BD" w14:paraId="27B8A4FB"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25D9A9D2" w14:textId="77777777" w:rsidR="00EE4EA1" w:rsidRPr="006423BD" w:rsidRDefault="00EE4EA1" w:rsidP="00EE4EA1">
            <w:pPr>
              <w:jc w:val="center"/>
              <w:rPr>
                <w:rFonts w:ascii="Times New Roman" w:hAnsi="Times New Roman" w:cs="Times New Roman"/>
                <w:b w:val="0"/>
                <w:bCs w:val="0"/>
              </w:rPr>
            </w:pPr>
          </w:p>
        </w:tc>
        <w:tc>
          <w:tcPr>
            <w:tcW w:w="4034" w:type="dxa"/>
          </w:tcPr>
          <w:p w14:paraId="2A54AA78"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0D1C7485"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5674D217"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2E019730"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17AECB44" w14:textId="5AACB0A5"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10F20269" w14:textId="77777777" w:rsidTr="008D3776">
        <w:trPr>
          <w:cnfStyle w:val="000000100000" w:firstRow="0" w:lastRow="0" w:firstColumn="0" w:lastColumn="0" w:oddVBand="0" w:evenVBand="0" w:oddHBand="1" w:evenHBand="0" w:firstRowFirstColumn="0" w:firstRowLastColumn="0" w:lastRowFirstColumn="0" w:lastRowLastColumn="0"/>
          <w:trHeight w:val="1377"/>
        </w:trPr>
        <w:tc>
          <w:tcPr>
            <w:cnfStyle w:val="001000000000" w:firstRow="0" w:lastRow="0" w:firstColumn="1" w:lastColumn="0" w:oddVBand="0" w:evenVBand="0" w:oddHBand="0" w:evenHBand="0" w:firstRowFirstColumn="0" w:firstRowLastColumn="0" w:lastRowFirstColumn="0" w:lastRowLastColumn="0"/>
            <w:tcW w:w="1271" w:type="dxa"/>
            <w:vMerge/>
          </w:tcPr>
          <w:p w14:paraId="719DEA47" w14:textId="77777777" w:rsidR="00EE4EA1" w:rsidRPr="006423BD" w:rsidRDefault="00EE4EA1" w:rsidP="00EE4EA1">
            <w:pPr>
              <w:jc w:val="center"/>
              <w:rPr>
                <w:rFonts w:ascii="Times New Roman" w:hAnsi="Times New Roman" w:cs="Times New Roman"/>
              </w:rPr>
            </w:pPr>
          </w:p>
        </w:tc>
        <w:tc>
          <w:tcPr>
            <w:tcW w:w="4034" w:type="dxa"/>
          </w:tcPr>
          <w:p w14:paraId="52318F5E"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Programe de finanțare pentru reabilitarea și dotarea unităților școlare;</w:t>
            </w:r>
          </w:p>
          <w:p w14:paraId="5255E070"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Reabilitarea termică a clădirii Liceul Teoretic Emil Racovița</w:t>
            </w:r>
          </w:p>
        </w:tc>
        <w:tc>
          <w:tcPr>
            <w:tcW w:w="4046" w:type="dxa"/>
          </w:tcPr>
          <w:p w14:paraId="439019F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Îmbătrânirea populației din teritoriu;</w:t>
            </w:r>
          </w:p>
          <w:p w14:paraId="0A417E3D"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Scăderea numărului de copii;</w:t>
            </w:r>
          </w:p>
          <w:p w14:paraId="0D94ABA7"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locale nu dispun de fonduri suficiente pentru stimularea cadrelor didactice, acordarea de burse etc.</w:t>
            </w:r>
          </w:p>
          <w:p w14:paraId="1B89CFB5"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14B9B966"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2F533DB4" w14:textId="77777777" w:rsidR="00EE4EA1" w:rsidRPr="006423BD" w:rsidRDefault="00EE4EA1" w:rsidP="00EE4EA1">
            <w:pPr>
              <w:ind w:left="113" w:right="113"/>
              <w:jc w:val="center"/>
              <w:rPr>
                <w:rFonts w:ascii="Times New Roman" w:hAnsi="Times New Roman" w:cs="Times New Roman"/>
                <w:b w:val="0"/>
                <w:bCs w:val="0"/>
              </w:rPr>
            </w:pPr>
            <w:r w:rsidRPr="006423BD">
              <w:rPr>
                <w:rFonts w:ascii="Times New Roman" w:hAnsi="Times New Roman" w:cs="Times New Roman"/>
              </w:rPr>
              <w:t>SĂNĂTATE</w:t>
            </w:r>
          </w:p>
        </w:tc>
        <w:tc>
          <w:tcPr>
            <w:tcW w:w="4034" w:type="dxa"/>
          </w:tcPr>
          <w:p w14:paraId="2772E7C7"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7E327868"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5EC4CE96"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1D50418D"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71423A0B" w14:textId="3F363306"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05FD79CF" w14:textId="77777777" w:rsidTr="008D3776">
        <w:trPr>
          <w:cnfStyle w:val="000000100000" w:firstRow="0" w:lastRow="0" w:firstColumn="0" w:lastColumn="0" w:oddVBand="0" w:evenVBand="0" w:oddHBand="1" w:evenHBand="0" w:firstRowFirstColumn="0" w:firstRowLastColumn="0" w:lastRowFirstColumn="0" w:lastRowLastColumn="0"/>
          <w:trHeight w:val="2845"/>
        </w:trPr>
        <w:tc>
          <w:tcPr>
            <w:cnfStyle w:val="001000000000" w:firstRow="0" w:lastRow="0" w:firstColumn="1" w:lastColumn="0" w:oddVBand="0" w:evenVBand="0" w:oddHBand="0" w:evenHBand="0" w:firstRowFirstColumn="0" w:firstRowLastColumn="0" w:lastRowFirstColumn="0" w:lastRowLastColumn="0"/>
            <w:tcW w:w="1271" w:type="dxa"/>
            <w:vMerge/>
          </w:tcPr>
          <w:p w14:paraId="340A4C35" w14:textId="77777777" w:rsidR="00EE4EA1" w:rsidRPr="006423BD" w:rsidRDefault="00EE4EA1" w:rsidP="00EE4EA1">
            <w:pPr>
              <w:jc w:val="both"/>
              <w:rPr>
                <w:rFonts w:ascii="Times New Roman" w:hAnsi="Times New Roman" w:cs="Times New Roman"/>
              </w:rPr>
            </w:pPr>
          </w:p>
        </w:tc>
        <w:tc>
          <w:tcPr>
            <w:tcW w:w="4034" w:type="dxa"/>
          </w:tcPr>
          <w:p w14:paraId="0A1A520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Interesul autorităților locale pentru asigurarea asistenței medicale în localitate;</w:t>
            </w:r>
          </w:p>
          <w:p w14:paraId="2ECA19BC"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în localitate a cabinetelor medicale și farmacii deservite de personal calificat;</w:t>
            </w:r>
          </w:p>
          <w:p w14:paraId="1A49FB72"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Repartiție echilibrată a numărului de persoane pe medicii de familie;</w:t>
            </w:r>
          </w:p>
          <w:p w14:paraId="233FF618"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Cabinete medicale și centre de recuperare .</w:t>
            </w:r>
          </w:p>
        </w:tc>
        <w:tc>
          <w:tcPr>
            <w:tcW w:w="4046" w:type="dxa"/>
          </w:tcPr>
          <w:p w14:paraId="67D0BA9A"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Dotarea precară cu aparatură de specialitate a unora dintre cabinetele medicale;</w:t>
            </w:r>
          </w:p>
          <w:p w14:paraId="4D939583"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Resurse financiare limitate ale populației din teritoriu;</w:t>
            </w:r>
          </w:p>
          <w:p w14:paraId="31DBAE30"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Nu toată populația este asigurată în sistemul asigurărilor de sănătate de stat din cauza lipsei locurilor de muncă;</w:t>
            </w:r>
          </w:p>
          <w:p w14:paraId="53B63AF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Lipsa de cultură sanitar-profilactică a unei părți din populație.</w:t>
            </w:r>
          </w:p>
          <w:p w14:paraId="11019D55"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5763B3B0"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6836A8F4" w14:textId="77777777" w:rsidR="00EE4EA1" w:rsidRPr="006423BD" w:rsidRDefault="00EE4EA1" w:rsidP="00EE4EA1">
            <w:pPr>
              <w:rPr>
                <w:rFonts w:ascii="Times New Roman" w:hAnsi="Times New Roman" w:cs="Times New Roman"/>
                <w:b w:val="0"/>
                <w:bCs w:val="0"/>
              </w:rPr>
            </w:pPr>
          </w:p>
        </w:tc>
        <w:tc>
          <w:tcPr>
            <w:tcW w:w="4034" w:type="dxa"/>
          </w:tcPr>
          <w:p w14:paraId="13FC7FAC"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58BA9398"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41F1CEC8"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52B3E2D8"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08BD0B35" w14:textId="7496A7E5"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2DCA5554" w14:textId="77777777" w:rsidTr="008D3776">
        <w:trPr>
          <w:cnfStyle w:val="000000100000" w:firstRow="0" w:lastRow="0" w:firstColumn="0" w:lastColumn="0" w:oddVBand="0" w:evenVBand="0" w:oddHBand="1" w:evenHBand="0"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1271" w:type="dxa"/>
            <w:vMerge/>
          </w:tcPr>
          <w:p w14:paraId="26F15310" w14:textId="77777777" w:rsidR="00EE4EA1" w:rsidRPr="006423BD" w:rsidRDefault="00EE4EA1" w:rsidP="00EE4EA1">
            <w:pPr>
              <w:jc w:val="both"/>
              <w:rPr>
                <w:rFonts w:ascii="Times New Roman" w:hAnsi="Times New Roman" w:cs="Times New Roman"/>
              </w:rPr>
            </w:pPr>
          </w:p>
        </w:tc>
        <w:tc>
          <w:tcPr>
            <w:tcW w:w="4034" w:type="dxa"/>
          </w:tcPr>
          <w:p w14:paraId="130C446A"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Programe de finanțare europeană pentru reabilitarea și dotarea unităților medicale;</w:t>
            </w:r>
          </w:p>
          <w:p w14:paraId="58A94171"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Dezvoltarea tehnologică;</w:t>
            </w:r>
          </w:p>
          <w:p w14:paraId="704068F6"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pe piață a echipamentelor medicale de înaltă calitate;</w:t>
            </w:r>
          </w:p>
          <w:p w14:paraId="72078832"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Descentralizarea sistemului medical.</w:t>
            </w:r>
          </w:p>
        </w:tc>
        <w:tc>
          <w:tcPr>
            <w:tcW w:w="4046" w:type="dxa"/>
          </w:tcPr>
          <w:p w14:paraId="2600D67C"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locale nu dispun de fonduri suficiente pentru întreținerea și dotarea unităților medicale;</w:t>
            </w:r>
          </w:p>
          <w:p w14:paraId="4E33A193" w14:textId="03D98B68" w:rsidR="00C317AD" w:rsidRPr="006423BD" w:rsidRDefault="00EE4EA1" w:rsidP="00C317A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Îmbătrâ</w:t>
            </w:r>
            <w:r w:rsidR="00C317AD">
              <w:rPr>
                <w:rFonts w:ascii="Times New Roman" w:hAnsi="Times New Roman" w:cs="Times New Roman"/>
              </w:rPr>
              <w:t>nirea populației din teritoriu.</w:t>
            </w:r>
          </w:p>
        </w:tc>
      </w:tr>
      <w:tr w:rsidR="00EE4EA1" w:rsidRPr="006423BD" w14:paraId="1072147C"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46383196" w14:textId="77777777" w:rsidR="00EE4EA1" w:rsidRPr="006423BD" w:rsidRDefault="00EE4EA1" w:rsidP="00075C13">
            <w:pPr>
              <w:ind w:left="113" w:right="113"/>
              <w:jc w:val="center"/>
              <w:rPr>
                <w:rFonts w:ascii="Times New Roman" w:hAnsi="Times New Roman" w:cs="Times New Roman"/>
                <w:b w:val="0"/>
                <w:bCs w:val="0"/>
              </w:rPr>
            </w:pPr>
            <w:r w:rsidRPr="006423BD">
              <w:rPr>
                <w:rFonts w:ascii="Times New Roman" w:hAnsi="Times New Roman" w:cs="Times New Roman"/>
              </w:rPr>
              <w:t>CULTURĂ, TINERET ȘI SPORT</w:t>
            </w:r>
          </w:p>
        </w:tc>
        <w:tc>
          <w:tcPr>
            <w:tcW w:w="4034" w:type="dxa"/>
          </w:tcPr>
          <w:p w14:paraId="28552A72"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74D31890" w14:textId="77777777" w:rsidR="00A7159C" w:rsidRPr="006423BD" w:rsidRDefault="00A7159C"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0B11FC34"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794BBFBB"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61623AAE" w14:textId="4C051036"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3C3112E3" w14:textId="77777777" w:rsidTr="008D3776">
        <w:trPr>
          <w:cnfStyle w:val="000000100000" w:firstRow="0" w:lastRow="0" w:firstColumn="0" w:lastColumn="0" w:oddVBand="0" w:evenVBand="0" w:oddHBand="1" w:evenHBand="0" w:firstRowFirstColumn="0" w:firstRowLastColumn="0" w:lastRowFirstColumn="0" w:lastRowLastColumn="0"/>
          <w:trHeight w:val="1502"/>
        </w:trPr>
        <w:tc>
          <w:tcPr>
            <w:cnfStyle w:val="001000000000" w:firstRow="0" w:lastRow="0" w:firstColumn="1" w:lastColumn="0" w:oddVBand="0" w:evenVBand="0" w:oddHBand="0" w:evenHBand="0" w:firstRowFirstColumn="0" w:firstRowLastColumn="0" w:lastRowFirstColumn="0" w:lastRowLastColumn="0"/>
            <w:tcW w:w="1271" w:type="dxa"/>
            <w:vMerge/>
          </w:tcPr>
          <w:p w14:paraId="03888269" w14:textId="77777777" w:rsidR="00EE4EA1" w:rsidRPr="006423BD" w:rsidRDefault="00EE4EA1" w:rsidP="00EE4EA1">
            <w:pPr>
              <w:jc w:val="both"/>
              <w:rPr>
                <w:rFonts w:ascii="Times New Roman" w:hAnsi="Times New Roman" w:cs="Times New Roman"/>
              </w:rPr>
            </w:pPr>
          </w:p>
        </w:tc>
        <w:tc>
          <w:tcPr>
            <w:tcW w:w="4034" w:type="dxa"/>
          </w:tcPr>
          <w:p w14:paraId="26FFB3D0"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Casa de Cultură „Constantin Tănase” Techirghiol, Teatrul de vară Jean Constantin (reabilitate prin fonduri europene);</w:t>
            </w:r>
          </w:p>
          <w:p w14:paraId="3AA1F8D9"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Activități culturale desfășurate de către Casa de Cultură Constantin Tănase: (Festivalul Glasul Speranțelor Techirghiol, ajuns la XX-a ediție, Zilele Lacului Techirghiol).</w:t>
            </w:r>
          </w:p>
          <w:p w14:paraId="72D45ED7"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Club sportive de drept public Sparta Techirghiol, cu mai multe secții (Șah, fotbal, judo, karate, box);</w:t>
            </w:r>
          </w:p>
          <w:p w14:paraId="58475F48"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Competiție internațională de șah – Trofeul Techirghiol, ajuns la ediția 27;</w:t>
            </w:r>
          </w:p>
          <w:p w14:paraId="451F2CB1"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Baza sportive care cuprinde teren fotbal omologat FRF pentru liga a 2-a, Sală de sport multifuncțională, capacitate 150 de locuri și teren multifuncțional sintetic cu instalație nocturnă;</w:t>
            </w:r>
          </w:p>
          <w:p w14:paraId="58024C7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Antrenori și instructori sportive.</w:t>
            </w:r>
          </w:p>
          <w:p w14:paraId="6B3CDDC7"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191505FE"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locale nu dispun de fonduri pentru încurajarea sportivilor și antrenorilor;</w:t>
            </w:r>
          </w:p>
          <w:p w14:paraId="5693ADED"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Participarea la concursuri naționale și internaționale;</w:t>
            </w:r>
          </w:p>
          <w:p w14:paraId="7A842FF7"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Dotarea</w:t>
            </w:r>
          </w:p>
        </w:tc>
      </w:tr>
      <w:tr w:rsidR="00EE4EA1" w:rsidRPr="006423BD" w14:paraId="5F611318"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41AE678E" w14:textId="77777777" w:rsidR="00EE4EA1" w:rsidRPr="006423BD" w:rsidRDefault="00EE4EA1" w:rsidP="00EE4EA1">
            <w:pPr>
              <w:rPr>
                <w:rFonts w:ascii="Times New Roman" w:hAnsi="Times New Roman" w:cs="Times New Roman"/>
                <w:b w:val="0"/>
                <w:bCs w:val="0"/>
              </w:rPr>
            </w:pPr>
          </w:p>
        </w:tc>
        <w:tc>
          <w:tcPr>
            <w:tcW w:w="4034" w:type="dxa"/>
          </w:tcPr>
          <w:p w14:paraId="5AC78B4D"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tc>
        <w:tc>
          <w:tcPr>
            <w:tcW w:w="4046" w:type="dxa"/>
          </w:tcPr>
          <w:p w14:paraId="371A4F54"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58F6629F"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3437E536" w14:textId="07621619"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7B799601" w14:textId="77777777" w:rsidTr="008D3776">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271" w:type="dxa"/>
            <w:vMerge/>
          </w:tcPr>
          <w:p w14:paraId="2A266EB0" w14:textId="77777777" w:rsidR="00EE4EA1" w:rsidRPr="006423BD" w:rsidRDefault="00EE4EA1" w:rsidP="00EE4EA1">
            <w:pPr>
              <w:jc w:val="both"/>
              <w:rPr>
                <w:rFonts w:ascii="Times New Roman" w:hAnsi="Times New Roman" w:cs="Times New Roman"/>
              </w:rPr>
            </w:pPr>
          </w:p>
        </w:tc>
        <w:tc>
          <w:tcPr>
            <w:tcW w:w="4034" w:type="dxa"/>
          </w:tcPr>
          <w:p w14:paraId="1F713027"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Programe de finanțare din fonduri europene pentru reabilitarea Caselor de Cultură și sport pentru organizarea de festivaluri și competiții sportive.</w:t>
            </w:r>
          </w:p>
          <w:p w14:paraId="54511651"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45D20C93"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Slaba promovare și valorificare a patrimoniului cultural și istoric;</w:t>
            </w:r>
          </w:p>
          <w:p w14:paraId="26393381"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Lipsa interesului tinerilor pentru promovarea valorilor culturale.</w:t>
            </w:r>
          </w:p>
        </w:tc>
      </w:tr>
    </w:tbl>
    <w:p w14:paraId="0C504A30" w14:textId="19556A6D" w:rsidR="00EE4EA1" w:rsidRPr="006423BD" w:rsidRDefault="00EE4EA1" w:rsidP="00EE4EA1">
      <w:pPr>
        <w:rPr>
          <w:rFonts w:ascii="Times New Roman" w:hAnsi="Times New Roman" w:cs="Times New Roman"/>
        </w:rPr>
      </w:pPr>
    </w:p>
    <w:p w14:paraId="7CE087A0" w14:textId="4CBFEF86" w:rsidR="00F01F62" w:rsidRPr="006423BD" w:rsidRDefault="00F01F62" w:rsidP="00EE4EA1">
      <w:pPr>
        <w:rPr>
          <w:rFonts w:ascii="Times New Roman" w:hAnsi="Times New Roman" w:cs="Times New Roman"/>
        </w:rPr>
      </w:pPr>
    </w:p>
    <w:p w14:paraId="7A54BED1" w14:textId="77777777" w:rsidR="00F01F62" w:rsidRPr="006423BD" w:rsidRDefault="00F01F62" w:rsidP="00EE4EA1">
      <w:pPr>
        <w:rPr>
          <w:rFonts w:ascii="Times New Roman" w:hAnsi="Times New Roman" w:cs="Times New Roman"/>
        </w:rPr>
      </w:pPr>
    </w:p>
    <w:p w14:paraId="67322B7A" w14:textId="0087A287" w:rsidR="00B6392E" w:rsidRPr="006423BD" w:rsidRDefault="00B6392E" w:rsidP="00B6392E">
      <w:pPr>
        <w:pStyle w:val="Heading1"/>
        <w:rPr>
          <w:rFonts w:ascii="Times New Roman" w:hAnsi="Times New Roman" w:cs="Times New Roman"/>
        </w:rPr>
      </w:pPr>
      <w:bookmarkStart w:id="188" w:name="_Toc86679342"/>
      <w:r w:rsidRPr="006423BD">
        <w:rPr>
          <w:rFonts w:ascii="Times New Roman" w:hAnsi="Times New Roman" w:cs="Times New Roman"/>
        </w:rPr>
        <w:lastRenderedPageBreak/>
        <w:t>III. Viziunea și obiectivele de dezvoltare</w:t>
      </w:r>
      <w:bookmarkEnd w:id="188"/>
      <w:r w:rsidRPr="006423BD">
        <w:rPr>
          <w:rFonts w:ascii="Times New Roman" w:hAnsi="Times New Roman" w:cs="Times New Roman"/>
        </w:rPr>
        <w:t xml:space="preserve"> </w:t>
      </w:r>
    </w:p>
    <w:p w14:paraId="0ABACB04" w14:textId="44D35197" w:rsidR="00B6392E" w:rsidRPr="006423BD" w:rsidRDefault="00320D87" w:rsidP="00B6392E">
      <w:pPr>
        <w:pStyle w:val="Heading2"/>
        <w:rPr>
          <w:rFonts w:ascii="Times New Roman" w:hAnsi="Times New Roman" w:cs="Times New Roman"/>
        </w:rPr>
      </w:pPr>
      <w:bookmarkStart w:id="189" w:name="_Toc86679343"/>
      <w:r w:rsidRPr="006423BD">
        <w:rPr>
          <w:rFonts w:ascii="Times New Roman" w:hAnsi="Times New Roman" w:cs="Times New Roman"/>
        </w:rPr>
        <w:t>I</w:t>
      </w:r>
      <w:r w:rsidR="00B6392E" w:rsidRPr="006423BD">
        <w:rPr>
          <w:rFonts w:ascii="Times New Roman" w:hAnsi="Times New Roman" w:cs="Times New Roman"/>
        </w:rPr>
        <w:t>II.1. Fundamentarea formulării viziunii și obiectivelor strategice</w:t>
      </w:r>
      <w:bookmarkEnd w:id="189"/>
    </w:p>
    <w:p w14:paraId="3B90DA5B" w14:textId="77777777" w:rsidR="00320D87" w:rsidRPr="006423BD" w:rsidRDefault="00320D87" w:rsidP="00320D87">
      <w:pPr>
        <w:spacing w:line="360" w:lineRule="auto"/>
        <w:ind w:firstLine="720"/>
        <w:jc w:val="both"/>
        <w:rPr>
          <w:rFonts w:ascii="Times New Roman" w:hAnsi="Times New Roman" w:cs="Times New Roman"/>
          <w:b/>
          <w:bCs/>
          <w:i/>
          <w:iCs/>
        </w:rPr>
      </w:pPr>
    </w:p>
    <w:p w14:paraId="24F5EF7D" w14:textId="7A056216" w:rsidR="00320D87" w:rsidRPr="006423BD" w:rsidRDefault="00320D87" w:rsidP="00320D87">
      <w:pPr>
        <w:spacing w:line="360" w:lineRule="auto"/>
        <w:ind w:firstLine="720"/>
        <w:jc w:val="both"/>
        <w:rPr>
          <w:rFonts w:ascii="Times New Roman" w:hAnsi="Times New Roman" w:cs="Times New Roman"/>
          <w:b/>
          <w:bCs/>
          <w:i/>
          <w:iCs/>
        </w:rPr>
      </w:pPr>
      <w:r w:rsidRPr="006423BD">
        <w:rPr>
          <w:rFonts w:ascii="Times New Roman" w:hAnsi="Times New Roman" w:cs="Times New Roman"/>
          <w:b/>
          <w:bCs/>
          <w:i/>
          <w:iCs/>
        </w:rPr>
        <w:t>Scop și principii urmărite</w:t>
      </w:r>
    </w:p>
    <w:p w14:paraId="07C14FE8" w14:textId="290C56A8"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Organizația Națiunilor Unite a adoptat în 2015 Agenda 2030, ca</w:t>
      </w:r>
      <w:r w:rsidR="00460405">
        <w:rPr>
          <w:rFonts w:ascii="Times New Roman" w:hAnsi="Times New Roman" w:cs="Times New Roman"/>
        </w:rPr>
        <w:t>re reprezintă noul cadru</w:t>
      </w:r>
      <w:r w:rsidRPr="006423BD">
        <w:rPr>
          <w:rFonts w:ascii="Times New Roman" w:hAnsi="Times New Roman" w:cs="Times New Roman"/>
        </w:rPr>
        <w:t xml:space="preserve"> de dezvoltare durabilă. </w:t>
      </w:r>
      <w:r w:rsidR="00460405">
        <w:rPr>
          <w:rFonts w:ascii="Times New Roman" w:hAnsi="Times New Roman" w:cs="Times New Roman"/>
        </w:rPr>
        <w:t>Agenda 2030 definește cadrul</w:t>
      </w:r>
      <w:r w:rsidRPr="006423BD">
        <w:rPr>
          <w:rFonts w:ascii="Times New Roman" w:hAnsi="Times New Roman" w:cs="Times New Roman"/>
        </w:rPr>
        <w:t xml:space="preserve"> pentru implementarea a 17 obiective de dezvoltare durabilă: Fără Sărăcie; Foamete Zero; Sănătate și Bunăstare; Educație de Calitate; Egalitate de Gen; Apă Curată și Sanitație; Energie Curată și la Prețuri Accesibile; Muncă Decentă și Creștere Economică; Industrie, Inovație și Infrastructură; Inegalități Reduse; Orașe și Comunități Durabile; Consum și Producție Responsabile; Acțiune Climatică; Viața Acvatică; Viața Terestră; Pace, Justiție și Instituții Eficiente; Parteneriate pentru Realizarea Obiectivelor. Această nouă agendă este corelată și cu dezvoltarea orașului Techirghiol, care își propune să țină cont și să implementeze activ mare parte dintre obiectivele amintite.</w:t>
      </w:r>
    </w:p>
    <w:p w14:paraId="1E233660" w14:textId="171C0472"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În </w:t>
      </w:r>
      <w:r w:rsidR="001326E4">
        <w:rPr>
          <w:rFonts w:ascii="Times New Roman" w:hAnsi="Times New Roman" w:cs="Times New Roman"/>
        </w:rPr>
        <w:t>acord cu obiectivele de dezvoltare durabilă</w:t>
      </w:r>
      <w:r w:rsidRPr="006423BD">
        <w:rPr>
          <w:rFonts w:ascii="Times New Roman" w:hAnsi="Times New Roman" w:cs="Times New Roman"/>
        </w:rPr>
        <w:t xml:space="preserve">, SIDU vizează dezvoltarea sustenabilă și echilibrată a orașului și comunității Techirghiol, în perspectiva 2030, prin valorificarea unicității turistice a stațiunii balneare. Strategia </w:t>
      </w:r>
      <w:r w:rsidR="00FD01D5">
        <w:rPr>
          <w:rFonts w:ascii="Times New Roman" w:hAnsi="Times New Roman" w:cs="Times New Roman"/>
        </w:rPr>
        <w:t xml:space="preserve">integrată </w:t>
      </w:r>
      <w:r w:rsidRPr="006423BD">
        <w:rPr>
          <w:rFonts w:ascii="Times New Roman" w:hAnsi="Times New Roman" w:cs="Times New Roman"/>
        </w:rPr>
        <w:t>de dezvoltare</w:t>
      </w:r>
      <w:r w:rsidR="00FD01D5">
        <w:rPr>
          <w:rFonts w:ascii="Times New Roman" w:hAnsi="Times New Roman" w:cs="Times New Roman"/>
        </w:rPr>
        <w:t xml:space="preserve"> urbană</w:t>
      </w:r>
      <w:r w:rsidRPr="006423BD">
        <w:rPr>
          <w:rFonts w:ascii="Times New Roman" w:hAnsi="Times New Roman" w:cs="Times New Roman"/>
        </w:rPr>
        <w:t xml:space="preserve"> este o strategie pe termen lung, în perioada 2021-20</w:t>
      </w:r>
      <w:r w:rsidR="00FD01D5">
        <w:rPr>
          <w:rFonts w:ascii="Times New Roman" w:hAnsi="Times New Roman" w:cs="Times New Roman"/>
        </w:rPr>
        <w:t>27</w:t>
      </w:r>
      <w:r w:rsidRPr="006423BD">
        <w:rPr>
          <w:rFonts w:ascii="Times New Roman" w:hAnsi="Times New Roman" w:cs="Times New Roman"/>
        </w:rPr>
        <w:t xml:space="preserve">, orizont de timp care va permite urmărirea obiectivelor propuse. </w:t>
      </w:r>
    </w:p>
    <w:p w14:paraId="47E9B21A"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Cele două resurse ale dezvoltării, oamenii și spațiul în care trăiesc, reprezintă cheia de boltă pentru dezvoltarea pe termen lung a Techirghiolului. Dezvoltarea se fundamentează pe două resurse valoroase, prima fiind amplasarea și resursa naturală, proprietățile curative ale apei, nămolului și aerului, cealaltă fiind oamenii, care reprezintă motorul dezvoltării, acționând complementar și animând teritoriul binecuvântat cu resurse naturale de excepție. </w:t>
      </w:r>
    </w:p>
    <w:p w14:paraId="6B62763F" w14:textId="35C56EAD"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Dezvoltarea umană prin dezvoltarea economică echilibrată reprezintă scopul central al strategiei de dezvoltare. Pentru un impact local cât mai important, S</w:t>
      </w:r>
      <w:r w:rsidR="00F01F62" w:rsidRPr="006423BD">
        <w:rPr>
          <w:rFonts w:ascii="Times New Roman" w:hAnsi="Times New Roman" w:cs="Times New Roman"/>
        </w:rPr>
        <w:t>I</w:t>
      </w:r>
      <w:r w:rsidRPr="006423BD">
        <w:rPr>
          <w:rFonts w:ascii="Times New Roman" w:hAnsi="Times New Roman" w:cs="Times New Roman"/>
        </w:rPr>
        <w:t>D</w:t>
      </w:r>
      <w:r w:rsidR="00F01F62" w:rsidRPr="006423BD">
        <w:rPr>
          <w:rFonts w:ascii="Times New Roman" w:hAnsi="Times New Roman" w:cs="Times New Roman"/>
        </w:rPr>
        <w:t>U</w:t>
      </w:r>
      <w:r w:rsidRPr="006423BD">
        <w:rPr>
          <w:rFonts w:ascii="Times New Roman" w:hAnsi="Times New Roman" w:cs="Times New Roman"/>
        </w:rPr>
        <w:t xml:space="preserve"> va viza toate categoriile de locuitori prin intermediul unor intervenții specifice, prin dezvoltarea serviciilor publice de interes general și economic, pentru rezidenți și nerezidenți, pentru cetățeni și mediul de afaceri. </w:t>
      </w:r>
    </w:p>
    <w:p w14:paraId="3B5F30D2"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Strategia de dezvoltare reprezintă principalul document de programare a dezvoltării urbane a orașului Techirghiol. Pentru a fi eficace în atingerea scopurilor asumate, strategia este corelată cu documentele de programare pentru dezvoltare urbană și teritorială europene, naționale, regionale, județene. Obiectivele strategice de dezvoltare asumate de orașul Techirghiol în cadrul </w:t>
      </w:r>
      <w:r w:rsidRPr="006423BD">
        <w:rPr>
          <w:rFonts w:ascii="Times New Roman" w:hAnsi="Times New Roman" w:cs="Times New Roman"/>
        </w:rPr>
        <w:lastRenderedPageBreak/>
        <w:t xml:space="preserve">Strategiei de dezvoltare Durabilă se află în corelare cu țintele pe termen mediu și lung ale României, Regiunii de Dezvoltare Sud-Est, structurilor de colaborare județene și locale în care orașul este angrenat. </w:t>
      </w:r>
    </w:p>
    <w:p w14:paraId="4DE0AB59" w14:textId="0193C0A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S</w:t>
      </w:r>
      <w:r w:rsidR="00F01F62" w:rsidRPr="006423BD">
        <w:rPr>
          <w:rFonts w:ascii="Times New Roman" w:hAnsi="Times New Roman" w:cs="Times New Roman"/>
        </w:rPr>
        <w:t>I</w:t>
      </w:r>
      <w:r w:rsidRPr="006423BD">
        <w:rPr>
          <w:rFonts w:ascii="Times New Roman" w:hAnsi="Times New Roman" w:cs="Times New Roman"/>
        </w:rPr>
        <w:t>D</w:t>
      </w:r>
      <w:r w:rsidR="00F01F62" w:rsidRPr="006423BD">
        <w:rPr>
          <w:rFonts w:ascii="Times New Roman" w:hAnsi="Times New Roman" w:cs="Times New Roman"/>
        </w:rPr>
        <w:t>U</w:t>
      </w:r>
      <w:r w:rsidRPr="006423BD">
        <w:rPr>
          <w:rFonts w:ascii="Times New Roman" w:hAnsi="Times New Roman" w:cs="Times New Roman"/>
        </w:rPr>
        <w:t xml:space="preserve"> Techirghiol vizează continuarea implementării finanțărilor din perioada de programare multianuală UE 2016-2020, pregătirea proiectelor pentru perioada de programare UE 2021-2027, în corelare cu Planul Național de Redresare și Reziliență 2021-2026 și cu alte programe de dezvoltare existente la nivel european, național, regional și județean. Programele de dezvoltare la nivel local, formulate în funcție de nevoile și obiectivele de dezvoltare locale, sunt adaptate contextului internațional, pentru a putea beneficia de toate oportunitățile de finanțare din perioada de implementare a Strategiei. </w:t>
      </w:r>
    </w:p>
    <w:p w14:paraId="3F1A64FA"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Ca o consecință a gradului de noutate a programării multianuale România – UE, pentru perioada 2021-2027, este necesară o anumită flexibilitate a SIDU Techirghiol pentru a putea beneficia de oportunitățile de dezvoltare, fără a se abate însă de la obiectivele strategice de dezvoltare definite. Pe de altă parte, strategia de dezvoltare este un document viu, care, monitorizat și evaluat continuu, va permite anumite îmbunătățiri sau recalibrări de măsuri, proiecte și activități, pentru a se asigura relevanța, eficacitatea, eficiența și sustenabilitatea. Principiile cheie pentru SIDU Techirghiol, sunt: </w:t>
      </w:r>
    </w:p>
    <w:p w14:paraId="72A09705" w14:textId="77777777" w:rsidR="00320D87" w:rsidRPr="006423BD" w:rsidRDefault="00320D87" w:rsidP="00320D87">
      <w:pPr>
        <w:spacing w:line="360" w:lineRule="auto"/>
        <w:jc w:val="both"/>
        <w:rPr>
          <w:rFonts w:ascii="Times New Roman" w:hAnsi="Times New Roman" w:cs="Times New Roman"/>
        </w:rPr>
      </w:pPr>
    </w:p>
    <w:p w14:paraId="15CE909B"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b/>
          <w:bCs/>
        </w:rPr>
        <w:t>Relevanța,</w:t>
      </w:r>
      <w:r w:rsidRPr="006423BD">
        <w:rPr>
          <w:rFonts w:ascii="Times New Roman" w:hAnsi="Times New Roman" w:cs="Times New Roman"/>
        </w:rPr>
        <w:t xml:space="preserve"> prin actualizarea continuă a nevoilor și problemelor locale</w:t>
      </w:r>
    </w:p>
    <w:p w14:paraId="308E5277"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b/>
          <w:bCs/>
        </w:rPr>
      </w:pPr>
      <w:r w:rsidRPr="006423BD">
        <w:rPr>
          <w:rFonts w:ascii="Times New Roman" w:hAnsi="Times New Roman" w:cs="Times New Roman"/>
          <w:b/>
          <w:bCs/>
        </w:rPr>
        <w:t xml:space="preserve">Eficacitatea acțiunilor întreprinse </w:t>
      </w:r>
    </w:p>
    <w:p w14:paraId="5EFE75FF"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b/>
          <w:bCs/>
        </w:rPr>
        <w:t>Eficiența</w:t>
      </w:r>
      <w:r w:rsidRPr="006423BD">
        <w:rPr>
          <w:rFonts w:ascii="Times New Roman" w:hAnsi="Times New Roman" w:cs="Times New Roman"/>
        </w:rPr>
        <w:t>, pentru cel mai bun rezultat raportat la cost</w:t>
      </w:r>
    </w:p>
    <w:p w14:paraId="63019E83"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b/>
          <w:bCs/>
        </w:rPr>
        <w:t>Sustenabilitatea</w:t>
      </w:r>
      <w:r w:rsidRPr="006423BD">
        <w:rPr>
          <w:rFonts w:ascii="Times New Roman" w:hAnsi="Times New Roman" w:cs="Times New Roman"/>
        </w:rPr>
        <w:t>, pentru a asigura continuitatea și impactul acțiunilor realizate</w:t>
      </w:r>
    </w:p>
    <w:p w14:paraId="502AF07D" w14:textId="77777777" w:rsidR="00320D87" w:rsidRPr="006423BD" w:rsidRDefault="00320D87" w:rsidP="00320D87">
      <w:pPr>
        <w:spacing w:line="360" w:lineRule="auto"/>
        <w:jc w:val="both"/>
        <w:rPr>
          <w:rFonts w:ascii="Times New Roman" w:hAnsi="Times New Roman" w:cs="Times New Roman"/>
        </w:rPr>
      </w:pPr>
    </w:p>
    <w:p w14:paraId="1A58D0A4" w14:textId="77777777" w:rsidR="00320D87" w:rsidRPr="006423BD" w:rsidRDefault="00320D87" w:rsidP="001847A1">
      <w:pPr>
        <w:spacing w:line="360" w:lineRule="auto"/>
        <w:ind w:firstLine="720"/>
        <w:jc w:val="both"/>
        <w:rPr>
          <w:rFonts w:ascii="Times New Roman" w:hAnsi="Times New Roman" w:cs="Times New Roman"/>
        </w:rPr>
      </w:pPr>
      <w:r w:rsidRPr="006423BD">
        <w:rPr>
          <w:rFonts w:ascii="Times New Roman" w:hAnsi="Times New Roman" w:cs="Times New Roman"/>
        </w:rPr>
        <w:t>Aceste principii vor fi asigurate prin intermediul a două criterii orizontale:</w:t>
      </w:r>
    </w:p>
    <w:p w14:paraId="5C48E643"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b/>
          <w:bCs/>
        </w:rPr>
        <w:t>Transparența</w:t>
      </w:r>
      <w:r w:rsidRPr="006423BD">
        <w:rPr>
          <w:rFonts w:ascii="Times New Roman" w:hAnsi="Times New Roman" w:cs="Times New Roman"/>
        </w:rPr>
        <w:t>, prin implicarea activă a comunității și actorilor cheie</w:t>
      </w:r>
    </w:p>
    <w:p w14:paraId="73B68B80"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b/>
          <w:bCs/>
        </w:rPr>
        <w:t>Digitalizarea și simplificarea administrativă</w:t>
      </w:r>
      <w:r w:rsidRPr="006423BD">
        <w:rPr>
          <w:rFonts w:ascii="Times New Roman" w:hAnsi="Times New Roman" w:cs="Times New Roman"/>
        </w:rPr>
        <w:t>, pentru procese simple și cu birocrație redusă</w:t>
      </w:r>
    </w:p>
    <w:p w14:paraId="3D12B4AC" w14:textId="77777777" w:rsidR="00320D87" w:rsidRPr="006423BD" w:rsidRDefault="00320D87" w:rsidP="001847A1">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Aceste principii cheie care stau la baza planificării și implementării SIDU sunt în măsură să asigure atingerea țintelor de dezvoltare durabilă pentru dezvoltarea viitoare a orașului și stațiunii Techirghiol.</w:t>
      </w:r>
    </w:p>
    <w:p w14:paraId="11A9F80A" w14:textId="77777777" w:rsidR="00320D87" w:rsidRPr="006423BD" w:rsidRDefault="00320D87" w:rsidP="00320D87">
      <w:pPr>
        <w:spacing w:line="360" w:lineRule="auto"/>
        <w:jc w:val="both"/>
        <w:rPr>
          <w:rFonts w:ascii="Times New Roman" w:hAnsi="Times New Roman" w:cs="Times New Roman"/>
          <w:i/>
          <w:iCs/>
        </w:rPr>
      </w:pPr>
    </w:p>
    <w:p w14:paraId="409D4B09" w14:textId="36B28782" w:rsidR="00320D87" w:rsidRPr="005D5D03" w:rsidRDefault="00320D87" w:rsidP="00320D87">
      <w:pPr>
        <w:pStyle w:val="Heading2"/>
        <w:rPr>
          <w:rFonts w:ascii="Times New Roman" w:hAnsi="Times New Roman" w:cs="Times New Roman"/>
          <w:sz w:val="24"/>
          <w:szCs w:val="24"/>
        </w:rPr>
      </w:pPr>
      <w:bookmarkStart w:id="190" w:name="_Toc86679344"/>
      <w:r w:rsidRPr="005D5D03">
        <w:rPr>
          <w:rFonts w:ascii="Times New Roman" w:hAnsi="Times New Roman" w:cs="Times New Roman"/>
        </w:rPr>
        <w:t xml:space="preserve">III. 2. </w:t>
      </w:r>
      <w:r w:rsidRPr="005D5D03">
        <w:rPr>
          <w:rFonts w:ascii="Times New Roman" w:hAnsi="Times New Roman" w:cs="Times New Roman"/>
          <w:sz w:val="24"/>
          <w:szCs w:val="24"/>
        </w:rPr>
        <w:t xml:space="preserve">Riscuri cheie </w:t>
      </w:r>
      <w:r w:rsidRPr="005D5D03">
        <w:rPr>
          <w:rFonts w:ascii="Times New Roman" w:hAnsi="Times New Roman" w:cs="Times New Roman"/>
        </w:rPr>
        <w:t>ș</w:t>
      </w:r>
      <w:r w:rsidRPr="005D5D03">
        <w:rPr>
          <w:rFonts w:ascii="Times New Roman" w:hAnsi="Times New Roman" w:cs="Times New Roman"/>
          <w:sz w:val="24"/>
          <w:szCs w:val="24"/>
        </w:rPr>
        <w:t>i Scenarii de dezvoltare</w:t>
      </w:r>
      <w:bookmarkEnd w:id="190"/>
      <w:r w:rsidRPr="005D5D03">
        <w:rPr>
          <w:rFonts w:ascii="Times New Roman" w:hAnsi="Times New Roman" w:cs="Times New Roman"/>
          <w:sz w:val="24"/>
          <w:szCs w:val="24"/>
        </w:rPr>
        <w:t xml:space="preserve"> </w:t>
      </w:r>
    </w:p>
    <w:p w14:paraId="6D5462F8" w14:textId="77777777" w:rsidR="00320D87" w:rsidRPr="006423BD" w:rsidRDefault="00320D87" w:rsidP="00320D87">
      <w:pPr>
        <w:spacing w:line="360" w:lineRule="auto"/>
        <w:jc w:val="both"/>
        <w:rPr>
          <w:rFonts w:ascii="Times New Roman" w:hAnsi="Times New Roman" w:cs="Times New Roman"/>
        </w:rPr>
      </w:pPr>
    </w:p>
    <w:p w14:paraId="5965C7F7"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Analiza teritorială și a țesutului urban realizată în cadrul acestui document strategic a condus la identificarea unor riscuri pentru care strategia de dezvoltare își propune să identifice soluții de gestionare, dar și a unor oportunități pe care orașul le va exploata pentru a susține viziunea de dezvoltare. </w:t>
      </w:r>
    </w:p>
    <w:p w14:paraId="30B542F2"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Riscurile cu care se confruntă Techirghiol nu sunt substanțial diferite de cele cu care se confruntă majoritatea unităților administrativ-teritoriale din România. Riscul principal este ca, în eventualitatea unui scenariu de tip „status quo”, orașul să devină „slab atractiv pentru locuire, neinteresant pentru investiții și cu o redusă calitate a vieții”. Acest scenariu se bazează pe următoarele riscuri sectoriale:</w:t>
      </w:r>
    </w:p>
    <w:p w14:paraId="34D60D30" w14:textId="77777777" w:rsidR="00320D87" w:rsidRPr="006423BD" w:rsidRDefault="00320D87" w:rsidP="00865D2D">
      <w:pPr>
        <w:pStyle w:val="ListParagraph"/>
        <w:numPr>
          <w:ilvl w:val="0"/>
          <w:numId w:val="27"/>
        </w:numPr>
        <w:spacing w:line="360" w:lineRule="auto"/>
        <w:jc w:val="both"/>
        <w:rPr>
          <w:rFonts w:ascii="Times New Roman" w:hAnsi="Times New Roman" w:cs="Times New Roman"/>
        </w:rPr>
      </w:pPr>
      <w:r w:rsidRPr="006423BD">
        <w:rPr>
          <w:rFonts w:ascii="Times New Roman" w:hAnsi="Times New Roman" w:cs="Times New Roman"/>
        </w:rPr>
        <w:t xml:space="preserve">domeniul social, pornind de la probleme macro, de tipul sporului demografic sau migrației și până la aspecte ce țin de calitatea locuirii, a locurilor de muncă, a serviciilor de educație și sănătate; </w:t>
      </w:r>
    </w:p>
    <w:p w14:paraId="12C4CB06" w14:textId="77777777" w:rsidR="00320D87" w:rsidRPr="006423BD" w:rsidRDefault="00320D87" w:rsidP="00865D2D">
      <w:pPr>
        <w:pStyle w:val="ListParagraph"/>
        <w:numPr>
          <w:ilvl w:val="0"/>
          <w:numId w:val="27"/>
        </w:numPr>
        <w:spacing w:line="360" w:lineRule="auto"/>
        <w:jc w:val="both"/>
        <w:rPr>
          <w:rFonts w:ascii="Times New Roman" w:hAnsi="Times New Roman" w:cs="Times New Roman"/>
        </w:rPr>
      </w:pPr>
      <w:r w:rsidRPr="006423BD">
        <w:rPr>
          <w:rFonts w:ascii="Times New Roman" w:hAnsi="Times New Roman" w:cs="Times New Roman"/>
        </w:rPr>
        <w:t xml:space="preserve">calitatea spațiului urban, a locuințelor și mobilitatea, inclusiv accesibilitatea în contextul mobilității sustenabile; </w:t>
      </w:r>
    </w:p>
    <w:p w14:paraId="22AD5DD4" w14:textId="77777777" w:rsidR="00320D87" w:rsidRPr="006423BD" w:rsidRDefault="00320D87" w:rsidP="00865D2D">
      <w:pPr>
        <w:pStyle w:val="ListParagraph"/>
        <w:numPr>
          <w:ilvl w:val="0"/>
          <w:numId w:val="27"/>
        </w:numPr>
        <w:spacing w:line="360" w:lineRule="auto"/>
        <w:jc w:val="both"/>
        <w:rPr>
          <w:rFonts w:ascii="Times New Roman" w:hAnsi="Times New Roman" w:cs="Times New Roman"/>
        </w:rPr>
      </w:pPr>
      <w:r w:rsidRPr="006423BD">
        <w:rPr>
          <w:rFonts w:ascii="Times New Roman" w:hAnsi="Times New Roman" w:cs="Times New Roman"/>
        </w:rPr>
        <w:t>serviciile de utilități publice, calitatea și siguranța cetățenilor în ceea ce privește sanitația;</w:t>
      </w:r>
    </w:p>
    <w:p w14:paraId="6FF54DC7" w14:textId="77777777" w:rsidR="00320D87" w:rsidRPr="006423BD" w:rsidRDefault="00320D87" w:rsidP="00865D2D">
      <w:pPr>
        <w:pStyle w:val="ListParagraph"/>
        <w:numPr>
          <w:ilvl w:val="0"/>
          <w:numId w:val="27"/>
        </w:numPr>
        <w:spacing w:line="360" w:lineRule="auto"/>
        <w:jc w:val="both"/>
        <w:rPr>
          <w:rFonts w:ascii="Times New Roman" w:hAnsi="Times New Roman" w:cs="Times New Roman"/>
        </w:rPr>
      </w:pPr>
      <w:r w:rsidRPr="006423BD">
        <w:rPr>
          <w:rFonts w:ascii="Times New Roman" w:hAnsi="Times New Roman" w:cs="Times New Roman"/>
        </w:rPr>
        <w:t>infrastructura modernizată doar parțial, mai ales extinderea rețelei de gaze naturale;</w:t>
      </w:r>
    </w:p>
    <w:p w14:paraId="30B5BB3D" w14:textId="77777777" w:rsidR="00320D87" w:rsidRPr="006423BD" w:rsidRDefault="00320D87" w:rsidP="00865D2D">
      <w:pPr>
        <w:pStyle w:val="ListParagraph"/>
        <w:numPr>
          <w:ilvl w:val="0"/>
          <w:numId w:val="27"/>
        </w:numPr>
        <w:spacing w:line="360" w:lineRule="auto"/>
        <w:jc w:val="both"/>
        <w:rPr>
          <w:rFonts w:ascii="Times New Roman" w:hAnsi="Times New Roman" w:cs="Times New Roman"/>
        </w:rPr>
      </w:pPr>
      <w:r w:rsidRPr="006423BD">
        <w:rPr>
          <w:rFonts w:ascii="Times New Roman" w:hAnsi="Times New Roman" w:cs="Times New Roman"/>
        </w:rPr>
        <w:t xml:space="preserve">dezvoltarea economică și insuficienta valorificare a resursei turistice și umane, prin numărul redus al investițiilor și locurilor de muncă, mai ales a locurilor de muncă de calificare înaltă și riscul ca, pe termen lung, orașul să devină slab atractiv pentru locuire și investiții. </w:t>
      </w:r>
    </w:p>
    <w:p w14:paraId="46DCD506" w14:textId="2FFA3022" w:rsidR="00320D87" w:rsidRPr="006423BD" w:rsidRDefault="001326E4" w:rsidP="00865D2D">
      <w:pPr>
        <w:pStyle w:val="ListParagraph"/>
        <w:numPr>
          <w:ilvl w:val="0"/>
          <w:numId w:val="27"/>
        </w:numPr>
        <w:spacing w:line="360" w:lineRule="auto"/>
        <w:jc w:val="both"/>
        <w:rPr>
          <w:rFonts w:ascii="Times New Roman" w:hAnsi="Times New Roman" w:cs="Times New Roman"/>
        </w:rPr>
      </w:pPr>
      <w:r>
        <w:rPr>
          <w:rFonts w:ascii="Times New Roman" w:hAnsi="Times New Roman" w:cs="Times New Roman"/>
        </w:rPr>
        <w:t>s</w:t>
      </w:r>
      <w:r w:rsidR="00320D87" w:rsidRPr="006423BD">
        <w:rPr>
          <w:rFonts w:ascii="Times New Roman" w:hAnsi="Times New Roman" w:cs="Times New Roman"/>
        </w:rPr>
        <w:t>ector de servicii incomplet dezvoltat, mai ales afacerile cu excepția rețelei de infrastructuri de sănătate și tratament.</w:t>
      </w:r>
    </w:p>
    <w:p w14:paraId="20E5140F" w14:textId="77777777" w:rsidR="00320D87" w:rsidRPr="006423BD" w:rsidRDefault="00320D87" w:rsidP="00320D87">
      <w:pPr>
        <w:spacing w:line="360" w:lineRule="auto"/>
        <w:jc w:val="both"/>
        <w:rPr>
          <w:rFonts w:ascii="Times New Roman" w:hAnsi="Times New Roman" w:cs="Times New Roman"/>
        </w:rPr>
      </w:pPr>
    </w:p>
    <w:p w14:paraId="0F3F44DD"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Riscurile amintite, precum și cele care se pot dezvolta în viitor, pot fi contracarate prin implementarea unor strategii de intervenție pentru dezvoltare, strategii care oferă cadrul pentru atingerea viziunii și obiectivelor cheie stabilite pentru viitor. </w:t>
      </w:r>
    </w:p>
    <w:p w14:paraId="09419BB8"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Scenariile de dezvoltare pentru Techirghiol sunt în număr de trei, acestea fiind alese pe criterii de fezabilitate administrativă, financiară și eficacitate. Scenariile dezvoltate iau în considerare existența unui calup de resurse similar sau mai mare decât cele aferente actualei perioade de planificare (2014-2020), lipsa unor evenimente majore de tip epidemii sau dezastre naturale, precum și o constanță managerială. Acestea sunt:</w:t>
      </w:r>
    </w:p>
    <w:p w14:paraId="34FF959F" w14:textId="77777777" w:rsidR="00320D87" w:rsidRPr="006423BD" w:rsidRDefault="00320D87" w:rsidP="00865D2D">
      <w:pPr>
        <w:pStyle w:val="ListParagraph"/>
        <w:numPr>
          <w:ilvl w:val="0"/>
          <w:numId w:val="29"/>
        </w:numPr>
        <w:spacing w:line="360" w:lineRule="auto"/>
        <w:jc w:val="both"/>
        <w:rPr>
          <w:rFonts w:ascii="Times New Roman" w:hAnsi="Times New Roman" w:cs="Times New Roman"/>
        </w:rPr>
      </w:pPr>
      <w:r w:rsidRPr="006423BD">
        <w:rPr>
          <w:rFonts w:ascii="Times New Roman" w:hAnsi="Times New Roman" w:cs="Times New Roman"/>
        </w:rPr>
        <w:t>Scenariul „</w:t>
      </w:r>
      <w:r w:rsidRPr="006423BD">
        <w:rPr>
          <w:rFonts w:ascii="Times New Roman" w:hAnsi="Times New Roman" w:cs="Times New Roman"/>
          <w:i/>
          <w:iCs/>
        </w:rPr>
        <w:t>status quo</w:t>
      </w:r>
      <w:r w:rsidRPr="006423BD">
        <w:rPr>
          <w:rFonts w:ascii="Times New Roman" w:hAnsi="Times New Roman" w:cs="Times New Roman"/>
        </w:rPr>
        <w:t>”, în care sunt continuate investițiile începute, fără a insista prea mult pe deschiderea de noi proiecte, din sectoarele mobilitate și spațialitate dar și dezvoltare economică</w:t>
      </w:r>
    </w:p>
    <w:p w14:paraId="4C1BBBF1" w14:textId="77777777" w:rsidR="00320D87" w:rsidRPr="006423BD" w:rsidRDefault="00320D87" w:rsidP="00865D2D">
      <w:pPr>
        <w:pStyle w:val="ListParagraph"/>
        <w:numPr>
          <w:ilvl w:val="0"/>
          <w:numId w:val="29"/>
        </w:numPr>
        <w:spacing w:line="360" w:lineRule="auto"/>
        <w:jc w:val="both"/>
        <w:rPr>
          <w:rFonts w:ascii="Times New Roman" w:hAnsi="Times New Roman" w:cs="Times New Roman"/>
        </w:rPr>
      </w:pPr>
      <w:r w:rsidRPr="006423BD">
        <w:rPr>
          <w:rFonts w:ascii="Times New Roman" w:hAnsi="Times New Roman" w:cs="Times New Roman"/>
        </w:rPr>
        <w:t>Scenariul „</w:t>
      </w:r>
      <w:r w:rsidRPr="006423BD">
        <w:rPr>
          <w:rFonts w:ascii="Times New Roman" w:hAnsi="Times New Roman" w:cs="Times New Roman"/>
          <w:i/>
          <w:iCs/>
        </w:rPr>
        <w:t>facem minim</w:t>
      </w:r>
      <w:r w:rsidRPr="006423BD">
        <w:rPr>
          <w:rFonts w:ascii="Times New Roman" w:hAnsi="Times New Roman" w:cs="Times New Roman"/>
        </w:rPr>
        <w:t>”, unde continuă proiectele începute și se insistă pe dezvoltarea serviciilor publice, infrastructurii, mobilității, dar dezvoltarea economică este lăsată exclusiv la inițiativa mediului privat.</w:t>
      </w:r>
    </w:p>
    <w:p w14:paraId="5F05FBD1" w14:textId="77777777" w:rsidR="00320D87" w:rsidRPr="006423BD" w:rsidRDefault="00320D87" w:rsidP="00865D2D">
      <w:pPr>
        <w:pStyle w:val="ListParagraph"/>
        <w:numPr>
          <w:ilvl w:val="0"/>
          <w:numId w:val="29"/>
        </w:numPr>
        <w:spacing w:line="360" w:lineRule="auto"/>
        <w:jc w:val="both"/>
        <w:rPr>
          <w:rFonts w:ascii="Times New Roman" w:hAnsi="Times New Roman" w:cs="Times New Roman"/>
        </w:rPr>
      </w:pPr>
      <w:r w:rsidRPr="006423BD">
        <w:rPr>
          <w:rFonts w:ascii="Times New Roman" w:hAnsi="Times New Roman" w:cs="Times New Roman"/>
        </w:rPr>
        <w:t>Scenariul „</w:t>
      </w:r>
      <w:r w:rsidRPr="006423BD">
        <w:rPr>
          <w:rFonts w:ascii="Times New Roman" w:hAnsi="Times New Roman" w:cs="Times New Roman"/>
          <w:i/>
          <w:iCs/>
        </w:rPr>
        <w:t>facem maxim</w:t>
      </w:r>
      <w:r w:rsidRPr="006423BD">
        <w:rPr>
          <w:rFonts w:ascii="Times New Roman" w:hAnsi="Times New Roman" w:cs="Times New Roman"/>
        </w:rPr>
        <w:t xml:space="preserve">”, în care proiectele inițiate sunt continuate și sunt depuse eforturi dezvoltarea și implementarea unor noi proiecte.   </w:t>
      </w:r>
    </w:p>
    <w:p w14:paraId="039A7704" w14:textId="77777777" w:rsidR="00320D87" w:rsidRPr="006423BD" w:rsidRDefault="00320D87" w:rsidP="00320D87">
      <w:pPr>
        <w:spacing w:line="360" w:lineRule="auto"/>
        <w:jc w:val="both"/>
        <w:rPr>
          <w:rFonts w:ascii="Times New Roman" w:hAnsi="Times New Roman" w:cs="Times New Roman"/>
        </w:rPr>
      </w:pPr>
    </w:p>
    <w:p w14:paraId="57D4921E" w14:textId="5A9FB82A" w:rsidR="00320D87" w:rsidRPr="006423BD" w:rsidRDefault="002D5980" w:rsidP="00320D87">
      <w:pPr>
        <w:spacing w:line="360" w:lineRule="auto"/>
        <w:ind w:firstLine="720"/>
        <w:jc w:val="both"/>
        <w:rPr>
          <w:rFonts w:ascii="Times New Roman" w:hAnsi="Times New Roman" w:cs="Times New Roman"/>
        </w:rPr>
      </w:pPr>
      <w:r>
        <w:rPr>
          <w:rFonts w:ascii="Times New Roman" w:hAnsi="Times New Roman" w:cs="Times New Roman"/>
        </w:rPr>
        <w:t xml:space="preserve">Scenariul ales pentru Techirghiol este </w:t>
      </w:r>
      <w:r w:rsidRPr="006423BD">
        <w:rPr>
          <w:rFonts w:ascii="Times New Roman" w:hAnsi="Times New Roman" w:cs="Times New Roman"/>
        </w:rPr>
        <w:t>„</w:t>
      </w:r>
      <w:r w:rsidRPr="006423BD">
        <w:rPr>
          <w:rFonts w:ascii="Times New Roman" w:hAnsi="Times New Roman" w:cs="Times New Roman"/>
          <w:i/>
          <w:iCs/>
        </w:rPr>
        <w:t>facem maxim</w:t>
      </w:r>
      <w:r w:rsidRPr="006423BD">
        <w:rPr>
          <w:rFonts w:ascii="Times New Roman" w:hAnsi="Times New Roman" w:cs="Times New Roman"/>
        </w:rPr>
        <w:t>”</w:t>
      </w:r>
      <w:r>
        <w:rPr>
          <w:rFonts w:ascii="Times New Roman" w:hAnsi="Times New Roman" w:cs="Times New Roman"/>
        </w:rPr>
        <w:t xml:space="preserve">, iar argumentele pentru această opțiune se bazează pe capacitatea orașului de a atrage </w:t>
      </w:r>
      <w:r w:rsidR="00320D87" w:rsidRPr="006423BD">
        <w:rPr>
          <w:rFonts w:ascii="Times New Roman" w:hAnsi="Times New Roman" w:cs="Times New Roman"/>
        </w:rPr>
        <w:t>investiții din fonduri nerambursabile</w:t>
      </w:r>
      <w:r>
        <w:rPr>
          <w:rFonts w:ascii="Times New Roman" w:hAnsi="Times New Roman" w:cs="Times New Roman"/>
        </w:rPr>
        <w:t>. Scenariul de dezvoltare maximal mizează</w:t>
      </w:r>
      <w:r w:rsidR="00320D87" w:rsidRPr="006423BD">
        <w:rPr>
          <w:rFonts w:ascii="Times New Roman" w:hAnsi="Times New Roman" w:cs="Times New Roman"/>
        </w:rPr>
        <w:t xml:space="preserve"> </w:t>
      </w:r>
      <w:r>
        <w:rPr>
          <w:rFonts w:ascii="Times New Roman" w:hAnsi="Times New Roman" w:cs="Times New Roman"/>
        </w:rPr>
        <w:t>pe o implicare susținută a</w:t>
      </w:r>
      <w:r w:rsidR="00320D87" w:rsidRPr="006423BD">
        <w:rPr>
          <w:rFonts w:ascii="Times New Roman" w:hAnsi="Times New Roman" w:cs="Times New Roman"/>
        </w:rPr>
        <w:t xml:space="preserve"> </w:t>
      </w:r>
      <w:r>
        <w:rPr>
          <w:rFonts w:ascii="Times New Roman" w:hAnsi="Times New Roman" w:cs="Times New Roman"/>
        </w:rPr>
        <w:t>administrației publice locale</w:t>
      </w:r>
      <w:r w:rsidR="00320D87" w:rsidRPr="006423BD">
        <w:rPr>
          <w:rFonts w:ascii="Times New Roman" w:hAnsi="Times New Roman" w:cs="Times New Roman"/>
        </w:rPr>
        <w:t xml:space="preserve"> în promovarea turismului și economiei, </w:t>
      </w:r>
      <w:r>
        <w:rPr>
          <w:rFonts w:ascii="Times New Roman" w:hAnsi="Times New Roman" w:cs="Times New Roman"/>
        </w:rPr>
        <w:t>pe</w:t>
      </w:r>
      <w:r w:rsidR="00320D87" w:rsidRPr="006423BD">
        <w:rPr>
          <w:rFonts w:ascii="Times New Roman" w:hAnsi="Times New Roman" w:cs="Times New Roman"/>
        </w:rPr>
        <w:t xml:space="preserve"> marketing și promovare, facilități fiscale, aderarea</w:t>
      </w:r>
      <w:r>
        <w:rPr>
          <w:rFonts w:ascii="Times New Roman" w:hAnsi="Times New Roman" w:cs="Times New Roman"/>
        </w:rPr>
        <w:t xml:space="preserve"> orașului</w:t>
      </w:r>
      <w:r w:rsidR="00320D87" w:rsidRPr="006423BD">
        <w:rPr>
          <w:rFonts w:ascii="Times New Roman" w:hAnsi="Times New Roman" w:cs="Times New Roman"/>
        </w:rPr>
        <w:t xml:space="preserve"> la organizații, platforme și inițiative (networking) la nivel internațional și național în sectoarele turismului balnear, </w:t>
      </w:r>
      <w:r w:rsidR="00863E43">
        <w:rPr>
          <w:rFonts w:ascii="Times New Roman" w:hAnsi="Times New Roman" w:cs="Times New Roman"/>
        </w:rPr>
        <w:t>prin</w:t>
      </w:r>
      <w:r w:rsidR="00320D87" w:rsidRPr="006423BD">
        <w:rPr>
          <w:rFonts w:ascii="Times New Roman" w:hAnsi="Times New Roman" w:cs="Times New Roman"/>
        </w:rPr>
        <w:t xml:space="preserve"> introducerea </w:t>
      </w:r>
      <w:r>
        <w:rPr>
          <w:rFonts w:ascii="Times New Roman" w:hAnsi="Times New Roman" w:cs="Times New Roman"/>
        </w:rPr>
        <w:t>unui</w:t>
      </w:r>
      <w:r w:rsidR="00320D87" w:rsidRPr="006423BD">
        <w:rPr>
          <w:rFonts w:ascii="Times New Roman" w:hAnsi="Times New Roman" w:cs="Times New Roman"/>
        </w:rPr>
        <w:t xml:space="preserve"> </w:t>
      </w:r>
      <w:r w:rsidR="00863E43">
        <w:rPr>
          <w:rFonts w:ascii="Times New Roman" w:hAnsi="Times New Roman" w:cs="Times New Roman"/>
        </w:rPr>
        <w:t xml:space="preserve">concept nou </w:t>
      </w:r>
      <w:r w:rsidR="00320D87" w:rsidRPr="006423BD">
        <w:rPr>
          <w:rFonts w:ascii="Times New Roman" w:hAnsi="Times New Roman" w:cs="Times New Roman"/>
        </w:rPr>
        <w:t>de dezvoltare</w:t>
      </w:r>
      <w:r>
        <w:rPr>
          <w:rFonts w:ascii="Times New Roman" w:hAnsi="Times New Roman" w:cs="Times New Roman"/>
        </w:rPr>
        <w:t xml:space="preserve"> urbană</w:t>
      </w:r>
      <w:r w:rsidR="00320D87" w:rsidRPr="006423BD">
        <w:rPr>
          <w:rFonts w:ascii="Times New Roman" w:hAnsi="Times New Roman" w:cs="Times New Roman"/>
        </w:rPr>
        <w:t>,</w:t>
      </w:r>
      <w:r w:rsidR="00863E43">
        <w:rPr>
          <w:rFonts w:ascii="Times New Roman" w:hAnsi="Times New Roman" w:cs="Times New Roman"/>
        </w:rPr>
        <w:t xml:space="preserve"> bazat pe</w:t>
      </w:r>
      <w:r>
        <w:rPr>
          <w:rFonts w:ascii="Times New Roman" w:hAnsi="Times New Roman" w:cs="Times New Roman"/>
        </w:rPr>
        <w:t xml:space="preserve"> mobilitate </w:t>
      </w:r>
      <w:r w:rsidR="00320D87" w:rsidRPr="006423BD">
        <w:rPr>
          <w:rFonts w:ascii="Times New Roman" w:hAnsi="Times New Roman" w:cs="Times New Roman"/>
        </w:rPr>
        <w:t>urbană sustenabilă</w:t>
      </w:r>
      <w:r w:rsidR="00863E43">
        <w:rPr>
          <w:rFonts w:ascii="Times New Roman" w:hAnsi="Times New Roman" w:cs="Times New Roman"/>
        </w:rPr>
        <w:t xml:space="preserve"> și spații partajate, dezvoltarea inteligentă și reducerea emisiilor, </w:t>
      </w:r>
      <w:r w:rsidR="00320D87" w:rsidRPr="006423BD">
        <w:rPr>
          <w:rFonts w:ascii="Times New Roman" w:hAnsi="Times New Roman" w:cs="Times New Roman"/>
        </w:rPr>
        <w:t xml:space="preserve">cu </w:t>
      </w:r>
      <w:r w:rsidR="00863E43">
        <w:rPr>
          <w:rFonts w:ascii="Times New Roman" w:hAnsi="Times New Roman" w:cs="Times New Roman"/>
        </w:rPr>
        <w:t>accent pe introducerea unor mijloace alternative de transport</w:t>
      </w:r>
      <w:r w:rsidR="00320D87" w:rsidRPr="006423BD">
        <w:rPr>
          <w:rFonts w:ascii="Times New Roman" w:hAnsi="Times New Roman" w:cs="Times New Roman"/>
        </w:rPr>
        <w:t xml:space="preserve">. </w:t>
      </w:r>
    </w:p>
    <w:p w14:paraId="10F6758C" w14:textId="3C691228"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Aceast</w:t>
      </w:r>
      <w:r w:rsidR="002D5980">
        <w:rPr>
          <w:rFonts w:ascii="Times New Roman" w:hAnsi="Times New Roman" w:cs="Times New Roman"/>
        </w:rPr>
        <w:t xml:space="preserve"> scenariu are ca rezultat </w:t>
      </w:r>
      <w:r w:rsidR="002D5980" w:rsidRPr="002D5980">
        <w:rPr>
          <w:rFonts w:ascii="Times New Roman" w:hAnsi="Times New Roman" w:cs="Times New Roman"/>
          <w:b/>
          <w:bCs/>
        </w:rPr>
        <w:t>creșterea calității vieții</w:t>
      </w:r>
      <w:r w:rsidR="002D5980">
        <w:rPr>
          <w:rFonts w:ascii="Times New Roman" w:hAnsi="Times New Roman" w:cs="Times New Roman"/>
        </w:rPr>
        <w:t xml:space="preserve"> prin </w:t>
      </w:r>
      <w:r w:rsidRPr="006423BD">
        <w:rPr>
          <w:rFonts w:ascii="Times New Roman" w:hAnsi="Times New Roman" w:cs="Times New Roman"/>
        </w:rPr>
        <w:t>cre</w:t>
      </w:r>
      <w:r w:rsidR="002D5980">
        <w:rPr>
          <w:rFonts w:ascii="Times New Roman" w:hAnsi="Times New Roman" w:cs="Times New Roman"/>
        </w:rPr>
        <w:t>șterea</w:t>
      </w:r>
      <w:r w:rsidRPr="006423BD">
        <w:rPr>
          <w:rFonts w:ascii="Times New Roman" w:hAnsi="Times New Roman" w:cs="Times New Roman"/>
        </w:rPr>
        <w:t xml:space="preserve"> </w:t>
      </w:r>
      <w:r w:rsidRPr="006423BD">
        <w:rPr>
          <w:rFonts w:ascii="Times New Roman" w:hAnsi="Times New Roman" w:cs="Times New Roman"/>
          <w:b/>
          <w:bCs/>
        </w:rPr>
        <w:t>reputați</w:t>
      </w:r>
      <w:r w:rsidR="002D5980">
        <w:rPr>
          <w:rFonts w:ascii="Times New Roman" w:hAnsi="Times New Roman" w:cs="Times New Roman"/>
          <w:b/>
          <w:bCs/>
        </w:rPr>
        <w:t>ei</w:t>
      </w:r>
      <w:r w:rsidRPr="006423BD">
        <w:rPr>
          <w:rFonts w:ascii="Times New Roman" w:hAnsi="Times New Roman" w:cs="Times New Roman"/>
          <w:b/>
          <w:bCs/>
        </w:rPr>
        <w:t xml:space="preserve"> stațiunii</w:t>
      </w:r>
      <w:r w:rsidRPr="006423BD">
        <w:rPr>
          <w:rFonts w:ascii="Times New Roman" w:hAnsi="Times New Roman" w:cs="Times New Roman"/>
        </w:rPr>
        <w:t xml:space="preserve">, care se va dezvolta prin oferirea unor servicii de calitate, bazată pe un spațiu public prietenos, fluid, bazat pe mobilitate urbană sustenabilă, spații comune împărțite armonios între pietoni și alte mijloace de transport, precum și parcări auto şi pentru biciclete, cu rolul de a facilita trecerea de la </w:t>
      </w:r>
      <w:r w:rsidRPr="006423BD">
        <w:rPr>
          <w:rFonts w:ascii="Times New Roman" w:hAnsi="Times New Roman" w:cs="Times New Roman"/>
        </w:rPr>
        <w:lastRenderedPageBreak/>
        <w:t xml:space="preserve">transportul individual la cel în comun, în zona de intersecție a arterelor penetrante cu principalele inele rutiere. </w:t>
      </w:r>
    </w:p>
    <w:p w14:paraId="5A083DDF" w14:textId="47CFE804"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Conceptul de spațiu partajat sau living street (</w:t>
      </w:r>
      <w:r w:rsidRPr="006423BD">
        <w:rPr>
          <w:rFonts w:ascii="Times New Roman" w:hAnsi="Times New Roman" w:cs="Times New Roman"/>
          <w:i/>
          <w:iCs/>
        </w:rPr>
        <w:t>shared space</w:t>
      </w:r>
      <w:r w:rsidRPr="006423BD">
        <w:rPr>
          <w:rFonts w:ascii="Times New Roman" w:hAnsi="Times New Roman" w:cs="Times New Roman"/>
        </w:rPr>
        <w:t xml:space="preserve">) va presupune regândirea străzilor în sensul eliminării delimitărilor fizice între participanții la trafic, cu prioritate acordată pietonilor și cu o viteză </w:t>
      </w:r>
      <w:r w:rsidR="00863E43">
        <w:rPr>
          <w:rFonts w:ascii="Times New Roman" w:hAnsi="Times New Roman" w:cs="Times New Roman"/>
        </w:rPr>
        <w:t xml:space="preserve">redusă de circulație </w:t>
      </w:r>
      <w:r w:rsidRPr="006423BD">
        <w:rPr>
          <w:rFonts w:ascii="Times New Roman" w:hAnsi="Times New Roman" w:cs="Times New Roman"/>
        </w:rPr>
        <w:t xml:space="preserve">a vehiculelor. </w:t>
      </w:r>
    </w:p>
    <w:p w14:paraId="093A6ED4"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Aceste proiecte sunt condiționate parțial de accesarea unor oportunități de finanțare nerambursabilă. </w:t>
      </w:r>
    </w:p>
    <w:p w14:paraId="21BA7430"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Promovarea Techirghiolului la nivel internațional este un demers cheie, demers ce va fi realizat atât de mediul privat și autoritățile administrației publice locale, cât și de către ceilalți ambasadori ai orașului: copiii prin intermediul școlilor din localitate, autoritățile județene, regionale, partenerii orașului în diverse asociații și rețele interne și internaționale. Pentru o promovare eficace, dincolo de experiența orașului, manifestată în serviciile de calitate și resursele naturale de excepție, orașul va dezvolta un pachet de promovare și marketing profesioniste, cu documente și o identitate vizuală unică, pentru o coerență a promovării. </w:t>
      </w:r>
    </w:p>
    <w:p w14:paraId="03E782B4" w14:textId="638DE8AA" w:rsidR="00ED5604" w:rsidRDefault="00320D87" w:rsidP="00ED5604">
      <w:pPr>
        <w:spacing w:line="360" w:lineRule="auto"/>
        <w:ind w:firstLine="720"/>
        <w:jc w:val="both"/>
        <w:rPr>
          <w:rFonts w:ascii="Times New Roman" w:hAnsi="Times New Roman" w:cs="Times New Roman"/>
        </w:rPr>
      </w:pPr>
      <w:r w:rsidRPr="006423BD">
        <w:rPr>
          <w:rFonts w:ascii="Times New Roman" w:hAnsi="Times New Roman" w:cs="Times New Roman"/>
        </w:rPr>
        <w:t>Acest</w:t>
      </w:r>
      <w:r w:rsidR="00863E43">
        <w:rPr>
          <w:rFonts w:ascii="Times New Roman" w:hAnsi="Times New Roman" w:cs="Times New Roman"/>
        </w:rPr>
        <w:t>or</w:t>
      </w:r>
      <w:r w:rsidRPr="006423BD">
        <w:rPr>
          <w:rFonts w:ascii="Times New Roman" w:hAnsi="Times New Roman" w:cs="Times New Roman"/>
        </w:rPr>
        <w:t xml:space="preserve"> elemente de noutate, </w:t>
      </w:r>
      <w:r w:rsidR="00863E43">
        <w:rPr>
          <w:rFonts w:ascii="Times New Roman" w:hAnsi="Times New Roman" w:cs="Times New Roman"/>
        </w:rPr>
        <w:t xml:space="preserve">li se adaugă </w:t>
      </w:r>
      <w:r w:rsidRPr="006423BD">
        <w:rPr>
          <w:rFonts w:ascii="Times New Roman" w:hAnsi="Times New Roman" w:cs="Times New Roman"/>
        </w:rPr>
        <w:t xml:space="preserve">modernizarea și crearea infrastructurii publice necesare, a serviciilor de utilități (iluminat, energie, gaze, salubrizare și transport), </w:t>
      </w:r>
      <w:r w:rsidR="00863E43">
        <w:rPr>
          <w:rFonts w:ascii="Times New Roman" w:hAnsi="Times New Roman" w:cs="Times New Roman"/>
        </w:rPr>
        <w:t xml:space="preserve">un </w:t>
      </w:r>
      <w:r w:rsidRPr="006423BD">
        <w:rPr>
          <w:rFonts w:ascii="Times New Roman" w:hAnsi="Times New Roman" w:cs="Times New Roman"/>
        </w:rPr>
        <w:t xml:space="preserve">climat bazat pe ordine și </w:t>
      </w:r>
      <w:r w:rsidR="00863E43">
        <w:rPr>
          <w:rFonts w:ascii="Times New Roman" w:hAnsi="Times New Roman" w:cs="Times New Roman"/>
        </w:rPr>
        <w:t>siguranță</w:t>
      </w:r>
      <w:r w:rsidRPr="006423BD">
        <w:rPr>
          <w:rFonts w:ascii="Times New Roman" w:hAnsi="Times New Roman" w:cs="Times New Roman"/>
        </w:rPr>
        <w:t xml:space="preserve"> publică, având la bază digitalizarea și proceduri birocratice</w:t>
      </w:r>
      <w:r w:rsidR="00863E43">
        <w:rPr>
          <w:rFonts w:ascii="Times New Roman" w:hAnsi="Times New Roman" w:cs="Times New Roman"/>
        </w:rPr>
        <w:t xml:space="preserve"> simplificate</w:t>
      </w:r>
      <w:r w:rsidRPr="006423BD">
        <w:rPr>
          <w:rFonts w:ascii="Times New Roman" w:hAnsi="Times New Roman" w:cs="Times New Roman"/>
        </w:rPr>
        <w:t xml:space="preserve"> în relația cu administrația locală</w:t>
      </w:r>
      <w:r w:rsidR="00863E43">
        <w:rPr>
          <w:rFonts w:ascii="Times New Roman" w:hAnsi="Times New Roman" w:cs="Times New Roman"/>
        </w:rPr>
        <w:t>. Dezvoltarea se va realiza echitabil, măsurile propuse urmând a se adresa tuturor categoriilor de rezidenți ai orașului, copii, tineri, adulți sau vârstnici. Un demers important vizează reducerea riscului de marginalizare, prin locuire, acces la utilități sau servicii de bază, ocupare. Îmbunătățirea ofertei educaționale și diversificarea acesteia sunt elemente cheie ale viitorului, mai ales în contextul nevoii de forță de muncă calificată pentru susținerea investițiilor din economi</w:t>
      </w:r>
      <w:r w:rsidR="00ED5604">
        <w:rPr>
          <w:rFonts w:ascii="Times New Roman" w:hAnsi="Times New Roman" w:cs="Times New Roman"/>
        </w:rPr>
        <w:t>e și turism. Serviciile, confortul urban și dinamismul cultural sunt esențiale pentru o dezvoltare integrată de succes, atât pentru locuitori cât și pentru turiștii care vizitează stațiunea. Scenariul ales vizează sprijin pentru stimularea dezvoltării sectorului terțiar, pentru a putea activa un teritoriu ofertant din punct de vedere al resurselor.</w:t>
      </w:r>
    </w:p>
    <w:p w14:paraId="4734DDFD" w14:textId="7F3247AC" w:rsidR="00F01F62" w:rsidRDefault="00F01F62" w:rsidP="00320D87">
      <w:pPr>
        <w:spacing w:line="360" w:lineRule="auto"/>
        <w:jc w:val="both"/>
        <w:rPr>
          <w:rFonts w:ascii="Times New Roman" w:hAnsi="Times New Roman" w:cs="Times New Roman"/>
          <w:b/>
          <w:bCs/>
          <w:color w:val="1F3864" w:themeColor="accent1" w:themeShade="80"/>
        </w:rPr>
      </w:pPr>
    </w:p>
    <w:p w14:paraId="46F4907D" w14:textId="2F57E0C1" w:rsidR="001E7A46" w:rsidRDefault="001E7A46" w:rsidP="00320D87">
      <w:pPr>
        <w:spacing w:line="360" w:lineRule="auto"/>
        <w:jc w:val="both"/>
        <w:rPr>
          <w:rFonts w:ascii="Times New Roman" w:hAnsi="Times New Roman" w:cs="Times New Roman"/>
          <w:b/>
          <w:bCs/>
          <w:color w:val="1F3864" w:themeColor="accent1" w:themeShade="80"/>
        </w:rPr>
      </w:pPr>
    </w:p>
    <w:p w14:paraId="595621AE" w14:textId="5856FAAF" w:rsidR="001E7A46" w:rsidRDefault="001E7A46" w:rsidP="00320D87">
      <w:pPr>
        <w:spacing w:line="360" w:lineRule="auto"/>
        <w:jc w:val="both"/>
        <w:rPr>
          <w:rFonts w:ascii="Times New Roman" w:hAnsi="Times New Roman" w:cs="Times New Roman"/>
          <w:b/>
          <w:bCs/>
          <w:color w:val="1F3864" w:themeColor="accent1" w:themeShade="80"/>
        </w:rPr>
      </w:pPr>
    </w:p>
    <w:p w14:paraId="1BDBE9B0" w14:textId="77777777" w:rsidR="001E7A46" w:rsidRPr="006423BD" w:rsidRDefault="001E7A46" w:rsidP="00320D87">
      <w:pPr>
        <w:spacing w:line="360" w:lineRule="auto"/>
        <w:jc w:val="both"/>
        <w:rPr>
          <w:rFonts w:ascii="Times New Roman" w:hAnsi="Times New Roman" w:cs="Times New Roman"/>
          <w:b/>
          <w:bCs/>
          <w:color w:val="1F3864" w:themeColor="accent1" w:themeShade="80"/>
        </w:rPr>
      </w:pPr>
    </w:p>
    <w:p w14:paraId="19A5A379" w14:textId="7233C5B6" w:rsidR="00320D87" w:rsidRPr="006423BD" w:rsidRDefault="00320D87" w:rsidP="00320D87">
      <w:pPr>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lastRenderedPageBreak/>
        <w:t>Factori de succes</w:t>
      </w:r>
    </w:p>
    <w:p w14:paraId="027D259D"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Implementarea strategiei maximale se bazează pe o serie de factori de succes, factori analizați în capitolul de analiză a situației existente, și dintre care, mai jos sunt sintetizate cele mai importante. </w:t>
      </w:r>
    </w:p>
    <w:p w14:paraId="1618A48C"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1</w:t>
      </w:r>
      <w:r w:rsidRPr="006423BD">
        <w:rPr>
          <w:rFonts w:ascii="Times New Roman" w:hAnsi="Times New Roman" w:cs="Times New Roman"/>
        </w:rPr>
        <w:t xml:space="preserve"> – Lacul Techirghiol cu proprietăți terapeutice multiple, amplasarea în proximitatea Mării Negre și a posibilităților de a valorifica diverse tipuri de turism: cultural-religios, natural, de evenimente.</w:t>
      </w:r>
    </w:p>
    <w:p w14:paraId="4A6D3E4B"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2</w:t>
      </w:r>
      <w:r w:rsidRPr="006423BD">
        <w:rPr>
          <w:rFonts w:ascii="Times New Roman" w:hAnsi="Times New Roman" w:cs="Times New Roman"/>
        </w:rPr>
        <w:t xml:space="preserve"> – Expertiza existentă a operatorilor economici din domeniul balnear</w:t>
      </w:r>
    </w:p>
    <w:p w14:paraId="5BFB8CE6"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3</w:t>
      </w:r>
      <w:r w:rsidRPr="006423BD">
        <w:rPr>
          <w:rFonts w:ascii="Times New Roman" w:hAnsi="Times New Roman" w:cs="Times New Roman"/>
        </w:rPr>
        <w:t xml:space="preserve"> – Sezon lung, depășind sezonul de litoral, din mai și până în octombrie</w:t>
      </w:r>
    </w:p>
    <w:p w14:paraId="5C594299"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4</w:t>
      </w:r>
      <w:r w:rsidRPr="006423BD">
        <w:rPr>
          <w:rFonts w:ascii="Times New Roman" w:hAnsi="Times New Roman" w:cs="Times New Roman"/>
        </w:rPr>
        <w:t xml:space="preserve"> – Brand-ul Techirghiol la nivel național, ce va fi promovat și la nivel internațional</w:t>
      </w:r>
    </w:p>
    <w:p w14:paraId="675CC8C3"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5</w:t>
      </w:r>
      <w:r w:rsidRPr="006423BD">
        <w:rPr>
          <w:rFonts w:ascii="Times New Roman" w:hAnsi="Times New Roman" w:cs="Times New Roman"/>
        </w:rPr>
        <w:t xml:space="preserve"> – Accesibilitatea orașului pentru vizitatori și afaceri</w:t>
      </w:r>
    </w:p>
    <w:p w14:paraId="6D8ED13B"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6</w:t>
      </w:r>
      <w:r w:rsidRPr="006423BD">
        <w:rPr>
          <w:rFonts w:ascii="Times New Roman" w:hAnsi="Times New Roman" w:cs="Times New Roman"/>
        </w:rPr>
        <w:t xml:space="preserve"> – Serviciile publice de calitate și continuarea investițiilor în crearea/modernizarea infrastructurii publice</w:t>
      </w:r>
    </w:p>
    <w:p w14:paraId="1AFDAFF5"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7</w:t>
      </w:r>
      <w:r w:rsidRPr="006423BD">
        <w:rPr>
          <w:rFonts w:ascii="Times New Roman" w:hAnsi="Times New Roman" w:cs="Times New Roman"/>
        </w:rPr>
        <w:t xml:space="preserve"> – Finanțarea serviciilor balneare prin intermediul asigurărilor de sănătate </w:t>
      </w:r>
    </w:p>
    <w:p w14:paraId="115416A9" w14:textId="77777777" w:rsidR="00320D87" w:rsidRPr="006423BD" w:rsidRDefault="00320D87" w:rsidP="00320D87">
      <w:pPr>
        <w:spacing w:line="360" w:lineRule="auto"/>
        <w:jc w:val="both"/>
        <w:rPr>
          <w:rFonts w:ascii="Times New Roman" w:hAnsi="Times New Roman" w:cs="Times New Roman"/>
        </w:rPr>
      </w:pPr>
    </w:p>
    <w:p w14:paraId="61F5FDE6"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Factorii de succes pot fi completați cu o serie de alte elemente care favorizează dezvoltarea stațiunii și orașului Techirghiol, pe termen mediu și lung:</w:t>
      </w:r>
    </w:p>
    <w:p w14:paraId="351A5CB6"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Stațiile verzi cu 25 de hectare, cu o creștere de la 23 ha, și cu una dintre puținele dinamici pozitive din regiune;</w:t>
      </w:r>
    </w:p>
    <w:p w14:paraId="4F638B22" w14:textId="2471B2CE"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Modernizarea infrastructurii rutiere </w:t>
      </w:r>
    </w:p>
    <w:p w14:paraId="38DD6919"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Extinderea rețelei de utilități </w:t>
      </w:r>
    </w:p>
    <w:p w14:paraId="2115C471"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Contribuție redusă la șomajul județean </w:t>
      </w:r>
    </w:p>
    <w:p w14:paraId="5B1DED27"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Număr de medici și servicii de sănătate, publice și private</w:t>
      </w:r>
    </w:p>
    <w:p w14:paraId="261FE3A9"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Calitatea administrației publice locale și a guvernării, reflectată în principal în eficiența utilizării fondurilor europene în interesul comunității locale.</w:t>
      </w:r>
    </w:p>
    <w:p w14:paraId="306D92DA"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Nu în ultimul rând, capacitatea administrativă la nivel local se reflectă în creșterea cheltuielilor publice având ca sursă fondurile externe nerambursabile, această creștere fiind una extrem de importantă în ultimii ani.</w:t>
      </w:r>
    </w:p>
    <w:p w14:paraId="0AAB39F3" w14:textId="08CB3142" w:rsidR="00320D87" w:rsidRPr="006423BD" w:rsidRDefault="004536EA" w:rsidP="004536EA">
      <w:pPr>
        <w:spacing w:line="360" w:lineRule="auto"/>
        <w:ind w:firstLine="720"/>
        <w:jc w:val="center"/>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52448" behindDoc="0" locked="0" layoutInCell="1" allowOverlap="1" wp14:anchorId="53981DB2" wp14:editId="19E1DC40">
            <wp:simplePos x="0" y="0"/>
            <wp:positionH relativeFrom="column">
              <wp:posOffset>408305</wp:posOffset>
            </wp:positionH>
            <wp:positionV relativeFrom="paragraph">
              <wp:posOffset>50165</wp:posOffset>
            </wp:positionV>
            <wp:extent cx="5086985" cy="2762250"/>
            <wp:effectExtent l="0" t="0" r="18415" b="0"/>
            <wp:wrapTopAndBottom/>
            <wp:docPr id="35" name="Chart 10">
              <a:extLst xmlns:a="http://schemas.openxmlformats.org/drawingml/2006/main">
                <a:ext uri="{FF2B5EF4-FFF2-40B4-BE49-F238E27FC236}">
                  <a16:creationId xmlns:a16="http://schemas.microsoft.com/office/drawing/2014/main" id="{9CA63A41-1500-3F4A-9D1A-3D2F1CDE04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r w:rsidRPr="006423BD">
        <w:rPr>
          <w:rFonts w:ascii="Times New Roman" w:hAnsi="Times New Roman" w:cs="Times New Roman"/>
          <w:b/>
          <w:bCs/>
        </w:rPr>
        <w:t>Fig. 37.</w:t>
      </w:r>
      <w:r w:rsidRPr="006423BD">
        <w:rPr>
          <w:rFonts w:ascii="Times New Roman" w:hAnsi="Times New Roman" w:cs="Times New Roman"/>
        </w:rPr>
        <w:t xml:space="preserve"> Evoluția cheltuielilor din fonduri externe nerambursabile – Techirghiol (lei/capita)</w:t>
      </w:r>
    </w:p>
    <w:p w14:paraId="497BA4E5" w14:textId="6860CA9C" w:rsidR="004536EA" w:rsidRPr="006423BD" w:rsidRDefault="004536EA" w:rsidP="00320D87">
      <w:pPr>
        <w:spacing w:line="360" w:lineRule="auto"/>
        <w:ind w:firstLine="720"/>
        <w:jc w:val="both"/>
        <w:rPr>
          <w:rFonts w:ascii="Times New Roman" w:hAnsi="Times New Roman" w:cs="Times New Roman"/>
          <w:sz w:val="20"/>
          <w:szCs w:val="20"/>
        </w:rPr>
      </w:pPr>
      <w:r w:rsidRPr="006423BD">
        <w:rPr>
          <w:rFonts w:ascii="Times New Roman" w:hAnsi="Times New Roman" w:cs="Times New Roman"/>
          <w:sz w:val="20"/>
          <w:szCs w:val="20"/>
        </w:rPr>
        <w:t xml:space="preserve">Sursa: Ministerul Finanțelor Publice </w:t>
      </w:r>
    </w:p>
    <w:p w14:paraId="7BC13982" w14:textId="77777777" w:rsidR="004536EA" w:rsidRPr="006423BD" w:rsidRDefault="004536EA" w:rsidP="001847A1">
      <w:pPr>
        <w:spacing w:line="360" w:lineRule="auto"/>
        <w:jc w:val="both"/>
        <w:rPr>
          <w:rFonts w:ascii="Times New Roman" w:hAnsi="Times New Roman" w:cs="Times New Roman"/>
        </w:rPr>
      </w:pPr>
    </w:p>
    <w:p w14:paraId="65DAD825" w14:textId="4923C173"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În acest sens, experiența ultimilor ani reflectă faptul că ponderea cheltuielilor FEN în total buget local este supraunitară, banii europeni cheltuiți pe cap de locuitor depășind alocările de la bugetul de stat, acest element indicând eficiența în procesul de realizare a investițiilor publice. Acest factor constituie un element pozitiv în contextul perioadei de programare viitoare și implementării cu succes a obiectivelor și proiectelor promovate prin intermediul strategiei de dezvoltare.</w:t>
      </w:r>
    </w:p>
    <w:p w14:paraId="63094B89" w14:textId="77777777" w:rsidR="00320D87" w:rsidRDefault="00320D87" w:rsidP="00320D87">
      <w:pPr>
        <w:spacing w:line="360" w:lineRule="auto"/>
        <w:jc w:val="both"/>
        <w:rPr>
          <w:rFonts w:ascii="Times New Roman" w:hAnsi="Times New Roman" w:cs="Times New Roman"/>
        </w:rPr>
      </w:pPr>
    </w:p>
    <w:p w14:paraId="76A3AFF7" w14:textId="77777777" w:rsidR="00320D87" w:rsidRPr="006423BD" w:rsidRDefault="00320D87" w:rsidP="00320D87">
      <w:pPr>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Structura setului strategic</w:t>
      </w:r>
    </w:p>
    <w:p w14:paraId="00A297D6" w14:textId="77777777" w:rsidR="00320D87" w:rsidRPr="006423BD" w:rsidRDefault="00320D87" w:rsidP="00320D87">
      <w:pPr>
        <w:spacing w:line="360" w:lineRule="auto"/>
        <w:ind w:firstLine="360"/>
        <w:jc w:val="both"/>
        <w:rPr>
          <w:rFonts w:ascii="Times New Roman" w:hAnsi="Times New Roman" w:cs="Times New Roman"/>
        </w:rPr>
      </w:pPr>
      <w:r w:rsidRPr="006423BD">
        <w:rPr>
          <w:rFonts w:ascii="Times New Roman" w:hAnsi="Times New Roman" w:cs="Times New Roman"/>
        </w:rPr>
        <w:t xml:space="preserve">Strategia Techirghiol este construită într-o logică de planificare care are în centrul său declarația de viziune, setul de obiective: general, strategice, specifice, măsurile și proiectele de dezvoltare. </w:t>
      </w:r>
    </w:p>
    <w:p w14:paraId="78A79F04"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Obiectivul general</w:t>
      </w:r>
    </w:p>
    <w:p w14:paraId="518C5816"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lastRenderedPageBreak/>
        <w:t>Obiectivele Strategice</w:t>
      </w:r>
    </w:p>
    <w:p w14:paraId="101C1E22"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Obiectivele Specifice</w:t>
      </w:r>
    </w:p>
    <w:p w14:paraId="21BCC589"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Măsuri</w:t>
      </w:r>
    </w:p>
    <w:p w14:paraId="61F2E1AC"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Proiecte</w:t>
      </w:r>
    </w:p>
    <w:p w14:paraId="3DC87992" w14:textId="77777777" w:rsidR="00320D87" w:rsidRPr="006423BD" w:rsidRDefault="00320D87" w:rsidP="00320D87">
      <w:pPr>
        <w:spacing w:line="360" w:lineRule="auto"/>
        <w:jc w:val="both"/>
        <w:rPr>
          <w:rFonts w:ascii="Times New Roman" w:hAnsi="Times New Roman" w:cs="Times New Roman"/>
        </w:rPr>
      </w:pPr>
    </w:p>
    <w:p w14:paraId="4EECBA11" w14:textId="77777777" w:rsidR="00320D87" w:rsidRPr="006423BD" w:rsidRDefault="00320D87" w:rsidP="00320D87">
      <w:pPr>
        <w:spacing w:line="360" w:lineRule="auto"/>
        <w:jc w:val="both"/>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51424" behindDoc="0" locked="0" layoutInCell="1" allowOverlap="1" wp14:anchorId="695A17FB" wp14:editId="4056ECD9">
            <wp:simplePos x="0" y="0"/>
            <wp:positionH relativeFrom="column">
              <wp:posOffset>447675</wp:posOffset>
            </wp:positionH>
            <wp:positionV relativeFrom="paragraph">
              <wp:posOffset>19050</wp:posOffset>
            </wp:positionV>
            <wp:extent cx="5074024" cy="2540747"/>
            <wp:effectExtent l="0" t="19050" r="0" b="12065"/>
            <wp:wrapTopAndBottom/>
            <wp:docPr id="51"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anchor>
        </w:drawing>
      </w:r>
      <w:r w:rsidRPr="006423BD">
        <w:rPr>
          <w:rFonts w:ascii="Times New Roman" w:hAnsi="Times New Roman" w:cs="Times New Roman"/>
          <w:noProof/>
          <w:lang w:val="en-US"/>
        </w:rPr>
        <mc:AlternateContent>
          <mc:Choice Requires="wps">
            <w:drawing>
              <wp:anchor distT="0" distB="0" distL="114300" distR="114300" simplePos="0" relativeHeight="251749376" behindDoc="0" locked="0" layoutInCell="1" allowOverlap="1" wp14:anchorId="61C9138D" wp14:editId="79FFF670">
                <wp:simplePos x="0" y="0"/>
                <wp:positionH relativeFrom="column">
                  <wp:posOffset>8138160</wp:posOffset>
                </wp:positionH>
                <wp:positionV relativeFrom="paragraph">
                  <wp:posOffset>1052830</wp:posOffset>
                </wp:positionV>
                <wp:extent cx="304800" cy="2457450"/>
                <wp:effectExtent l="12700" t="12700" r="25400" b="19050"/>
                <wp:wrapNone/>
                <wp:docPr id="25" name="Up Arrow 19"/>
                <wp:cNvGraphicFramePr/>
                <a:graphic xmlns:a="http://schemas.openxmlformats.org/drawingml/2006/main">
                  <a:graphicData uri="http://schemas.microsoft.com/office/word/2010/wordprocessingShape">
                    <wps:wsp>
                      <wps:cNvSpPr/>
                      <wps:spPr>
                        <a:xfrm>
                          <a:off x="0" y="0"/>
                          <a:ext cx="304800" cy="2457450"/>
                        </a:xfrm>
                        <a:prstGeom prst="upArrow">
                          <a:avLst/>
                        </a:prstGeom>
                        <a:solidFill>
                          <a:srgbClr val="00B050"/>
                        </a:solidFill>
                        <a:ln w="12700" cap="flat" cmpd="sng" algn="ctr">
                          <a:solidFill>
                            <a:srgbClr val="5B9BD5">
                              <a:shade val="50000"/>
                            </a:srgbClr>
                          </a:solidFill>
                          <a:prstDash val="solid"/>
                          <a:miter lim="800000"/>
                        </a:ln>
                        <a:effectLst/>
                      </wps:spPr>
                      <wps:bodyPr anchor="ctr"/>
                    </wps:wsp>
                  </a:graphicData>
                </a:graphic>
              </wp:anchor>
            </w:drawing>
          </mc:Choice>
          <mc:Fallback>
            <w:pict>
              <v:shapetype w14:anchorId="03EF943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9" o:spid="_x0000_s1026" type="#_x0000_t68" style="position:absolute;margin-left:640.8pt;margin-top:82.9pt;width:24pt;height:193.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" adj="1340" fillcolor="#00b050" strokecolor="#41719c" strokeweight="1pt"/>
            </w:pict>
          </mc:Fallback>
        </mc:AlternateContent>
      </w:r>
      <w:r w:rsidRPr="006423BD">
        <w:rPr>
          <w:rFonts w:ascii="Times New Roman" w:hAnsi="Times New Roman" w:cs="Times New Roman"/>
          <w:noProof/>
          <w:lang w:val="en-US"/>
        </w:rPr>
        <mc:AlternateContent>
          <mc:Choice Requires="wps">
            <w:drawing>
              <wp:anchor distT="0" distB="0" distL="114300" distR="114300" simplePos="0" relativeHeight="251750400" behindDoc="0" locked="0" layoutInCell="1" allowOverlap="1" wp14:anchorId="6B9E2E4E" wp14:editId="2E635DD9">
                <wp:simplePos x="0" y="0"/>
                <wp:positionH relativeFrom="column">
                  <wp:posOffset>8290560</wp:posOffset>
                </wp:positionH>
                <wp:positionV relativeFrom="paragraph">
                  <wp:posOffset>1040130</wp:posOffset>
                </wp:positionV>
                <wp:extent cx="392415" cy="2114550"/>
                <wp:effectExtent l="0" t="0" r="0" b="0"/>
                <wp:wrapNone/>
                <wp:docPr id="33" name="TextBox 36"/>
                <wp:cNvGraphicFramePr/>
                <a:graphic xmlns:a="http://schemas.openxmlformats.org/drawingml/2006/main">
                  <a:graphicData uri="http://schemas.microsoft.com/office/word/2010/wordprocessingShape">
                    <wps:wsp>
                      <wps:cNvSpPr txBox="1"/>
                      <wps:spPr>
                        <a:xfrm>
                          <a:off x="0" y="0"/>
                          <a:ext cx="392415" cy="2114550"/>
                        </a:xfrm>
                        <a:prstGeom prst="rect">
                          <a:avLst/>
                        </a:prstGeom>
                        <a:noFill/>
                      </wps:spPr>
                      <wps:txbx>
                        <w:txbxContent>
                          <w:p w14:paraId="483E330B" w14:textId="77777777" w:rsidR="003C715A" w:rsidRDefault="003C715A" w:rsidP="00320D87">
                            <w:pPr>
                              <w:jc w:val="center"/>
                              <w:textAlignment w:val="baseline"/>
                              <w:rPr>
                                <w:rFonts w:ascii="Calibri" w:hAnsi="Calibri" w:cs="Arial"/>
                                <w:b/>
                                <w:bCs/>
                                <w:color w:val="000000"/>
                                <w:kern w:val="24"/>
                                <w:sz w:val="27"/>
                                <w:szCs w:val="27"/>
                              </w:rPr>
                            </w:pPr>
                            <w:r>
                              <w:rPr>
                                <w:rFonts w:ascii="Calibri" w:hAnsi="Calibri" w:cs="Arial"/>
                                <w:b/>
                                <w:bCs/>
                                <w:color w:val="000000"/>
                                <w:kern w:val="24"/>
                                <w:sz w:val="27"/>
                                <w:szCs w:val="27"/>
                              </w:rPr>
                              <w:t>Logică implementare</w:t>
                            </w:r>
                          </w:p>
                        </w:txbxContent>
                      </wps:txbx>
                      <wps:bodyPr vert="vert270">
                        <a:spAutoFit/>
                      </wps:bodyPr>
                    </wps:wsp>
                  </a:graphicData>
                </a:graphic>
              </wp:anchor>
            </w:drawing>
          </mc:Choice>
          <mc:Fallback>
            <w:pict>
              <v:shapetype w14:anchorId="6B9E2E4E" id="_x0000_t202" coordsize="21600,21600" o:spt="202" path="m,l,21600r21600,l21600,xe">
                <v:stroke joinstyle="miter"/>
                <v:path gradientshapeok="t" o:connecttype="rect"/>
              </v:shapetype>
              <v:shape id="TextBox 36" o:spid="_x0000_s1026" type="#_x0000_t202" style="position:absolute;left:0;text-align:left;margin-left:652.8pt;margin-top:81.9pt;width:30.9pt;height:166.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" filled="f" stroked="f">
                <v:textbox style="layout-flow:vertical;mso-layout-flow-alt:bottom-to-top;mso-fit-shape-to-text:t">
                  <w:txbxContent>
                    <w:p w14:paraId="483E330B" w14:textId="77777777" w:rsidR="003C715A" w:rsidRDefault="003C715A" w:rsidP="00320D87">
                      <w:pPr>
                        <w:jc w:val="center"/>
                        <w:textAlignment w:val="baseline"/>
                        <w:rPr>
                          <w:rFonts w:ascii="Calibri" w:hAnsi="Calibri" w:cs="Arial"/>
                          <w:b/>
                          <w:bCs/>
                          <w:color w:val="000000"/>
                          <w:kern w:val="24"/>
                          <w:sz w:val="27"/>
                          <w:szCs w:val="27"/>
                        </w:rPr>
                      </w:pPr>
                      <w:r>
                        <w:rPr>
                          <w:rFonts w:ascii="Calibri" w:hAnsi="Calibri" w:cs="Arial"/>
                          <w:b/>
                          <w:bCs/>
                          <w:color w:val="000000"/>
                          <w:kern w:val="24"/>
                          <w:sz w:val="27"/>
                          <w:szCs w:val="27"/>
                        </w:rPr>
                        <w:t>Logică implementare</w:t>
                      </w:r>
                    </w:p>
                  </w:txbxContent>
                </v:textbox>
              </v:shape>
            </w:pict>
          </mc:Fallback>
        </mc:AlternateContent>
      </w:r>
    </w:p>
    <w:p w14:paraId="6AAB0AD2" w14:textId="77777777" w:rsidR="00320D87" w:rsidRPr="006423BD" w:rsidRDefault="00320D87" w:rsidP="00320D87">
      <w:pPr>
        <w:spacing w:line="360" w:lineRule="auto"/>
        <w:jc w:val="both"/>
        <w:rPr>
          <w:rFonts w:ascii="Times New Roman" w:hAnsi="Times New Roman" w:cs="Times New Roman"/>
        </w:rPr>
      </w:pPr>
    </w:p>
    <w:p w14:paraId="3ECB02AA"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b/>
          <w:bCs/>
        </w:rPr>
        <w:t>Obiectivul general</w:t>
      </w:r>
      <w:r w:rsidRPr="006423BD">
        <w:rPr>
          <w:rFonts w:ascii="Times New Roman" w:hAnsi="Times New Roman" w:cs="Times New Roman"/>
        </w:rPr>
        <w:t xml:space="preserve"> – stabilește scopul dezvoltării pe termen lung a orașului Techirghiol</w:t>
      </w:r>
    </w:p>
    <w:p w14:paraId="0D320E93"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b/>
          <w:bCs/>
        </w:rPr>
        <w:t>Obiectivele Strategice</w:t>
      </w:r>
      <w:r w:rsidRPr="006423BD">
        <w:rPr>
          <w:rFonts w:ascii="Times New Roman" w:hAnsi="Times New Roman" w:cs="Times New Roman"/>
        </w:rPr>
        <w:t xml:space="preserve"> – stabilesc dezvoltarea sectorială și mandatele de dezvoltare pe termen lung</w:t>
      </w:r>
    </w:p>
    <w:p w14:paraId="5465D692"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b/>
          <w:bCs/>
        </w:rPr>
        <w:t>Obiectivele Specifice</w:t>
      </w:r>
      <w:r w:rsidRPr="006423BD">
        <w:rPr>
          <w:rFonts w:ascii="Times New Roman" w:hAnsi="Times New Roman" w:cs="Times New Roman"/>
        </w:rPr>
        <w:t xml:space="preserve"> – stabilesc, în cadrul fiecărui Obiectiv Strategic, modul de adresare a diverselor nevoi care sunt gestionate prin intermediul SIDU</w:t>
      </w:r>
    </w:p>
    <w:p w14:paraId="61E58F94"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b/>
          <w:bCs/>
        </w:rPr>
        <w:t>Măsuri</w:t>
      </w:r>
      <w:r w:rsidRPr="006423BD">
        <w:rPr>
          <w:rFonts w:ascii="Times New Roman" w:hAnsi="Times New Roman" w:cs="Times New Roman"/>
        </w:rPr>
        <w:t xml:space="preserve"> – Tipurile de acțiuni recurente care operaționalizează obiectivele strategice și specifice</w:t>
      </w:r>
    </w:p>
    <w:p w14:paraId="3EC21A3A"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b/>
          <w:bCs/>
        </w:rPr>
        <w:t>Proiecte</w:t>
      </w:r>
      <w:r w:rsidRPr="006423BD">
        <w:rPr>
          <w:rFonts w:ascii="Times New Roman" w:hAnsi="Times New Roman" w:cs="Times New Roman"/>
        </w:rPr>
        <w:t xml:space="preserve"> – intervenții punctuale, pentru rezolvarea unor probleme specifice subsumate Obiectivelor specifice și cu aport în atingerea Obiectivelor strategice</w:t>
      </w:r>
    </w:p>
    <w:p w14:paraId="3774E768" w14:textId="52350AF3" w:rsidR="00320D87" w:rsidRPr="006423BD" w:rsidRDefault="00320D87" w:rsidP="00320D87">
      <w:pPr>
        <w:spacing w:line="360" w:lineRule="auto"/>
        <w:jc w:val="both"/>
        <w:rPr>
          <w:rFonts w:ascii="Times New Roman" w:hAnsi="Times New Roman" w:cs="Times New Roman"/>
          <w:b/>
          <w:bCs/>
          <w:i/>
          <w:iCs/>
        </w:rPr>
      </w:pPr>
    </w:p>
    <w:p w14:paraId="57F1F686" w14:textId="77777777" w:rsidR="00F01F62" w:rsidRDefault="00F01F62" w:rsidP="00320D87">
      <w:pPr>
        <w:spacing w:line="360" w:lineRule="auto"/>
        <w:jc w:val="both"/>
        <w:rPr>
          <w:rFonts w:ascii="Times New Roman" w:hAnsi="Times New Roman" w:cs="Times New Roman"/>
          <w:b/>
          <w:bCs/>
          <w:i/>
          <w:iCs/>
        </w:rPr>
      </w:pPr>
    </w:p>
    <w:p w14:paraId="2E4385F5" w14:textId="77777777" w:rsidR="001847A1" w:rsidRPr="006423BD" w:rsidRDefault="001847A1" w:rsidP="00320D87">
      <w:pPr>
        <w:spacing w:line="360" w:lineRule="auto"/>
        <w:jc w:val="both"/>
        <w:rPr>
          <w:rFonts w:ascii="Times New Roman" w:hAnsi="Times New Roman" w:cs="Times New Roman"/>
          <w:b/>
          <w:bCs/>
          <w:i/>
          <w:iCs/>
        </w:rPr>
      </w:pPr>
    </w:p>
    <w:p w14:paraId="5F60A8C2" w14:textId="77777777" w:rsidR="00320D87" w:rsidRPr="006423BD" w:rsidRDefault="00320D87" w:rsidP="00320D87">
      <w:pPr>
        <w:pStyle w:val="Heading2"/>
        <w:rPr>
          <w:rFonts w:ascii="Times New Roman" w:hAnsi="Times New Roman" w:cs="Times New Roman"/>
        </w:rPr>
      </w:pPr>
      <w:bookmarkStart w:id="191" w:name="_Toc86679345"/>
      <w:r w:rsidRPr="006423BD">
        <w:rPr>
          <w:rFonts w:ascii="Times New Roman" w:hAnsi="Times New Roman" w:cs="Times New Roman"/>
        </w:rPr>
        <w:lastRenderedPageBreak/>
        <w:t>III.3. Viziunea 2027-2030</w:t>
      </w:r>
      <w:bookmarkEnd w:id="191"/>
    </w:p>
    <w:p w14:paraId="4CEDCF11" w14:textId="77777777" w:rsidR="00320D87" w:rsidRPr="006423BD" w:rsidRDefault="00320D87" w:rsidP="00320D87">
      <w:pPr>
        <w:spacing w:line="360" w:lineRule="auto"/>
        <w:jc w:val="both"/>
        <w:rPr>
          <w:rFonts w:ascii="Times New Roman" w:hAnsi="Times New Roman" w:cs="Times New Roman"/>
          <w:b/>
          <w:bCs/>
        </w:rPr>
      </w:pPr>
    </w:p>
    <w:p w14:paraId="031E3291" w14:textId="43903ECA"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Continuând abordarea de planificare strategică inițiată în perioada anterioară și corelând documentul strategic cu cerințele Uniunii Europene pentru orașe, și anume de a dezvolta strategii integrate de dezvoltare urbană, viziunea de dezvoltare stabilește locul unde ar dori să ajungă, în perioada 2021-2027, orașul Techirghiol. Viziunea de dezvoltare ia în considerare atributele naturale și antropice ale comunității, riscurile globale, dar și oportunitățile viitoare. Viziunea de dezvoltare a orașului Techirghiol pune accent pe o dezvoltare a turismului balnear de calitate, pe modelul altor stațiuni balneare la nivel european sau internațional, spre exemplu, cele din Cehia, Franța, Italia, Islanda, Ungaria sau altele asemănătoare. În acest sens, va fi încurajată dezvoltarea unui turism</w:t>
      </w:r>
      <w:r w:rsidR="00ED5604">
        <w:rPr>
          <w:rFonts w:ascii="Times New Roman" w:hAnsi="Times New Roman" w:cs="Times New Roman"/>
        </w:rPr>
        <w:t xml:space="preserve"> și unor servicii turistice</w:t>
      </w:r>
      <w:r w:rsidRPr="006423BD">
        <w:rPr>
          <w:rFonts w:ascii="Times New Roman" w:hAnsi="Times New Roman" w:cs="Times New Roman"/>
        </w:rPr>
        <w:t xml:space="preserve"> de calitate. De asemenea, o atenție deosebită va fi acordată dezvoltării echilibrate, pe de o parte prin creșterea calității vieții și dezvoltării urbane integrate, iar, pe de altă parte, pe dezvoltarea economică, prin gestiunea responsabilă a resurselor naturale ale Techirghiolului, prin servicii publice de calitate, utilizând noile tehnologii. </w:t>
      </w:r>
    </w:p>
    <w:p w14:paraId="38869EBF" w14:textId="77777777" w:rsidR="00320D87" w:rsidRPr="006423BD" w:rsidRDefault="00320D87" w:rsidP="00320D87">
      <w:pPr>
        <w:spacing w:line="360" w:lineRule="auto"/>
        <w:jc w:val="both"/>
        <w:rPr>
          <w:rFonts w:ascii="Times New Roman" w:hAnsi="Times New Roman" w:cs="Times New Roman"/>
        </w:rPr>
      </w:pPr>
    </w:p>
    <w:p w14:paraId="1F84D677" w14:textId="77777777" w:rsidR="00320D87" w:rsidRPr="006423BD" w:rsidRDefault="00320D87" w:rsidP="00320D87">
      <w:pPr>
        <w:spacing w:line="360" w:lineRule="auto"/>
        <w:jc w:val="both"/>
        <w:rPr>
          <w:rFonts w:ascii="Times New Roman" w:hAnsi="Times New Roman" w:cs="Times New Roman"/>
        </w:rPr>
      </w:pPr>
    </w:p>
    <w:p w14:paraId="46244BE0" w14:textId="77777777" w:rsidR="00320D87" w:rsidRPr="006423BD" w:rsidRDefault="00320D87" w:rsidP="00320D87">
      <w:pPr>
        <w:spacing w:line="360" w:lineRule="auto"/>
        <w:ind w:left="720"/>
        <w:jc w:val="both"/>
        <w:rPr>
          <w:rFonts w:ascii="Times New Roman" w:hAnsi="Times New Roman" w:cs="Times New Roman"/>
          <w:bCs/>
          <w:i/>
          <w:iCs/>
        </w:rPr>
      </w:pPr>
      <w:r w:rsidRPr="006423BD">
        <w:rPr>
          <w:rFonts w:ascii="Times New Roman" w:hAnsi="Times New Roman" w:cs="Times New Roman"/>
          <w:b/>
        </w:rPr>
        <w:t xml:space="preserve">Viziune: </w:t>
      </w:r>
      <w:r w:rsidRPr="006423BD">
        <w:rPr>
          <w:rFonts w:ascii="Times New Roman" w:hAnsi="Times New Roman" w:cs="Times New Roman"/>
          <w:bCs/>
          <w:i/>
          <w:iCs/>
        </w:rPr>
        <w:t>În orizontul anului 2030, orașul Techirghiol va fi o stațiune balneară cu reputație de vârf la nivel național și internațional, motor de dezvoltare turistică la nivel regional și județean, un oraș cu o calitate crescută a vieții locuitorilor și a serviciilor oferite vizitatorilor săi, care fructifică sustenabil resursele naturale, prin intermediul serviciilor publice de calitate, furnizate preponderent prin noile tehnologii.</w:t>
      </w:r>
    </w:p>
    <w:p w14:paraId="797FB680" w14:textId="77777777" w:rsidR="00320D87" w:rsidRPr="006423BD" w:rsidRDefault="00320D87" w:rsidP="00320D87">
      <w:pPr>
        <w:spacing w:line="360" w:lineRule="auto"/>
        <w:jc w:val="both"/>
        <w:rPr>
          <w:rFonts w:ascii="Times New Roman" w:hAnsi="Times New Roman" w:cs="Times New Roman"/>
        </w:rPr>
      </w:pPr>
    </w:p>
    <w:p w14:paraId="33893C72"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Intervențiile de dezvoltare care operaționalizează obiectivele propuse la nivelul strategiei integrate de dezvoltare, pornesc de la problemele identificate și nevoile stabilite la nivel urban. Pe baza analizelor SWOT sectoriale, a fost realizată mai jos matricea măsurilor și inițiativelor.</w:t>
      </w:r>
    </w:p>
    <w:p w14:paraId="32E0A347" w14:textId="77777777" w:rsidR="00320D87" w:rsidRPr="006423BD" w:rsidRDefault="00320D87" w:rsidP="00320D87">
      <w:pPr>
        <w:spacing w:line="360" w:lineRule="auto"/>
        <w:jc w:val="both"/>
        <w:rPr>
          <w:rFonts w:ascii="Times New Roman" w:hAnsi="Times New Roman" w:cs="Times New Roman"/>
          <w:b/>
          <w:bCs/>
          <w:i/>
          <w:iCs/>
        </w:rPr>
      </w:pPr>
    </w:p>
    <w:p w14:paraId="6EE4A7AB" w14:textId="77777777" w:rsidR="00320D87" w:rsidRPr="006423BD" w:rsidRDefault="00320D87" w:rsidP="001847A1">
      <w:pPr>
        <w:spacing w:line="360" w:lineRule="auto"/>
        <w:ind w:firstLine="720"/>
        <w:jc w:val="both"/>
        <w:rPr>
          <w:rFonts w:ascii="Times New Roman" w:hAnsi="Times New Roman" w:cs="Times New Roman"/>
        </w:rPr>
      </w:pPr>
      <w:r w:rsidRPr="006423BD">
        <w:rPr>
          <w:rFonts w:ascii="Times New Roman" w:hAnsi="Times New Roman" w:cs="Times New Roman"/>
        </w:rPr>
        <w:t>Principalele intervenții care au reieșit ca fiind necesare din aplicarea matricei SWOT, sunt:</w:t>
      </w:r>
    </w:p>
    <w:p w14:paraId="550132E5" w14:textId="77777777" w:rsidR="00320D87" w:rsidRPr="006423BD" w:rsidRDefault="00320D87" w:rsidP="00320D87">
      <w:pPr>
        <w:spacing w:line="360" w:lineRule="auto"/>
        <w:jc w:val="both"/>
        <w:rPr>
          <w:rFonts w:ascii="Times New Roman" w:hAnsi="Times New Roman" w:cs="Times New Roman"/>
        </w:rPr>
      </w:pPr>
    </w:p>
    <w:p w14:paraId="2A0A6B10" w14:textId="77777777" w:rsidR="00320D87" w:rsidRPr="006423BD" w:rsidRDefault="00320D87" w:rsidP="00865D2D">
      <w:pPr>
        <w:pStyle w:val="ListParagraph"/>
        <w:numPr>
          <w:ilvl w:val="0"/>
          <w:numId w:val="26"/>
        </w:numPr>
        <w:spacing w:line="360" w:lineRule="auto"/>
        <w:jc w:val="both"/>
        <w:rPr>
          <w:rFonts w:ascii="Times New Roman" w:hAnsi="Times New Roman" w:cs="Times New Roman"/>
          <w:b/>
          <w:bCs/>
        </w:rPr>
      </w:pPr>
      <w:r w:rsidRPr="006423BD">
        <w:rPr>
          <w:rFonts w:ascii="Times New Roman" w:hAnsi="Times New Roman" w:cs="Times New Roman"/>
          <w:b/>
          <w:bCs/>
        </w:rPr>
        <w:t xml:space="preserve">Inițiative active, generate de intersecția Punctelor Tari și Punctelor Slabe cu Oportunitățile </w:t>
      </w:r>
    </w:p>
    <w:p w14:paraId="7A0B4071" w14:textId="77777777" w:rsidR="00320D87" w:rsidRPr="006423BD" w:rsidRDefault="00320D87" w:rsidP="00320D87">
      <w:pPr>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lastRenderedPageBreak/>
        <w:t xml:space="preserve">Turism și Economie: </w:t>
      </w:r>
    </w:p>
    <w:p w14:paraId="1CB42896" w14:textId="3EB2F6B5"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Dezvoltarea Durabilă a Turismului în Stațiunea balneară Techirghiol pr</w:t>
      </w:r>
      <w:r w:rsidR="00F7451B">
        <w:rPr>
          <w:rFonts w:ascii="Times New Roman" w:hAnsi="Times New Roman" w:cs="Times New Roman"/>
        </w:rPr>
        <w:t>in Modernizarea Infrastructurii – Zona Strada Dobrogei</w:t>
      </w:r>
    </w:p>
    <w:p w14:paraId="4685CDF2"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Promovarea turismului balnear și a avantajelor naturale ale stațiunii Techirghiol la nivelul Zonei Metropolitane Constanța</w:t>
      </w:r>
    </w:p>
    <w:p w14:paraId="163A9362"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Dezvoltarea unui plan de eco-turism durabil în parteneriat cu actorii instituționali județeni, regionali și naționali, precum și cu mediul privat </w:t>
      </w:r>
    </w:p>
    <w:p w14:paraId="6034E19A"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Promovarea internațională a turismului balnear prin prezența activă și „o voce îmbunătățită” în cadrul rețelelor internaționale ale stațiunilor balneare</w:t>
      </w:r>
    </w:p>
    <w:p w14:paraId="67BFCA54"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Susținerea dezvoltării infrastructurii turistice de tip public prin investiții realizate prin intermediul fondurilor nerambursabile</w:t>
      </w:r>
    </w:p>
    <w:p w14:paraId="43C1DC3F"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Stimularea investițiilor private prin reglementări simplificate – urbanism, taxare, interacțiuni ale cetățenilor și mediului de afaceri cu administrația </w:t>
      </w:r>
    </w:p>
    <w:p w14:paraId="7F2B2DA8"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Valorificarea potențialului terenurilor prin politici de urbanism responsabile și stabile, mai ales prin implementarea planurilor de urbanism în acord cu dezvoltarea durabilă</w:t>
      </w:r>
    </w:p>
    <w:p w14:paraId="36837EE4"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Formare profesională continuă pentru forța de muncă angajată în turism și servicii, inclusiv prin promovare activă, organizare de târguri în parteneriat cu AJOFM și mediul economic </w:t>
      </w:r>
    </w:p>
    <w:p w14:paraId="6DA7CA37" w14:textId="77777777" w:rsidR="00320D87" w:rsidRPr="006423BD" w:rsidRDefault="00320D87" w:rsidP="00320D87">
      <w:pPr>
        <w:spacing w:line="360" w:lineRule="auto"/>
        <w:jc w:val="both"/>
        <w:rPr>
          <w:rFonts w:ascii="Times New Roman" w:hAnsi="Times New Roman" w:cs="Times New Roman"/>
        </w:rPr>
      </w:pPr>
    </w:p>
    <w:p w14:paraId="59059491"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color w:val="1F3864" w:themeColor="accent1" w:themeShade="80"/>
        </w:rPr>
        <w:t>Dezvoltarea și modernizarea cartierelor orașului, infrastructură și dezvoltare urbană</w:t>
      </w:r>
      <w:r w:rsidRPr="006423BD">
        <w:rPr>
          <w:rFonts w:ascii="Times New Roman" w:hAnsi="Times New Roman" w:cs="Times New Roman"/>
          <w:b/>
          <w:bCs/>
        </w:rPr>
        <w:t>:</w:t>
      </w:r>
    </w:p>
    <w:p w14:paraId="462170CB"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Extinderea Infrastructurii de Utilitate Publică în Cartierul Tineretului</w:t>
      </w:r>
    </w:p>
    <w:p w14:paraId="0BF0E7BA"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Accesare de proiecte de investiții pentru infrastructură, profitând de existența unor proiecte mature</w:t>
      </w:r>
    </w:p>
    <w:p w14:paraId="33F68517"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Prioritizarea investițiilor în drumurile unde infrastructura este deficitară</w:t>
      </w:r>
    </w:p>
    <w:p w14:paraId="135C97E1"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iCs/>
        </w:rPr>
        <w:t>Reabilitare, Anvelopare și Consolidare Imobil Primărie</w:t>
      </w:r>
    </w:p>
    <w:p w14:paraId="623B4204"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Îmbunătățirea mobilității urbane în orașul Techirghiol</w:t>
      </w:r>
    </w:p>
    <w:p w14:paraId="166084E6"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Extinderea zonei de agrement cu pista de bicicliști</w:t>
      </w:r>
    </w:p>
    <w:p w14:paraId="0FD71F2F"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bCs/>
        </w:rPr>
        <w:t>Regenerarea spațiilor urbane degradate pentru îmbunătățirea mobilității urbane în vederea reducerii emisiilor de carbon în orașul Techirghiol</w:t>
      </w:r>
    </w:p>
    <w:p w14:paraId="4AD40752" w14:textId="77777777" w:rsidR="00320D87" w:rsidRPr="006423BD" w:rsidRDefault="00320D87" w:rsidP="00320D87">
      <w:pPr>
        <w:spacing w:line="360" w:lineRule="auto"/>
        <w:jc w:val="both"/>
        <w:rPr>
          <w:rFonts w:ascii="Times New Roman" w:hAnsi="Times New Roman" w:cs="Times New Roman"/>
        </w:rPr>
      </w:pPr>
    </w:p>
    <w:p w14:paraId="4329A5F0"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color w:val="1F3864" w:themeColor="accent1" w:themeShade="80"/>
        </w:rPr>
        <w:lastRenderedPageBreak/>
        <w:t>Utilități</w:t>
      </w:r>
      <w:r w:rsidRPr="006423BD">
        <w:rPr>
          <w:rFonts w:ascii="Times New Roman" w:hAnsi="Times New Roman" w:cs="Times New Roman"/>
          <w:b/>
          <w:bCs/>
        </w:rPr>
        <w:t>:</w:t>
      </w:r>
    </w:p>
    <w:p w14:paraId="2FCFB72A"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Continuarea investițiilor pentru modernizarea infrastructurii de apă-canal, iluminat și salubrizare</w:t>
      </w:r>
    </w:p>
    <w:p w14:paraId="4EB28AF7"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Extinderea rețelelor de alimentare cu gaze naturale</w:t>
      </w:r>
    </w:p>
    <w:p w14:paraId="328A153A" w14:textId="77777777" w:rsidR="00320D87" w:rsidRPr="006423BD" w:rsidRDefault="00320D87" w:rsidP="00320D87">
      <w:pPr>
        <w:spacing w:line="360" w:lineRule="auto"/>
        <w:jc w:val="both"/>
        <w:rPr>
          <w:rFonts w:ascii="Times New Roman" w:hAnsi="Times New Roman" w:cs="Times New Roman"/>
        </w:rPr>
      </w:pPr>
    </w:p>
    <w:p w14:paraId="765D1055" w14:textId="77777777" w:rsidR="00320D87" w:rsidRPr="006423BD" w:rsidRDefault="00320D87" w:rsidP="00865D2D">
      <w:pPr>
        <w:pStyle w:val="ListParagraph"/>
        <w:numPr>
          <w:ilvl w:val="0"/>
          <w:numId w:val="26"/>
        </w:numPr>
        <w:spacing w:line="360" w:lineRule="auto"/>
        <w:jc w:val="both"/>
        <w:rPr>
          <w:rFonts w:ascii="Times New Roman" w:hAnsi="Times New Roman" w:cs="Times New Roman"/>
          <w:b/>
          <w:bCs/>
        </w:rPr>
      </w:pPr>
      <w:r w:rsidRPr="006423BD">
        <w:rPr>
          <w:rFonts w:ascii="Times New Roman" w:hAnsi="Times New Roman" w:cs="Times New Roman"/>
          <w:b/>
          <w:bCs/>
        </w:rPr>
        <w:t xml:space="preserve">Inițiative pasive, generate de intersecția Punctelor Tari și Punctelor Slabe cu Amenințările </w:t>
      </w:r>
    </w:p>
    <w:p w14:paraId="6B488AE8" w14:textId="77777777" w:rsidR="00320D87" w:rsidRPr="006423BD" w:rsidRDefault="00320D87" w:rsidP="00320D87">
      <w:pPr>
        <w:spacing w:line="360" w:lineRule="auto"/>
        <w:jc w:val="both"/>
        <w:rPr>
          <w:rFonts w:ascii="Times New Roman" w:hAnsi="Times New Roman" w:cs="Times New Roman"/>
        </w:rPr>
      </w:pPr>
    </w:p>
    <w:p w14:paraId="5905D433"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rPr>
        <w:t>Infrastructură:</w:t>
      </w:r>
    </w:p>
    <w:p w14:paraId="4FAA9459"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Mentenanța continuă a infrastructurii rutiere</w:t>
      </w:r>
    </w:p>
    <w:p w14:paraId="5E0A02C8"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Mentenanța continuă a infrastructurii de utilități</w:t>
      </w:r>
    </w:p>
    <w:p w14:paraId="41199470"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Mentenanța continuă a infrastructurii de clădiri active publice urbane</w:t>
      </w:r>
    </w:p>
    <w:p w14:paraId="0D60681A" w14:textId="77777777" w:rsidR="00320D87" w:rsidRPr="006423BD" w:rsidRDefault="00320D87" w:rsidP="00320D87">
      <w:pPr>
        <w:pStyle w:val="ListParagraph"/>
        <w:spacing w:line="360" w:lineRule="auto"/>
        <w:jc w:val="both"/>
        <w:rPr>
          <w:rFonts w:ascii="Times New Roman" w:hAnsi="Times New Roman" w:cs="Times New Roman"/>
        </w:rPr>
      </w:pPr>
    </w:p>
    <w:p w14:paraId="46867800"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rPr>
        <w:t xml:space="preserve">Turism și Economie: </w:t>
      </w:r>
    </w:p>
    <w:p w14:paraId="2FB66793"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Reducerea riscului de inundații prin lucrări și amenajări de specialitate</w:t>
      </w:r>
    </w:p>
    <w:p w14:paraId="03B04880"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Menținerea locuirii și a sporului demografic pozitiv, prin servicii publice de calitate și un țesut economic viu</w:t>
      </w:r>
    </w:p>
    <w:p w14:paraId="1CD9FEAA"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Simplificare administrativă continuă pentru a încuraja locuirea și dezvoltarea afacerilor</w:t>
      </w:r>
    </w:p>
    <w:p w14:paraId="720B8105" w14:textId="77777777" w:rsidR="00320D87" w:rsidRPr="006423BD" w:rsidRDefault="00320D87" w:rsidP="00320D87">
      <w:pPr>
        <w:spacing w:line="360" w:lineRule="auto"/>
        <w:jc w:val="both"/>
        <w:rPr>
          <w:rFonts w:ascii="Times New Roman" w:hAnsi="Times New Roman" w:cs="Times New Roman"/>
        </w:rPr>
      </w:pPr>
    </w:p>
    <w:p w14:paraId="3E617EAC"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rPr>
        <w:t>Capital uman:</w:t>
      </w:r>
    </w:p>
    <w:p w14:paraId="3D456F04"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Asigurarea serviciilor de sănătate</w:t>
      </w:r>
    </w:p>
    <w:p w14:paraId="2BC0C0D3"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Asigurarea serviciilor de educație</w:t>
      </w:r>
    </w:p>
    <w:p w14:paraId="1CB2265C"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Asigurarea serviciilor sociale și de incluziune socială</w:t>
      </w:r>
    </w:p>
    <w:p w14:paraId="79766ABD"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Îmbunătățirea promovării oportunităților de ocupare</w:t>
      </w:r>
    </w:p>
    <w:p w14:paraId="4EE9D443" w14:textId="77777777" w:rsidR="00320D87" w:rsidRPr="006423BD" w:rsidRDefault="00320D87" w:rsidP="00320D87">
      <w:pPr>
        <w:spacing w:line="360" w:lineRule="auto"/>
        <w:jc w:val="both"/>
        <w:rPr>
          <w:rFonts w:ascii="Times New Roman" w:hAnsi="Times New Roman" w:cs="Times New Roman"/>
        </w:rPr>
      </w:pPr>
    </w:p>
    <w:p w14:paraId="7B80F510"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rPr>
        <w:t>Capacitate administrativă:</w:t>
      </w:r>
    </w:p>
    <w:p w14:paraId="1D466824"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Pregătirea continuă a experților pentru accesare și implementare de proiecte pentru a putea asigura fluxul constant de proiecte și accesarea tuturor oportunităților de dezvoltare necesare</w:t>
      </w:r>
    </w:p>
    <w:p w14:paraId="0F59E581"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rPr>
        <w:lastRenderedPageBreak/>
        <w:t>Obiectivele de dezvoltare ale orașului Techirghiol</w:t>
      </w:r>
    </w:p>
    <w:p w14:paraId="7F27DE0A" w14:textId="77777777" w:rsidR="00320D87" w:rsidRPr="006423BD" w:rsidRDefault="00320D87" w:rsidP="00320D87">
      <w:pPr>
        <w:shd w:val="clear" w:color="auto" w:fill="FFFFFF"/>
        <w:spacing w:line="360" w:lineRule="auto"/>
        <w:jc w:val="both"/>
        <w:rPr>
          <w:rFonts w:ascii="Times New Roman" w:hAnsi="Times New Roman" w:cs="Times New Roman"/>
          <w:b/>
          <w:bCs/>
          <w:i/>
          <w:iCs/>
          <w:color w:val="1F3864" w:themeColor="accent1" w:themeShade="80"/>
        </w:rPr>
      </w:pPr>
      <w:r w:rsidRPr="006423BD">
        <w:rPr>
          <w:rFonts w:ascii="Times New Roman" w:hAnsi="Times New Roman" w:cs="Times New Roman"/>
          <w:b/>
          <w:bCs/>
          <w:i/>
          <w:iCs/>
          <w:color w:val="1F3864" w:themeColor="accent1" w:themeShade="80"/>
        </w:rPr>
        <w:t>Obiectivul General</w:t>
      </w:r>
    </w:p>
    <w:p w14:paraId="377E1FC4" w14:textId="1099F943" w:rsidR="00320D87" w:rsidRPr="006423BD" w:rsidRDefault="00320D87" w:rsidP="00320D87">
      <w:pPr>
        <w:shd w:val="clear" w:color="auto" w:fill="FFFFFF"/>
        <w:spacing w:line="360" w:lineRule="auto"/>
        <w:ind w:firstLine="720"/>
        <w:jc w:val="both"/>
        <w:rPr>
          <w:rFonts w:ascii="Times New Roman" w:hAnsi="Times New Roman" w:cs="Times New Roman"/>
          <w:b/>
          <w:bCs/>
        </w:rPr>
      </w:pPr>
      <w:r w:rsidRPr="006423BD">
        <w:rPr>
          <w:rFonts w:ascii="Times New Roman" w:hAnsi="Times New Roman" w:cs="Times New Roman"/>
        </w:rPr>
        <w:t xml:space="preserve">Obiectivul general al Strategiei integrate de dezvoltare urbană a orașului Techirghiol vizează </w:t>
      </w:r>
      <w:r w:rsidRPr="006423BD">
        <w:rPr>
          <w:rFonts w:ascii="Times New Roman" w:hAnsi="Times New Roman" w:cs="Times New Roman"/>
          <w:b/>
          <w:bCs/>
        </w:rPr>
        <w:t>îmbunătățirea calității vieții locuitorilor și crearea unui mediu urban atractiv și de calitate, prin consolidarea dezvoltării economice, într-o abordare inovativă și în acord cu principiile dezvoltării durabile</w:t>
      </w:r>
      <w:r w:rsidR="008A64E2">
        <w:rPr>
          <w:rFonts w:ascii="Times New Roman" w:hAnsi="Times New Roman" w:cs="Times New Roman"/>
          <w:b/>
          <w:bCs/>
        </w:rPr>
        <w:t xml:space="preserve"> și noile tehnologii</w:t>
      </w:r>
      <w:r w:rsidRPr="006423BD">
        <w:rPr>
          <w:rFonts w:ascii="Times New Roman" w:hAnsi="Times New Roman" w:cs="Times New Roman"/>
          <w:b/>
          <w:bCs/>
        </w:rPr>
        <w:t>.</w:t>
      </w:r>
    </w:p>
    <w:p w14:paraId="7C957F09" w14:textId="2D76D892"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Obiectivele propuse sunt structurate în obiective strategice și obiective specifice. Obiectivele strategice au asociați indicatori de </w:t>
      </w:r>
      <w:r w:rsidR="008A64E2">
        <w:rPr>
          <w:rFonts w:ascii="Times New Roman" w:hAnsi="Times New Roman" w:cs="Times New Roman"/>
        </w:rPr>
        <w:t>performanță</w:t>
      </w:r>
      <w:r w:rsidRPr="006423BD">
        <w:rPr>
          <w:rFonts w:ascii="Times New Roman" w:hAnsi="Times New Roman" w:cs="Times New Roman"/>
        </w:rPr>
        <w:t xml:space="preserve">, pe termen lung, vizând un efect al implementării obiectivelor specifice. Obiectivele strategice au o stabilitate mai mare decât cele specifice, care, la în funcție de monitorizare și evaluarea rezultatelor, pot fi modificate sau schimbate dacă scade relevanța acestora pentru atingerea viziunii de dezvoltare și obiectivelor strategice. </w:t>
      </w:r>
    </w:p>
    <w:p w14:paraId="0E377E80" w14:textId="77777777" w:rsidR="00320D87" w:rsidRPr="006423BD" w:rsidRDefault="00320D87" w:rsidP="00320D87">
      <w:pPr>
        <w:shd w:val="clear" w:color="auto" w:fill="FFFFFF"/>
        <w:spacing w:line="360" w:lineRule="auto"/>
        <w:jc w:val="both"/>
        <w:rPr>
          <w:rFonts w:ascii="Times New Roman" w:hAnsi="Times New Roman" w:cs="Times New Roman"/>
          <w:b/>
          <w:bCs/>
        </w:rPr>
      </w:pPr>
    </w:p>
    <w:p w14:paraId="01FC9C4B"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Obiective strategice</w:t>
      </w:r>
    </w:p>
    <w:p w14:paraId="530487AB" w14:textId="1460B385"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SIDU Techirghiol 2021-2027, </w:t>
      </w:r>
      <w:r w:rsidR="008A64E2">
        <w:rPr>
          <w:rFonts w:ascii="Times New Roman" w:hAnsi="Times New Roman" w:cs="Times New Roman"/>
        </w:rPr>
        <w:t>propune</w:t>
      </w:r>
      <w:r w:rsidRPr="006423BD">
        <w:rPr>
          <w:rFonts w:ascii="Times New Roman" w:hAnsi="Times New Roman" w:cs="Times New Roman"/>
        </w:rPr>
        <w:t xml:space="preserve"> un set de obiective strategice, obiective care reflectă nevoile locale și cadrele strategice de finanțare pentru perioada de planificare propusă, așa cum sunt acestea definite la nivel național și european, cu precădere aflate în corelare cu Programul Operațional Regional al Regiunii Sud-Est pentru perioada 2021-2027, dar și cu celelalte Programe Operaționale la nivel național.</w:t>
      </w:r>
    </w:p>
    <w:p w14:paraId="6FD57B38" w14:textId="77777777" w:rsidR="00320D87" w:rsidRPr="006423BD" w:rsidRDefault="00320D87" w:rsidP="00320D87">
      <w:pPr>
        <w:shd w:val="clear" w:color="auto" w:fill="FFFFFF"/>
        <w:spacing w:line="360" w:lineRule="auto"/>
        <w:jc w:val="both"/>
        <w:rPr>
          <w:rFonts w:ascii="Times New Roman" w:hAnsi="Times New Roman" w:cs="Times New Roman"/>
          <w:b/>
          <w:bCs/>
        </w:rPr>
      </w:pPr>
    </w:p>
    <w:p w14:paraId="6BE50ADA"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 xml:space="preserve">Obiectiv Strategic 1. Creșterea atractivității Techirghiolului prin dezvoltarea turismului și afacerilor </w:t>
      </w:r>
    </w:p>
    <w:p w14:paraId="4CDE429C"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Obiectivul strategic decurge natural din poziționarea favorabilă a stațiunii balneare Techirghiol în Regiunea Sud-Est, cu resurse naturale formidabile, amintind aici în primul rând de lacul natural cu proprietăți terapeutice aflat pe raza orașului. </w:t>
      </w:r>
    </w:p>
    <w:p w14:paraId="05AE266E"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Dezvoltarea oportunităților aflate în relație cu turismul balnear, reprezintă o prioritate a orașului, prioritate ce va fi urmărită și promovată în relație cu cerințele protejării resurselor naturale protejate de tipul situri RAMSAR. </w:t>
      </w:r>
    </w:p>
    <w:p w14:paraId="0504EF94"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Obiectivul strategic urmărește </w:t>
      </w:r>
      <w:r w:rsidRPr="006423BD">
        <w:rPr>
          <w:rFonts w:ascii="Times New Roman" w:hAnsi="Times New Roman" w:cs="Times New Roman"/>
          <w:i/>
          <w:iCs/>
        </w:rPr>
        <w:t xml:space="preserve">dezvoltarea competitivității economice la nivelul teritoriului, prin susținerea investițiilor private, în acest caz autoritatea locală urmând să </w:t>
      </w:r>
      <w:r w:rsidRPr="006423BD">
        <w:rPr>
          <w:rFonts w:ascii="Times New Roman" w:hAnsi="Times New Roman" w:cs="Times New Roman"/>
          <w:i/>
          <w:iCs/>
        </w:rPr>
        <w:lastRenderedPageBreak/>
        <w:t>acționeze atât activ, ca finanțator, cât și ca „facilitator” pentru sprijinirea și facilitarea investițiilor realizate de către mediul privat.</w:t>
      </w:r>
      <w:r w:rsidRPr="006423BD">
        <w:rPr>
          <w:rFonts w:ascii="Times New Roman" w:hAnsi="Times New Roman" w:cs="Times New Roman"/>
        </w:rPr>
        <w:t xml:space="preserve"> </w:t>
      </w:r>
    </w:p>
    <w:p w14:paraId="2967BB49"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Strategia pentru specializarea inteligentă RIS 3, adoptată de Agenția pentru Dezvoltare Regională Sud-Est, a identificat turismul și turismul balnear ca sector de specializare inteligentă la nivelul Regiunii Sud-Est. Astfel, se va urmări modernizarea patrimoniului, ca factor de stimulare a turismului în localitate, În acest sens, administrația publică va facilita procesele administrative aferente realizării investițiilor, dar și activității mediului privat, va acționa și ca un partener pentru mediul de afaceri, prin colaborarea cu structurile asociative ale mediului de afaceri, Camere de Comerț, Universități, cu scopul de a consolida parteneriate care să permită dezvoltarea și inovarea în domeniul economic. </w:t>
      </w:r>
    </w:p>
    <w:p w14:paraId="0B88B40B"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bookmarkStart w:id="192" w:name="_Hlk80728336"/>
      <w:r w:rsidRPr="006423BD">
        <w:rPr>
          <w:rFonts w:ascii="Times New Roman" w:hAnsi="Times New Roman" w:cs="Times New Roman"/>
        </w:rPr>
        <w:t>Obiectivul strategic va fi implementat prin intermediul următoarelor obiective specifice:</w:t>
      </w:r>
    </w:p>
    <w:bookmarkEnd w:id="192"/>
    <w:p w14:paraId="166FB947" w14:textId="77777777" w:rsidR="00320D87" w:rsidRPr="006423BD" w:rsidRDefault="00320D87" w:rsidP="00320D87">
      <w:pPr>
        <w:shd w:val="clear" w:color="auto" w:fill="FFFFFF"/>
        <w:spacing w:line="360" w:lineRule="auto"/>
        <w:jc w:val="both"/>
        <w:rPr>
          <w:rFonts w:ascii="Times New Roman" w:hAnsi="Times New Roman" w:cs="Times New Roman"/>
          <w:iCs/>
        </w:rPr>
      </w:pPr>
      <w:r w:rsidRPr="006423BD">
        <w:rPr>
          <w:rFonts w:ascii="Times New Roman" w:hAnsi="Times New Roman" w:cs="Times New Roman"/>
          <w:i/>
          <w:iCs/>
        </w:rPr>
        <w:t>Obiectiv specific</w:t>
      </w:r>
      <w:r w:rsidRPr="006423BD">
        <w:rPr>
          <w:rFonts w:ascii="Times New Roman" w:hAnsi="Times New Roman" w:cs="Times New Roman"/>
          <w:i/>
        </w:rPr>
        <w:t xml:space="preserve"> 1.1. </w:t>
      </w:r>
      <w:r w:rsidRPr="006423BD">
        <w:rPr>
          <w:rFonts w:ascii="Times New Roman" w:hAnsi="Times New Roman" w:cs="Times New Roman"/>
          <w:iCs/>
        </w:rPr>
        <w:t>Amenajarea și modernizarea infrastructurii urbane de agrement (utilități, alei, trasee, iluminat public, toalete publice etc.)</w:t>
      </w:r>
    </w:p>
    <w:p w14:paraId="5723A3DF"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1.2. </w:t>
      </w:r>
      <w:r w:rsidRPr="006423BD">
        <w:rPr>
          <w:rFonts w:ascii="Times New Roman" w:hAnsi="Times New Roman" w:cs="Times New Roman"/>
        </w:rPr>
        <w:t>Creșterea atractivității și vizibilității stațiunii prin branding și marketing</w:t>
      </w:r>
    </w:p>
    <w:p w14:paraId="0D527C01"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1.3. </w:t>
      </w:r>
      <w:r w:rsidRPr="006423BD">
        <w:rPr>
          <w:rFonts w:ascii="Times New Roman" w:hAnsi="Times New Roman" w:cs="Times New Roman"/>
        </w:rPr>
        <w:t>Menținerea și extinderea facilităților pentru companiile care investesc în Techirghiol</w:t>
      </w:r>
    </w:p>
    <w:p w14:paraId="306BEB9C"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1.4. </w:t>
      </w:r>
      <w:r w:rsidRPr="006423BD">
        <w:rPr>
          <w:rFonts w:ascii="Times New Roman" w:hAnsi="Times New Roman" w:cs="Times New Roman"/>
        </w:rPr>
        <w:t>Promovarea afacerilor locale și a cooperării între mediul de cercetare, mediul public și mediul privat</w:t>
      </w:r>
    </w:p>
    <w:p w14:paraId="373A90D2"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1.5. </w:t>
      </w:r>
      <w:r w:rsidRPr="006423BD">
        <w:rPr>
          <w:rFonts w:ascii="Times New Roman" w:hAnsi="Times New Roman" w:cs="Times New Roman"/>
        </w:rPr>
        <w:t>Simplificarea birocrației pentru inițierea și derularea afacerilor</w:t>
      </w:r>
      <w:r w:rsidRPr="006423BD">
        <w:rPr>
          <w:rFonts w:ascii="Times New Roman" w:hAnsi="Times New Roman" w:cs="Times New Roman"/>
          <w:i/>
          <w:iCs/>
        </w:rPr>
        <w:t xml:space="preserve"> </w:t>
      </w:r>
    </w:p>
    <w:p w14:paraId="5CD29743" w14:textId="77777777" w:rsidR="00320D87" w:rsidRPr="006423BD" w:rsidRDefault="00320D87" w:rsidP="00320D87">
      <w:pPr>
        <w:shd w:val="clear" w:color="auto" w:fill="FFFFFF"/>
        <w:spacing w:line="360" w:lineRule="auto"/>
        <w:jc w:val="both"/>
        <w:rPr>
          <w:rFonts w:ascii="Times New Roman" w:hAnsi="Times New Roman" w:cs="Times New Roman"/>
          <w:i/>
          <w:iCs/>
        </w:rPr>
      </w:pPr>
    </w:p>
    <w:p w14:paraId="1601D06A"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Obiectiv strategic 2. Dezvoltarea infrastructurii locale, a mobilității și securității orașului Techirghiol</w:t>
      </w:r>
    </w:p>
    <w:p w14:paraId="5EA53BA3"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Conectarea orașului cu celelalte localități ale județului și cu principalele infrastructuri de transport este o prioritate a perioadei de planificare 2021-2027. Deși o parte dintre investiții sunt în mandatul altor instituții de nivel județean sau național, orașul Techirghiol va promova și sprijini inițiativele care îmbunătățesc capacitatea oamenilor de a se deplasa mai rapid înspre și dinspre Techirghiol, incluzând aici: locuitori, navetiști, turiști. Pe de altă parte, orașul pregătește proiecte mature pentru continuarea dezvoltării infrastructurii rutiere în localitate, care includ și infrastructura velo în conceptul de accesibilitate a spațiului urban. Îmbunătățirea mobilității va fi susținută prin aplicarea unui concept de dezvoltare bazat pe ideea de </w:t>
      </w:r>
      <w:r w:rsidRPr="006423BD">
        <w:rPr>
          <w:rFonts w:ascii="Times New Roman" w:hAnsi="Times New Roman" w:cs="Times New Roman"/>
          <w:b/>
          <w:bCs/>
        </w:rPr>
        <w:t xml:space="preserve">spațiu partajat </w:t>
      </w:r>
      <w:r w:rsidRPr="006423BD">
        <w:rPr>
          <w:rFonts w:ascii="Times New Roman" w:hAnsi="Times New Roman" w:cs="Times New Roman"/>
        </w:rPr>
        <w:t xml:space="preserve">(living </w:t>
      </w:r>
      <w:r w:rsidRPr="006423BD">
        <w:rPr>
          <w:rFonts w:ascii="Times New Roman" w:hAnsi="Times New Roman" w:cs="Times New Roman"/>
        </w:rPr>
        <w:lastRenderedPageBreak/>
        <w:t>street/</w:t>
      </w:r>
      <w:r w:rsidRPr="006423BD">
        <w:rPr>
          <w:rFonts w:ascii="Times New Roman" w:hAnsi="Times New Roman" w:cs="Times New Roman"/>
          <w:i/>
          <w:iCs/>
        </w:rPr>
        <w:t>shared space</w:t>
      </w:r>
      <w:r w:rsidRPr="006423BD">
        <w:rPr>
          <w:rFonts w:ascii="Times New Roman" w:hAnsi="Times New Roman" w:cs="Times New Roman"/>
        </w:rPr>
        <w:t xml:space="preserve">), concept care va duce la regândirea străzilor în sensul eliminării delimitărilor fizice între participanții la trafic, cu prioritate acordată pietonilor și cu viteze reduse de circulație a vehiculelor. Pentru distanțele mai mici, strategia propune crearea infrastructurii velo (Park &amp; Bike/Drive &amp; Bike). </w:t>
      </w:r>
    </w:p>
    <w:p w14:paraId="03EDC0D9"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Obiectivul strategic va fi implementat prin intermediul următoarelor obiective specifice:</w:t>
      </w:r>
    </w:p>
    <w:p w14:paraId="530BF622"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2.1. </w:t>
      </w:r>
      <w:r w:rsidRPr="006423BD">
        <w:rPr>
          <w:rFonts w:ascii="Times New Roman" w:hAnsi="Times New Roman" w:cs="Times New Roman"/>
        </w:rPr>
        <w:t>Dezvoltarea infrastructurii rutiere urbane și echiparea teritoriului</w:t>
      </w:r>
    </w:p>
    <w:p w14:paraId="0CEE6420"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2.2. </w:t>
      </w:r>
      <w:r w:rsidRPr="006423BD">
        <w:rPr>
          <w:rFonts w:ascii="Times New Roman" w:hAnsi="Times New Roman" w:cs="Times New Roman"/>
        </w:rPr>
        <w:t>Îmbunătățirea mobilității urbane prin aplicarea conceptului de spațiu partajat</w:t>
      </w:r>
    </w:p>
    <w:p w14:paraId="3083D713"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2.3. </w:t>
      </w:r>
      <w:r w:rsidRPr="006423BD">
        <w:rPr>
          <w:rFonts w:ascii="Times New Roman" w:hAnsi="Times New Roman" w:cs="Times New Roman"/>
        </w:rPr>
        <w:t>Dezvoltarea infrastructurii velo la nivel urban</w:t>
      </w:r>
    </w:p>
    <w:p w14:paraId="4CDEB743"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2.4. </w:t>
      </w:r>
      <w:r w:rsidRPr="006423BD">
        <w:rPr>
          <w:rFonts w:ascii="Times New Roman" w:hAnsi="Times New Roman" w:cs="Times New Roman"/>
        </w:rPr>
        <w:t>Asigurarea ordinii și siguranței publice la nivel comunitar</w:t>
      </w:r>
    </w:p>
    <w:p w14:paraId="17296A7F" w14:textId="77777777" w:rsidR="00320D87" w:rsidRPr="006423BD" w:rsidRDefault="00320D87" w:rsidP="00320D87">
      <w:pPr>
        <w:shd w:val="clear" w:color="auto" w:fill="FFFFFF"/>
        <w:spacing w:line="360" w:lineRule="auto"/>
        <w:jc w:val="both"/>
        <w:rPr>
          <w:rFonts w:ascii="Times New Roman" w:hAnsi="Times New Roman" w:cs="Times New Roman"/>
          <w:b/>
          <w:bCs/>
        </w:rPr>
      </w:pPr>
    </w:p>
    <w:p w14:paraId="2AE745DB"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 xml:space="preserve">Obiectiv strategic 3. Un oraș Smart și conectat </w:t>
      </w:r>
    </w:p>
    <w:p w14:paraId="056FB37C"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Conform POR Sud Est 2021-2027, susținerea soluțiilor de tip Smart City reprezintă o prioritate pentru Regiunea Sud-Est și pentru localitate. Conceptul de „smart city” a devenit important odată cu dezvoltarea noilor tehnologii digitale și cu automatizările. Smart city integrează̆ șase domenii de dezvoltare urbană: smart economy, smart environment, smart people, smart mobility, smart living, smart governance. </w:t>
      </w:r>
    </w:p>
    <w:p w14:paraId="2945561E"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Logica SMART permite orașului să eficientizeze suplimentar dezvoltarea prin intermediul unei game de măsuri și proiecte specifice, aferente serviciilor cheie de dezvoltare: rețele de iluminat, rețele de apă și apă uzată, de canalizare, transport și mobilitate (management trafic, stații de încărcare electrice, indicatoare, infrastructură inteligentă pentru trafic auto și parcări), colectare și transport deșeuri, infrastructură școlară și sanitară inteligente, ordine publică și securitate, locuire, instituții și spații publice inteligente, conectate la internet, precum și servicii publice prin sisteme GIS, bănci de date și furnizare digitală de servicii. </w:t>
      </w:r>
    </w:p>
    <w:p w14:paraId="64058DF8"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Obiectivul strategic va fi implementat prin intermediul următoarelor obiective specifice:</w:t>
      </w:r>
    </w:p>
    <w:p w14:paraId="44245177"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Obiectiv specific</w:t>
      </w:r>
      <w:r w:rsidRPr="006423BD">
        <w:rPr>
          <w:rFonts w:ascii="Times New Roman" w:hAnsi="Times New Roman" w:cs="Times New Roman"/>
          <w:i/>
        </w:rPr>
        <w:t xml:space="preserve"> </w:t>
      </w:r>
      <w:r w:rsidRPr="006423BD">
        <w:rPr>
          <w:rFonts w:ascii="Times New Roman" w:hAnsi="Times New Roman" w:cs="Times New Roman"/>
          <w:i/>
          <w:iCs/>
        </w:rPr>
        <w:t xml:space="preserve">3.1 </w:t>
      </w:r>
      <w:r w:rsidRPr="006423BD">
        <w:rPr>
          <w:rFonts w:ascii="Times New Roman" w:hAnsi="Times New Roman" w:cs="Times New Roman"/>
        </w:rPr>
        <w:t>Dezvoltarea de soluții și platforme publice pentru promovarea economică eficace</w:t>
      </w:r>
    </w:p>
    <w:p w14:paraId="40560B10"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Obiectiv specific</w:t>
      </w:r>
      <w:r w:rsidRPr="006423BD">
        <w:rPr>
          <w:rFonts w:ascii="Times New Roman" w:hAnsi="Times New Roman" w:cs="Times New Roman"/>
          <w:i/>
        </w:rPr>
        <w:t xml:space="preserve"> </w:t>
      </w:r>
      <w:r w:rsidRPr="006423BD">
        <w:rPr>
          <w:rFonts w:ascii="Times New Roman" w:hAnsi="Times New Roman" w:cs="Times New Roman"/>
          <w:i/>
          <w:iCs/>
        </w:rPr>
        <w:t xml:space="preserve">3.2. </w:t>
      </w:r>
      <w:r w:rsidRPr="006423BD">
        <w:rPr>
          <w:rFonts w:ascii="Times New Roman" w:hAnsi="Times New Roman" w:cs="Times New Roman"/>
        </w:rPr>
        <w:t>Digitalizarea mobilității la nivel urban</w:t>
      </w:r>
    </w:p>
    <w:p w14:paraId="3FF32D91"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Obiectiv specific</w:t>
      </w:r>
      <w:r w:rsidRPr="006423BD">
        <w:rPr>
          <w:rFonts w:ascii="Times New Roman" w:hAnsi="Times New Roman" w:cs="Times New Roman"/>
          <w:i/>
        </w:rPr>
        <w:t xml:space="preserve"> </w:t>
      </w:r>
      <w:r w:rsidRPr="006423BD">
        <w:rPr>
          <w:rFonts w:ascii="Times New Roman" w:hAnsi="Times New Roman" w:cs="Times New Roman"/>
          <w:i/>
          <w:iCs/>
        </w:rPr>
        <w:t xml:space="preserve">3.3 </w:t>
      </w:r>
      <w:r w:rsidRPr="006423BD">
        <w:rPr>
          <w:rFonts w:ascii="Times New Roman" w:hAnsi="Times New Roman" w:cs="Times New Roman"/>
        </w:rPr>
        <w:t>Digitalizarea locuirii prin amenajări publice inteligente, informatizarea atracțiilor turistice</w:t>
      </w:r>
    </w:p>
    <w:p w14:paraId="6F27FBD3"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lastRenderedPageBreak/>
        <w:t xml:space="preserve">Obiectiv specific 3.4. </w:t>
      </w:r>
      <w:r w:rsidRPr="006423BD">
        <w:rPr>
          <w:rFonts w:ascii="Times New Roman" w:hAnsi="Times New Roman" w:cs="Times New Roman"/>
        </w:rPr>
        <w:t>Digitalizarea serviciilor publice și activității administrației (Dezvoltarea de sisteme informatice interoperabile în administrația publică locală)</w:t>
      </w:r>
    </w:p>
    <w:p w14:paraId="6BF4B9EC" w14:textId="77777777" w:rsidR="00320D87" w:rsidRPr="006423BD" w:rsidRDefault="00320D87" w:rsidP="00320D87">
      <w:pPr>
        <w:shd w:val="clear" w:color="auto" w:fill="FFFFFF"/>
        <w:spacing w:line="360" w:lineRule="auto"/>
        <w:jc w:val="both"/>
        <w:rPr>
          <w:rFonts w:ascii="Times New Roman" w:hAnsi="Times New Roman" w:cs="Times New Roman"/>
          <w:b/>
          <w:bCs/>
        </w:rPr>
      </w:pPr>
    </w:p>
    <w:p w14:paraId="268D7EB5"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 xml:space="preserve">Obiectiv strategic 4. Dezvoltarea sustenabilă a serviciilor publice și serviciilor de utilități publice </w:t>
      </w:r>
    </w:p>
    <w:p w14:paraId="1D42B5DB"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Dezvoltarea urbană echilibrată prin modernizarea și dezvoltarea serviciilor edilitare cheie pentru buna funcționare a orașului reprezintă un obiectiv pentru viitor. Dezvoltarea urbană se referă la toate aspectele privind infrastructura urbană, a cărei modernizarea a fost deja inițiată și se află în progres și care trebuie dezvoltată în continuare. Obiectivul vizează o serie de intervenții cu impact asupra eficienței energetice și reducerii gazelor cu efect de seră, de tipul renovării clădirilor sau a investițiilor în managementul deșeurilor sau celor destinate extinderii principalelor rețele urbane. </w:t>
      </w:r>
    </w:p>
    <w:p w14:paraId="23474CB4"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Obiectivul strategic va fi implementat prin intermediul următoarelor obiective specifice:</w:t>
      </w:r>
    </w:p>
    <w:p w14:paraId="01566D6F"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4.1. </w:t>
      </w:r>
      <w:r w:rsidRPr="006423BD">
        <w:rPr>
          <w:rFonts w:ascii="Times New Roman" w:hAnsi="Times New Roman" w:cs="Times New Roman"/>
        </w:rPr>
        <w:t>Dezvoltarea coridoarelor ecologice și al biodiversității din mediul urban și periurban și investiții pentru creșterea suprafeței de spațiu verde</w:t>
      </w:r>
    </w:p>
    <w:p w14:paraId="6BB0FF35"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4.2 </w:t>
      </w:r>
      <w:r w:rsidRPr="006423BD">
        <w:rPr>
          <w:rFonts w:ascii="Times New Roman" w:hAnsi="Times New Roman" w:cs="Times New Roman"/>
        </w:rPr>
        <w:t>Protejarea obiectivelor de patrimoniu natural și construit</w:t>
      </w:r>
    </w:p>
    <w:p w14:paraId="003B83D4"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4.3. </w:t>
      </w:r>
      <w:r w:rsidRPr="006423BD">
        <w:rPr>
          <w:rFonts w:ascii="Times New Roman" w:hAnsi="Times New Roman" w:cs="Times New Roman"/>
        </w:rPr>
        <w:t xml:space="preserve">Creșterea eficienței energetice prin modernizarea clădirilor publice și rezidențiale </w:t>
      </w:r>
    </w:p>
    <w:p w14:paraId="063D0681"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4.4. </w:t>
      </w:r>
      <w:r w:rsidRPr="006423BD">
        <w:rPr>
          <w:rFonts w:ascii="Times New Roman" w:hAnsi="Times New Roman" w:cs="Times New Roman"/>
        </w:rPr>
        <w:t>Suport pentru investițiile în infrastructura de management al deșeurilor</w:t>
      </w:r>
    </w:p>
    <w:p w14:paraId="6E2F35F7"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Obiectiv specific 4.5</w:t>
      </w:r>
      <w:r w:rsidRPr="006423BD">
        <w:rPr>
          <w:rFonts w:ascii="Times New Roman" w:hAnsi="Times New Roman" w:cs="Times New Roman"/>
        </w:rPr>
        <w:t>. Dezvoltarea infrastructurii de apă și apă uzată</w:t>
      </w:r>
    </w:p>
    <w:p w14:paraId="2436284C"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4.6. </w:t>
      </w:r>
      <w:r w:rsidRPr="006423BD">
        <w:rPr>
          <w:rFonts w:ascii="Times New Roman" w:hAnsi="Times New Roman" w:cs="Times New Roman"/>
        </w:rPr>
        <w:t>Infrastructură eficientă și sustenabilă de iluminat public</w:t>
      </w:r>
      <w:r w:rsidRPr="006423BD">
        <w:rPr>
          <w:rFonts w:ascii="Times New Roman" w:hAnsi="Times New Roman" w:cs="Times New Roman"/>
          <w:i/>
          <w:iCs/>
        </w:rPr>
        <w:t xml:space="preserve"> </w:t>
      </w:r>
    </w:p>
    <w:p w14:paraId="4CB4BDF5"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4.7. </w:t>
      </w:r>
      <w:r w:rsidRPr="006423BD">
        <w:rPr>
          <w:rFonts w:ascii="Times New Roman" w:hAnsi="Times New Roman" w:cs="Times New Roman"/>
        </w:rPr>
        <w:t>Susținerea modernizării infrastructurii de gaze și energie</w:t>
      </w:r>
    </w:p>
    <w:p w14:paraId="299C4B92" w14:textId="77777777" w:rsidR="00C661FB" w:rsidRPr="006423BD" w:rsidRDefault="00C661FB" w:rsidP="00320D87">
      <w:pPr>
        <w:shd w:val="clear" w:color="auto" w:fill="FFFFFF"/>
        <w:spacing w:line="360" w:lineRule="auto"/>
        <w:jc w:val="both"/>
        <w:rPr>
          <w:rFonts w:ascii="Times New Roman" w:hAnsi="Times New Roman" w:cs="Times New Roman"/>
        </w:rPr>
      </w:pPr>
    </w:p>
    <w:p w14:paraId="01D51E1B"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Obiectiv strategic 5. Creșterea calității vieții prin modernizarea serviciilor generale</w:t>
      </w:r>
    </w:p>
    <w:p w14:paraId="57180F0F" w14:textId="77777777" w:rsidR="009B16B2"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Calitatea serviciilor publice urbane are un rol determinant în dezvoltarea celorlalte obiective propuse. Obiectivul se referă la creșterea calității și standardelor în domeniul infrastructurii de sănătate, de educație, a infrastructurii culturale, tineret și sport. Dezvoltarea serviciilor și infrastructurii sociale reprezintă un obiectiv cheie pentru viitor, în armonie cu dezvoltarea echilibrată a orașului Techirghiol. Categoriile vulnerabile și în risc de marginalizare, precum copiii, vârstnicii sau persoanele cu dizabilități, vor fi sprijinite prin intermediul serviciilor </w:t>
      </w:r>
      <w:r w:rsidRPr="006423BD">
        <w:rPr>
          <w:rFonts w:ascii="Times New Roman" w:hAnsi="Times New Roman" w:cs="Times New Roman"/>
        </w:rPr>
        <w:lastRenderedPageBreak/>
        <w:t xml:space="preserve">sociale de calitate și infrastructurii sociale construite și modernizate. Programele care se adresează acestor categorii vor fi dezvoltate pentru noua perioadă de planificare și finanțate cu sprijinul programelor finanțate cu sprijinul Fondului Social European sau a altor finanțări nerambursabile. </w:t>
      </w:r>
    </w:p>
    <w:p w14:paraId="247050D8" w14:textId="77777777" w:rsidR="009B16B2" w:rsidRPr="006423BD" w:rsidRDefault="009B16B2"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Strategia va pune accent pe identificarea oportunităților de formare profesională din industria ospitalității, pentru a crește calitatea resursei umane care activează în turism. </w:t>
      </w:r>
    </w:p>
    <w:p w14:paraId="67F09A91" w14:textId="03DA4038"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Obiectivul va urmări maximizarea dezvoltării capitalului uman din comunitate, utilizând inclusiv noi instrumente de tipul inițiativelor conduse de către comunitate.</w:t>
      </w:r>
    </w:p>
    <w:p w14:paraId="1466A5B1"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Obiectivul strategic va fi implementat prin intermediul următoarelor obiective specifice:</w:t>
      </w:r>
    </w:p>
    <w:p w14:paraId="40EF28D4"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5.1. </w:t>
      </w:r>
      <w:r w:rsidRPr="006423BD">
        <w:rPr>
          <w:rFonts w:ascii="Times New Roman" w:hAnsi="Times New Roman" w:cs="Times New Roman"/>
        </w:rPr>
        <w:t>Creșterea calității serviciilor de sănătate</w:t>
      </w:r>
      <w:r w:rsidRPr="006423BD">
        <w:rPr>
          <w:rFonts w:ascii="Times New Roman" w:hAnsi="Times New Roman" w:cs="Times New Roman"/>
          <w:i/>
          <w:iCs/>
        </w:rPr>
        <w:t xml:space="preserve"> </w:t>
      </w:r>
    </w:p>
    <w:p w14:paraId="31FE2954"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5.2. </w:t>
      </w:r>
      <w:r w:rsidRPr="006423BD">
        <w:rPr>
          <w:rFonts w:ascii="Times New Roman" w:hAnsi="Times New Roman" w:cs="Times New Roman"/>
        </w:rPr>
        <w:t>Creșterea calității serviciilor școlare și preșcolar</w:t>
      </w:r>
    </w:p>
    <w:p w14:paraId="7E844CF6"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5.3. </w:t>
      </w:r>
      <w:r w:rsidRPr="006423BD">
        <w:rPr>
          <w:rFonts w:ascii="Times New Roman" w:hAnsi="Times New Roman" w:cs="Times New Roman"/>
        </w:rPr>
        <w:t>Sprijinirea inițiativelor de formare profesională pentru calificarea și recalificarea resurselor umane din localitate, cu accent pe persoanele vulnerabile</w:t>
      </w:r>
    </w:p>
    <w:p w14:paraId="34896437"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5.4. </w:t>
      </w:r>
      <w:r w:rsidRPr="006423BD">
        <w:rPr>
          <w:rFonts w:ascii="Times New Roman" w:hAnsi="Times New Roman" w:cs="Times New Roman"/>
        </w:rPr>
        <w:t>Îmbunătățirea serviciilor de cultură, tineret și sport</w:t>
      </w:r>
      <w:r w:rsidRPr="006423BD">
        <w:rPr>
          <w:rFonts w:ascii="Times New Roman" w:hAnsi="Times New Roman" w:cs="Times New Roman"/>
          <w:i/>
          <w:iCs/>
        </w:rPr>
        <w:t xml:space="preserve"> </w:t>
      </w:r>
    </w:p>
    <w:p w14:paraId="15D66CB9"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5.5. </w:t>
      </w:r>
      <w:r w:rsidRPr="006423BD">
        <w:rPr>
          <w:rFonts w:ascii="Times New Roman" w:hAnsi="Times New Roman" w:cs="Times New Roman"/>
        </w:rPr>
        <w:t>Îmbunătățirea calității locuirii</w:t>
      </w:r>
      <w:r w:rsidRPr="006423BD">
        <w:rPr>
          <w:rFonts w:ascii="Times New Roman" w:hAnsi="Times New Roman" w:cs="Times New Roman"/>
          <w:i/>
          <w:iCs/>
        </w:rPr>
        <w:t xml:space="preserve"> </w:t>
      </w:r>
    </w:p>
    <w:p w14:paraId="5E15A768"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5.6. </w:t>
      </w:r>
      <w:r w:rsidRPr="006423BD">
        <w:rPr>
          <w:rFonts w:ascii="Times New Roman" w:hAnsi="Times New Roman" w:cs="Times New Roman"/>
        </w:rPr>
        <w:t>Asigurarea serviciilor de asistență socială și incluziune</w:t>
      </w:r>
    </w:p>
    <w:p w14:paraId="7FC43571" w14:textId="77777777" w:rsidR="00320D87" w:rsidRPr="006423BD" w:rsidRDefault="00320D87" w:rsidP="00320D87">
      <w:pPr>
        <w:shd w:val="clear" w:color="auto" w:fill="FFFFFF"/>
        <w:spacing w:line="360" w:lineRule="auto"/>
        <w:jc w:val="both"/>
        <w:rPr>
          <w:rFonts w:ascii="Times New Roman" w:hAnsi="Times New Roman" w:cs="Times New Roman"/>
          <w:i/>
          <w:iCs/>
        </w:rPr>
      </w:pPr>
    </w:p>
    <w:p w14:paraId="25432923"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 xml:space="preserve">Obiectiv strategic 6. Capacitate administrativă și bună guvernare </w:t>
      </w:r>
    </w:p>
    <w:p w14:paraId="1C8DEB93"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Strategia integrată pentru dezvoltarea urbană conține o serie de obiective și proiecte, cu o complexitate și diversitate suficient de mare încât să necesite un anumit nivel de sofisticare instituțională și un grad ridicat de capacitate administrativă. Pentru gestiunea strategiei este necesară o intensificare a cooperării și colaborării cetățenii, actorii economici sau din sectorul ONG, media, instituțiile publice locale, sub coordonarea autorității administrației publice locale. Crearea unui spațiu de încredere între actori este o prioritate, prioritate adresată prin îmbunătățirea calității informațiilor publicate și a mijloacelor de comunicare. Comunicarea se va realiza prin intermediul unui website îmbunătățit, prin intermediul rețelelor de media socială, ținând cont de evoluția tehnologică și adresabilitatea în raport cu un public divers.</w:t>
      </w:r>
    </w:p>
    <w:p w14:paraId="0B93214D" w14:textId="77777777" w:rsidR="00320D87" w:rsidRPr="006423BD" w:rsidRDefault="00320D87" w:rsidP="001847A1">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Capacitatea administrativă a coordonatorului strategiei, autoritatea administrației publice locale Techirghiol, este de o importanță majoră pentru bunul mers al SIDU. Perioada de programare multianuală UE 2016-2020 a condus la dezvoltarea unei capacități manageriale și de implementare a proiectelor semnificative, acest demers urmând a fi continuat și îmbunătățit și mai </w:t>
      </w:r>
      <w:r w:rsidRPr="006423BD">
        <w:rPr>
          <w:rFonts w:ascii="Times New Roman" w:hAnsi="Times New Roman" w:cs="Times New Roman"/>
        </w:rPr>
        <w:lastRenderedPageBreak/>
        <w:t xml:space="preserve">mult în perioada 2021-2017. Capacitatea administrativă este necesară mai ales datorită necesității de a gestiona noua abordare, bazată pe concepte precum smart city, mobilitate, reducerea emisiilor de carbon și inovare și cerința de a include </w:t>
      </w:r>
      <w:r w:rsidRPr="006423BD">
        <w:rPr>
          <w:rFonts w:ascii="Times New Roman" w:hAnsi="Times New Roman" w:cs="Times New Roman"/>
          <w:i/>
          <w:iCs/>
        </w:rPr>
        <w:t>prioritizarea</w:t>
      </w:r>
      <w:r w:rsidRPr="006423BD">
        <w:rPr>
          <w:rFonts w:ascii="Times New Roman" w:hAnsi="Times New Roman" w:cs="Times New Roman"/>
        </w:rPr>
        <w:t xml:space="preserve"> și selectarea proiectelor în demersul de management, alături de monitorizarea rezultatelor și a realizărilor imediate ale proiectelor. Capacitatea administrativă presupune două elemente cheie:</w:t>
      </w:r>
    </w:p>
    <w:p w14:paraId="2671319C"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 xml:space="preserve">Îmbunătățirea accesibilității digitale a serviciilor publice furnizate de către Primărie </w:t>
      </w:r>
    </w:p>
    <w:p w14:paraId="5F88EEB5"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Creșterea calității prin modernizare și digitalizare a proceselor administrative din Primărie, din zona de birou și zona de ghișeu</w:t>
      </w:r>
    </w:p>
    <w:p w14:paraId="233A8912" w14:textId="77777777" w:rsidR="00320D87" w:rsidRPr="006423BD" w:rsidRDefault="00320D87" w:rsidP="00320D87">
      <w:pPr>
        <w:shd w:val="clear" w:color="auto" w:fill="FFFFFF"/>
        <w:spacing w:line="360" w:lineRule="auto"/>
        <w:jc w:val="both"/>
        <w:rPr>
          <w:rFonts w:ascii="Times New Roman" w:hAnsi="Times New Roman" w:cs="Times New Roman"/>
        </w:rPr>
      </w:pPr>
    </w:p>
    <w:p w14:paraId="17A93FEC"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Obiectivele specifice propuse în vederea creșterii și susținerii capacității administrative, se referă la:</w:t>
      </w:r>
    </w:p>
    <w:p w14:paraId="5306060B"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6.1. </w:t>
      </w:r>
      <w:r w:rsidRPr="006423BD">
        <w:rPr>
          <w:rFonts w:ascii="Times New Roman" w:hAnsi="Times New Roman" w:cs="Times New Roman"/>
        </w:rPr>
        <w:t>Capacitatea managerială crescută pentru scrierea, gestiunea, monitorizarea și evaluarea proiectelor și asigurarea resurselor pentru aplicare și management</w:t>
      </w:r>
    </w:p>
    <w:p w14:paraId="2922AE83"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6.2. </w:t>
      </w:r>
      <w:r w:rsidRPr="006423BD">
        <w:rPr>
          <w:rFonts w:ascii="Times New Roman" w:hAnsi="Times New Roman" w:cs="Times New Roman"/>
        </w:rPr>
        <w:t>Capacitatea profesională crescută a resursei umane din administrația publică locală</w:t>
      </w:r>
    </w:p>
    <w:p w14:paraId="328D9B40" w14:textId="77777777" w:rsidR="00320D87" w:rsidRPr="006423BD" w:rsidRDefault="00320D87" w:rsidP="00320D87">
      <w:pPr>
        <w:shd w:val="clear" w:color="auto" w:fill="FFFFFF"/>
        <w:spacing w:line="360" w:lineRule="auto"/>
        <w:jc w:val="both"/>
        <w:rPr>
          <w:rFonts w:ascii="Times New Roman" w:eastAsia="Times New Roman" w:hAnsi="Times New Roman" w:cs="Times New Roman"/>
          <w:b/>
          <w:bCs/>
          <w:color w:val="FFFFFF"/>
        </w:rPr>
      </w:pPr>
      <w:r w:rsidRPr="006423BD">
        <w:rPr>
          <w:rFonts w:ascii="Times New Roman" w:hAnsi="Times New Roman" w:cs="Times New Roman"/>
          <w:i/>
          <w:iCs/>
        </w:rPr>
        <w:t xml:space="preserve">Obiectiv specific 6.3. </w:t>
      </w:r>
      <w:r w:rsidRPr="006423BD">
        <w:rPr>
          <w:rFonts w:ascii="Times New Roman" w:hAnsi="Times New Roman" w:cs="Times New Roman"/>
        </w:rPr>
        <w:t>Informatizarea administrației locale și digitalizarea serviciilor publice locale</w:t>
      </w:r>
      <w:r w:rsidRPr="006423BD">
        <w:rPr>
          <w:rFonts w:ascii="Times New Roman" w:eastAsia="Times New Roman" w:hAnsi="Times New Roman" w:cs="Times New Roman"/>
          <w:b/>
          <w:bCs/>
          <w:color w:val="FFFFFF"/>
        </w:rPr>
        <w:t>6.4. Asigurarea u</w:t>
      </w:r>
    </w:p>
    <w:p w14:paraId="7D89C0E9"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6.4. </w:t>
      </w:r>
      <w:r w:rsidRPr="006423BD">
        <w:rPr>
          <w:rFonts w:ascii="Times New Roman" w:hAnsi="Times New Roman" w:cs="Times New Roman"/>
        </w:rPr>
        <w:t>Asigurarea unui cadru managerial performant</w:t>
      </w:r>
      <w:r w:rsidRPr="006423BD">
        <w:rPr>
          <w:rFonts w:ascii="Times New Roman" w:hAnsi="Times New Roman" w:cs="Times New Roman"/>
          <w:i/>
          <w:iCs/>
        </w:rPr>
        <w:t xml:space="preserve"> </w:t>
      </w:r>
    </w:p>
    <w:p w14:paraId="28BAA29B"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6.5. </w:t>
      </w:r>
      <w:r w:rsidRPr="006423BD">
        <w:rPr>
          <w:rFonts w:ascii="Times New Roman" w:hAnsi="Times New Roman" w:cs="Times New Roman"/>
        </w:rPr>
        <w:t>Transparență și guvernare deschisă</w:t>
      </w:r>
      <w:r w:rsidRPr="006423BD">
        <w:rPr>
          <w:rFonts w:ascii="Times New Roman" w:hAnsi="Times New Roman" w:cs="Times New Roman"/>
          <w:i/>
          <w:iCs/>
        </w:rPr>
        <w:t xml:space="preserve"> </w:t>
      </w:r>
    </w:p>
    <w:p w14:paraId="1AFCE6CF" w14:textId="77777777" w:rsidR="00320D87" w:rsidRPr="006423BD" w:rsidRDefault="00320D87" w:rsidP="00320D87">
      <w:pPr>
        <w:shd w:val="clear" w:color="auto" w:fill="FFFFFF"/>
        <w:spacing w:line="360" w:lineRule="auto"/>
        <w:jc w:val="both"/>
        <w:rPr>
          <w:rFonts w:ascii="Times New Roman" w:hAnsi="Times New Roman" w:cs="Times New Roman"/>
        </w:rPr>
      </w:pPr>
    </w:p>
    <w:p w14:paraId="732F4626"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 xml:space="preserve">Indicatori de performanță </w:t>
      </w:r>
    </w:p>
    <w:p w14:paraId="77A30D6C"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Pentru a se asigura atingerea și relevanța acestora, obiectivele strategice și specifice vor fi analizate continuu la nivel comunitar. Pentru a putea monitoriza și raporta atingerea acestor obiective, strategia propune un set de indicatori de performanță, orientativi, pentru fiecare Obiectiv strategic și specific. Acești indicatori pot fi schimbați sau adaptați în funcție de finanțările existente și rigorilor impuse de către acestea, pe întreaga perioadă de implementare a strategiei.</w:t>
      </w:r>
    </w:p>
    <w:p w14:paraId="4546DE8C" w14:textId="71D627C0" w:rsidR="00320D87" w:rsidRPr="006423BD" w:rsidRDefault="009B16B2"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Dintre</w:t>
      </w:r>
      <w:r w:rsidR="00320D87" w:rsidRPr="006423BD">
        <w:rPr>
          <w:rFonts w:ascii="Times New Roman" w:hAnsi="Times New Roman" w:cs="Times New Roman"/>
        </w:rPr>
        <w:t xml:space="preserve"> indicatorii de performanță pe care strategia îi propune pentru monitorizarea impactului strategiei, menționăm mai jos doar un număr limitat. Aceștia se pot schimba și completa suplimentar, în funcție de cerințele finanțărilor nerambursabile aferente perioadei 2021-2027: </w:t>
      </w:r>
    </w:p>
    <w:p w14:paraId="4AD47381"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 xml:space="preserve">număr crescut de înnoptări defalcat (internațional și național); </w:t>
      </w:r>
    </w:p>
    <w:p w14:paraId="5360031D"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lastRenderedPageBreak/>
        <w:t xml:space="preserve">creșterea veniturilor din turism; </w:t>
      </w:r>
    </w:p>
    <w:p w14:paraId="256454EA"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creșterea duratei medii a șederii în unități turistice și de cazare;</w:t>
      </w:r>
    </w:p>
    <w:p w14:paraId="151A65A2"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 xml:space="preserve">creșterea densității IMM-urilor la 1.000 de locuitori (media națională 22/1000 în 2015); </w:t>
      </w:r>
    </w:p>
    <w:p w14:paraId="30B9BC6A"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spații tehnologizate și digitalizate pentru atragerea companiilor de tip start-up;</w:t>
      </w:r>
    </w:p>
    <w:p w14:paraId="607DE9B3"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rata crescută a ocupării;</w:t>
      </w:r>
    </w:p>
    <w:p w14:paraId="597B64E6"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eficiență energetică crescută/emisii scăzute;</w:t>
      </w:r>
    </w:p>
    <w:p w14:paraId="6DDAA278"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suprafață crescută de spațiu verde/locuitor;</w:t>
      </w:r>
    </w:p>
    <w:p w14:paraId="7797CA67"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reducerea timpului de deplasare în localitate;</w:t>
      </w:r>
    </w:p>
    <w:p w14:paraId="153CD884"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ponderea locuitorilor/turiștilor care utilizează mijloace de transport ecologice;</w:t>
      </w:r>
    </w:p>
    <w:p w14:paraId="5A4B069C"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număr de noi proceduri medicale inovative introduse;</w:t>
      </w:r>
    </w:p>
    <w:p w14:paraId="0B497387"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rata crescută a promovabilității la bacalaureat;</w:t>
      </w:r>
    </w:p>
    <w:p w14:paraId="1BE1C841"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ponderea serviciilor publice oferite integral online;</w:t>
      </w:r>
    </w:p>
    <w:p w14:paraId="3FCC20A8"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număr crescut de distincții și premii în domeniului tratamentelor de specialitate</w:t>
      </w:r>
    </w:p>
    <w:p w14:paraId="150DABF8" w14:textId="77777777" w:rsidR="00320D87" w:rsidRPr="006423BD" w:rsidRDefault="00320D87" w:rsidP="00320D87">
      <w:pPr>
        <w:spacing w:line="360" w:lineRule="auto"/>
        <w:jc w:val="both"/>
        <w:rPr>
          <w:rFonts w:ascii="Times New Roman" w:hAnsi="Times New Roman" w:cs="Times New Roman"/>
        </w:rPr>
      </w:pPr>
    </w:p>
    <w:p w14:paraId="488B01E4" w14:textId="77777777" w:rsidR="00320D87" w:rsidRPr="006423BD" w:rsidRDefault="00320D87" w:rsidP="00320D87">
      <w:pPr>
        <w:spacing w:line="360" w:lineRule="auto"/>
        <w:jc w:val="both"/>
        <w:rPr>
          <w:rFonts w:ascii="Times New Roman" w:eastAsia="Times New Roman" w:hAnsi="Times New Roman" w:cs="Times New Roman"/>
          <w:b/>
          <w:bCs/>
          <w:color w:val="00ADED"/>
          <w:lang w:eastAsia="en-GB"/>
        </w:rPr>
      </w:pPr>
    </w:p>
    <w:p w14:paraId="6A8AC383" w14:textId="5C2381D7" w:rsidR="00320D87" w:rsidRPr="00C30BBF" w:rsidRDefault="00320D87" w:rsidP="00C661FB">
      <w:pPr>
        <w:pStyle w:val="Heading2"/>
        <w:spacing w:line="360" w:lineRule="auto"/>
        <w:rPr>
          <w:rFonts w:ascii="Times New Roman" w:hAnsi="Times New Roman" w:cs="Times New Roman"/>
        </w:rPr>
      </w:pPr>
      <w:bookmarkStart w:id="193" w:name="_Toc86679346"/>
      <w:r w:rsidRPr="00C30BBF">
        <w:rPr>
          <w:rFonts w:ascii="Times New Roman" w:hAnsi="Times New Roman" w:cs="Times New Roman"/>
        </w:rPr>
        <w:t>III.</w:t>
      </w:r>
      <w:r w:rsidR="009B16B2" w:rsidRPr="00C30BBF">
        <w:rPr>
          <w:rFonts w:ascii="Times New Roman" w:hAnsi="Times New Roman" w:cs="Times New Roman"/>
        </w:rPr>
        <w:t xml:space="preserve"> </w:t>
      </w:r>
      <w:r w:rsidRPr="00C30BBF">
        <w:rPr>
          <w:rFonts w:ascii="Times New Roman" w:hAnsi="Times New Roman" w:cs="Times New Roman"/>
        </w:rPr>
        <w:t xml:space="preserve">4 Obiective </w:t>
      </w:r>
      <w:r w:rsidR="009B16B2" w:rsidRPr="00C30BBF">
        <w:rPr>
          <w:rFonts w:ascii="Times New Roman" w:hAnsi="Times New Roman" w:cs="Times New Roman"/>
        </w:rPr>
        <w:t>și măsuri</w:t>
      </w:r>
      <w:bookmarkEnd w:id="193"/>
      <w:r w:rsidR="009B16B2" w:rsidRPr="00C30BBF">
        <w:rPr>
          <w:rFonts w:ascii="Times New Roman" w:hAnsi="Times New Roman" w:cs="Times New Roman"/>
        </w:rPr>
        <w:t xml:space="preserve"> </w:t>
      </w:r>
    </w:p>
    <w:p w14:paraId="44B678D9" w14:textId="77777777" w:rsidR="00320D87" w:rsidRPr="006423BD" w:rsidRDefault="00320D87" w:rsidP="00C661FB">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Măsurile propuse pentru implementarea SIDU Techirghiol se referă la acele acțiuni recurente, măsurate prin indicatori de performanță de tip realizare imediată, care permit implementarea direcțiilor strategice stabilite prin intermediul obiectivelor specifice. Măsuri de dezvoltare pentru fiecare obiectiv sunt dezvoltate mai jos.</w:t>
      </w:r>
    </w:p>
    <w:p w14:paraId="2746FB18" w14:textId="77777777" w:rsidR="00320D87" w:rsidRPr="006423BD" w:rsidRDefault="00320D87" w:rsidP="00320D87">
      <w:pPr>
        <w:spacing w:line="360" w:lineRule="auto"/>
        <w:ind w:firstLine="720"/>
        <w:jc w:val="both"/>
        <w:rPr>
          <w:rFonts w:ascii="Times New Roman" w:eastAsia="Times New Roman" w:hAnsi="Times New Roman" w:cs="Times New Roman"/>
          <w:lang w:eastAsia="en-GB"/>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D9" w:themeFill="accent6" w:themeFillTint="33"/>
        <w:tblLayout w:type="fixed"/>
        <w:tblLook w:val="04A0" w:firstRow="1" w:lastRow="0" w:firstColumn="1" w:lastColumn="0" w:noHBand="0" w:noVBand="1"/>
      </w:tblPr>
      <w:tblGrid>
        <w:gridCol w:w="9350"/>
      </w:tblGrid>
      <w:tr w:rsidR="00320D87" w:rsidRPr="006423BD" w14:paraId="2DA0E8ED" w14:textId="77777777" w:rsidTr="00F8532F">
        <w:trPr>
          <w:trHeight w:val="512"/>
        </w:trPr>
        <w:tc>
          <w:tcPr>
            <w:tcW w:w="5000" w:type="pct"/>
            <w:shd w:val="clear" w:color="auto" w:fill="A8D08D" w:themeFill="accent6" w:themeFillTint="99"/>
            <w:noWrap/>
            <w:vAlign w:val="center"/>
            <w:hideMark/>
          </w:tcPr>
          <w:p w14:paraId="61379D78" w14:textId="26EDC9EA" w:rsidR="00320D87" w:rsidRPr="00C661FB" w:rsidRDefault="00320D87" w:rsidP="00C661FB">
            <w:pPr>
              <w:spacing w:line="360" w:lineRule="auto"/>
              <w:jc w:val="center"/>
              <w:rPr>
                <w:rFonts w:ascii="Times New Roman" w:hAnsi="Times New Roman" w:cs="Times New Roman"/>
                <w:b/>
                <w:bCs/>
              </w:rPr>
            </w:pPr>
            <w:r w:rsidRPr="006423BD">
              <w:rPr>
                <w:rFonts w:ascii="Times New Roman" w:eastAsia="Times New Roman" w:hAnsi="Times New Roman" w:cs="Times New Roman"/>
                <w:b/>
                <w:bCs/>
              </w:rPr>
              <w:t xml:space="preserve">Obiectivul Strategic 1. </w:t>
            </w:r>
            <w:r w:rsidRPr="006423BD">
              <w:rPr>
                <w:rFonts w:ascii="Times New Roman" w:hAnsi="Times New Roman" w:cs="Times New Roman"/>
                <w:b/>
                <w:bCs/>
              </w:rPr>
              <w:t>Creșterea atractivității Techirghiolului prin dezvol</w:t>
            </w:r>
            <w:r w:rsidR="00C661FB">
              <w:rPr>
                <w:rFonts w:ascii="Times New Roman" w:hAnsi="Times New Roman" w:cs="Times New Roman"/>
                <w:b/>
                <w:bCs/>
              </w:rPr>
              <w:t xml:space="preserve">tarea turismului și afacerilor </w:t>
            </w:r>
          </w:p>
        </w:tc>
      </w:tr>
      <w:tr w:rsidR="00320D87" w:rsidRPr="006423BD" w14:paraId="47D93EBF" w14:textId="77777777" w:rsidTr="00F8532F">
        <w:trPr>
          <w:trHeight w:val="274"/>
        </w:trPr>
        <w:tc>
          <w:tcPr>
            <w:tcW w:w="5000" w:type="pct"/>
            <w:shd w:val="clear" w:color="auto" w:fill="E2EFD9" w:themeFill="accent6" w:themeFillTint="33"/>
            <w:vAlign w:val="center"/>
            <w:hideMark/>
          </w:tcPr>
          <w:p w14:paraId="111487E5" w14:textId="77777777" w:rsidR="00320D87" w:rsidRPr="006423BD" w:rsidRDefault="00320D87" w:rsidP="0063145E">
            <w:pPr>
              <w:spacing w:line="360" w:lineRule="auto"/>
              <w:jc w:val="both"/>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1. 1. </w:t>
            </w:r>
            <w:r w:rsidRPr="006423BD">
              <w:rPr>
                <w:rFonts w:ascii="Times New Roman" w:eastAsia="Times New Roman" w:hAnsi="Times New Roman" w:cs="Times New Roman"/>
                <w:b/>
                <w:bCs/>
              </w:rPr>
              <w:t>Amenajarea și modernizarea infrastructurii urbane turistice și de agrement (utilități, alei, trasee, iluminat public, toalete publice etc.)</w:t>
            </w:r>
          </w:p>
          <w:p w14:paraId="5BAE0DB8" w14:textId="77777777" w:rsidR="00320D87" w:rsidRPr="006423BD" w:rsidRDefault="00320D87" w:rsidP="0063145E">
            <w:pPr>
              <w:spacing w:line="360" w:lineRule="auto"/>
              <w:jc w:val="both"/>
              <w:rPr>
                <w:rFonts w:ascii="Times New Roman" w:hAnsi="Times New Roman" w:cs="Times New Roman"/>
                <w:b/>
                <w:bCs/>
              </w:rPr>
            </w:pPr>
            <w:r w:rsidRPr="006423BD">
              <w:rPr>
                <w:rFonts w:ascii="Times New Roman" w:eastAsia="Times New Roman" w:hAnsi="Times New Roman" w:cs="Times New Roman"/>
                <w:b/>
                <w:bCs/>
                <w:i/>
                <w:iCs/>
              </w:rPr>
              <w:t xml:space="preserve">Obiectiv specific 1. 2. </w:t>
            </w:r>
            <w:r w:rsidRPr="006423BD">
              <w:rPr>
                <w:rFonts w:ascii="Times New Roman" w:hAnsi="Times New Roman" w:cs="Times New Roman"/>
                <w:b/>
                <w:bCs/>
              </w:rPr>
              <w:t xml:space="preserve">Valorificarea durabilă a patrimoniului cultural şi religios cu potențial turistic </w:t>
            </w:r>
          </w:p>
          <w:p w14:paraId="3F512828" w14:textId="77777777" w:rsidR="00320D87" w:rsidRPr="006423BD" w:rsidRDefault="00320D87" w:rsidP="0063145E">
            <w:pPr>
              <w:spacing w:line="360" w:lineRule="auto"/>
              <w:jc w:val="both"/>
              <w:rPr>
                <w:rFonts w:ascii="Times New Roman" w:eastAsia="Times New Roman" w:hAnsi="Times New Roman" w:cs="Times New Roman"/>
                <w:b/>
                <w:bCs/>
              </w:rPr>
            </w:pPr>
            <w:r w:rsidRPr="006423BD">
              <w:rPr>
                <w:rFonts w:ascii="Times New Roman" w:eastAsia="Times New Roman" w:hAnsi="Times New Roman" w:cs="Times New Roman"/>
                <w:b/>
                <w:bCs/>
                <w:i/>
                <w:iCs/>
              </w:rPr>
              <w:t xml:space="preserve">Obiectiv specific 1. 3. </w:t>
            </w:r>
            <w:r w:rsidRPr="006423BD">
              <w:rPr>
                <w:rFonts w:ascii="Times New Roman" w:eastAsia="Times New Roman" w:hAnsi="Times New Roman" w:cs="Times New Roman"/>
                <w:b/>
                <w:bCs/>
              </w:rPr>
              <w:t>Creșterea atractivității și vizibilității stațiunii prin branding și marketing</w:t>
            </w:r>
          </w:p>
          <w:p w14:paraId="277E57FB" w14:textId="77777777" w:rsidR="00320D87" w:rsidRPr="006423BD" w:rsidRDefault="00320D87" w:rsidP="0063145E">
            <w:pPr>
              <w:spacing w:line="360" w:lineRule="auto"/>
              <w:jc w:val="both"/>
              <w:rPr>
                <w:rFonts w:ascii="Times New Roman" w:eastAsia="Times New Roman" w:hAnsi="Times New Roman" w:cs="Times New Roman"/>
                <w:b/>
                <w:bCs/>
              </w:rPr>
            </w:pPr>
            <w:r w:rsidRPr="006423BD">
              <w:rPr>
                <w:rFonts w:ascii="Times New Roman" w:eastAsia="Times New Roman" w:hAnsi="Times New Roman" w:cs="Times New Roman"/>
                <w:b/>
                <w:bCs/>
                <w:i/>
                <w:iCs/>
              </w:rPr>
              <w:lastRenderedPageBreak/>
              <w:t xml:space="preserve">Obiectiv specific 1. 4. </w:t>
            </w:r>
            <w:r w:rsidRPr="006423BD">
              <w:rPr>
                <w:rFonts w:ascii="Times New Roman" w:eastAsia="Times New Roman" w:hAnsi="Times New Roman" w:cs="Times New Roman"/>
                <w:b/>
                <w:bCs/>
              </w:rPr>
              <w:t>Menținerea și extinderea facilităților pentru companiile care investesc în Techirghiol</w:t>
            </w:r>
          </w:p>
          <w:p w14:paraId="3501FCAB" w14:textId="77777777" w:rsidR="00320D87" w:rsidRPr="006423BD" w:rsidRDefault="00320D87" w:rsidP="0063145E">
            <w:pPr>
              <w:spacing w:line="360" w:lineRule="auto"/>
              <w:jc w:val="both"/>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1. 5. </w:t>
            </w:r>
            <w:r w:rsidRPr="006423BD">
              <w:rPr>
                <w:rFonts w:ascii="Times New Roman" w:eastAsia="Times New Roman" w:hAnsi="Times New Roman" w:cs="Times New Roman"/>
                <w:b/>
                <w:bCs/>
              </w:rPr>
              <w:t>Promovarea afacerilor locale și a cooperării între mediul de cercetare, mediul public și mediul privat</w:t>
            </w:r>
          </w:p>
          <w:p w14:paraId="284706B6" w14:textId="77777777" w:rsidR="00320D87" w:rsidRPr="006423BD" w:rsidRDefault="00320D87" w:rsidP="0063145E">
            <w:pPr>
              <w:spacing w:line="360" w:lineRule="auto"/>
              <w:jc w:val="both"/>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1. 6. </w:t>
            </w:r>
            <w:r w:rsidRPr="006423BD">
              <w:rPr>
                <w:rFonts w:ascii="Times New Roman" w:eastAsia="Times New Roman" w:hAnsi="Times New Roman" w:cs="Times New Roman"/>
                <w:b/>
                <w:bCs/>
              </w:rPr>
              <w:t>Simplificarea birocrației pentru inițierea și derularea afacerilor</w:t>
            </w:r>
            <w:r w:rsidRPr="006423BD">
              <w:rPr>
                <w:rFonts w:ascii="Times New Roman" w:eastAsia="Times New Roman" w:hAnsi="Times New Roman" w:cs="Times New Roman"/>
                <w:b/>
                <w:bCs/>
                <w:i/>
                <w:iCs/>
              </w:rPr>
              <w:t xml:space="preserve"> </w:t>
            </w:r>
          </w:p>
        </w:tc>
      </w:tr>
    </w:tbl>
    <w:tbl>
      <w:tblPr>
        <w:tblStyle w:val="GridTable4-Accent6"/>
        <w:tblW w:w="9351" w:type="dxa"/>
        <w:tblLook w:val="04A0" w:firstRow="1" w:lastRow="0" w:firstColumn="1" w:lastColumn="0" w:noHBand="0" w:noVBand="1"/>
      </w:tblPr>
      <w:tblGrid>
        <w:gridCol w:w="4508"/>
        <w:gridCol w:w="4843"/>
      </w:tblGrid>
      <w:tr w:rsidR="001847A1" w:rsidRPr="006423BD" w14:paraId="21BE9060" w14:textId="77777777" w:rsidTr="00F8532F">
        <w:trPr>
          <w:cnfStyle w:val="100000000000" w:firstRow="1" w:lastRow="0" w:firstColumn="0" w:lastColumn="0" w:oddVBand="0" w:evenVBand="0" w:oddHBand="0"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4508" w:type="dxa"/>
          </w:tcPr>
          <w:p w14:paraId="7448FBED" w14:textId="459DF3A5" w:rsidR="001847A1" w:rsidRPr="006423BD" w:rsidRDefault="001847A1" w:rsidP="001847A1">
            <w:pPr>
              <w:spacing w:line="360" w:lineRule="auto"/>
              <w:jc w:val="both"/>
              <w:rPr>
                <w:rFonts w:ascii="Times New Roman" w:eastAsia="Times New Roman" w:hAnsi="Times New Roman" w:cs="Times New Roman"/>
                <w:color w:val="FFFFFF"/>
              </w:rPr>
            </w:pPr>
            <w:r w:rsidRPr="006423BD">
              <w:rPr>
                <w:rFonts w:ascii="Times New Roman" w:hAnsi="Times New Roman" w:cs="Times New Roman"/>
              </w:rPr>
              <w:t>Obiectiv specific</w:t>
            </w:r>
          </w:p>
        </w:tc>
        <w:tc>
          <w:tcPr>
            <w:tcW w:w="4843" w:type="dxa"/>
          </w:tcPr>
          <w:p w14:paraId="2EF5AB6F" w14:textId="1C141318" w:rsidR="001847A1" w:rsidRPr="006423BD" w:rsidRDefault="001847A1" w:rsidP="001847A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Cs/>
              </w:rPr>
            </w:pPr>
            <w:r w:rsidRPr="006423BD">
              <w:rPr>
                <w:rFonts w:ascii="Times New Roman" w:hAnsi="Times New Roman" w:cs="Times New Roman"/>
              </w:rPr>
              <w:t xml:space="preserve">Măsuri </w:t>
            </w:r>
          </w:p>
        </w:tc>
      </w:tr>
      <w:tr w:rsidR="00320D87" w:rsidRPr="006423BD" w14:paraId="68CFF638" w14:textId="77777777" w:rsidTr="00F8532F">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26B57E8E" w14:textId="77777777" w:rsidR="00320D87" w:rsidRPr="006423BD" w:rsidRDefault="00320D87" w:rsidP="0063145E">
            <w:pPr>
              <w:spacing w:line="360" w:lineRule="auto"/>
              <w:rPr>
                <w:rFonts w:ascii="Times New Roman" w:hAnsi="Times New Roman" w:cs="Times New Roman"/>
              </w:rPr>
            </w:pPr>
            <w:r w:rsidRPr="006423BD">
              <w:rPr>
                <w:rFonts w:ascii="Times New Roman" w:eastAsia="Times New Roman" w:hAnsi="Times New Roman" w:cs="Times New Roman"/>
              </w:rPr>
              <w:t xml:space="preserve">OS 1. 1. </w:t>
            </w:r>
            <w:r w:rsidRPr="006423BD">
              <w:rPr>
                <w:rFonts w:ascii="Times New Roman" w:eastAsia="Times New Roman" w:hAnsi="Times New Roman" w:cs="Times New Roman"/>
                <w:iCs/>
              </w:rPr>
              <w:t>Amenajarea și modernizarea infrastructurii urbane turistice și de agrement</w:t>
            </w:r>
          </w:p>
        </w:tc>
        <w:tc>
          <w:tcPr>
            <w:tcW w:w="4843" w:type="dxa"/>
          </w:tcPr>
          <w:p w14:paraId="1BC4D299"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1. 1. 1. Modernizarea infrastructurii turistice</w:t>
            </w:r>
          </w:p>
        </w:tc>
      </w:tr>
      <w:tr w:rsidR="00320D87" w:rsidRPr="006423BD" w14:paraId="2EA8391B" w14:textId="77777777" w:rsidTr="00F8532F">
        <w:trPr>
          <w:trHeight w:val="635"/>
        </w:trPr>
        <w:tc>
          <w:tcPr>
            <w:cnfStyle w:val="001000000000" w:firstRow="0" w:lastRow="0" w:firstColumn="1" w:lastColumn="0" w:oddVBand="0" w:evenVBand="0" w:oddHBand="0" w:evenHBand="0" w:firstRowFirstColumn="0" w:firstRowLastColumn="0" w:lastRowFirstColumn="0" w:lastRowLastColumn="0"/>
            <w:tcW w:w="4508" w:type="dxa"/>
            <w:vMerge/>
          </w:tcPr>
          <w:p w14:paraId="0D25BCDB"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7BCAD05B"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1. 1. 2. Modernizarea infrastructurii de agrement</w:t>
            </w:r>
          </w:p>
        </w:tc>
      </w:tr>
      <w:tr w:rsidR="00320D87" w:rsidRPr="006423BD" w14:paraId="7B426D9D" w14:textId="77777777" w:rsidTr="00F8532F">
        <w:trPr>
          <w:cnfStyle w:val="000000100000" w:firstRow="0" w:lastRow="0" w:firstColumn="0" w:lastColumn="0" w:oddVBand="0" w:evenVBand="0" w:oddHBand="1" w:evenHBand="0" w:firstRowFirstColumn="0" w:firstRowLastColumn="0" w:lastRowFirstColumn="0" w:lastRowLastColumn="0"/>
          <w:trHeight w:val="1057"/>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06A39901" w14:textId="77777777" w:rsidR="00320D87" w:rsidRPr="006423BD" w:rsidRDefault="00320D87" w:rsidP="0063145E">
            <w:pPr>
              <w:spacing w:line="360" w:lineRule="auto"/>
              <w:rPr>
                <w:rFonts w:ascii="Times New Roman" w:hAnsi="Times New Roman" w:cs="Times New Roman"/>
              </w:rPr>
            </w:pPr>
            <w:r w:rsidRPr="006423BD">
              <w:rPr>
                <w:rFonts w:ascii="Times New Roman" w:eastAsia="Times New Roman" w:hAnsi="Times New Roman" w:cs="Times New Roman"/>
              </w:rPr>
              <w:t>OS 1. 2.</w:t>
            </w:r>
            <w:r w:rsidRPr="006423BD">
              <w:rPr>
                <w:rFonts w:ascii="Times New Roman" w:eastAsia="Times New Roman" w:hAnsi="Times New Roman" w:cs="Times New Roman"/>
                <w:i/>
                <w:iCs/>
              </w:rPr>
              <w:t xml:space="preserve"> </w:t>
            </w:r>
            <w:r w:rsidRPr="006423BD">
              <w:rPr>
                <w:rFonts w:ascii="Times New Roman" w:hAnsi="Times New Roman" w:cs="Times New Roman"/>
              </w:rPr>
              <w:t>Valorificarea durabilă a patrimoniului cultural şi religios cu potențial turistic</w:t>
            </w:r>
          </w:p>
        </w:tc>
        <w:tc>
          <w:tcPr>
            <w:tcW w:w="4843" w:type="dxa"/>
          </w:tcPr>
          <w:p w14:paraId="4D3166D2"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423BD">
              <w:rPr>
                <w:rFonts w:ascii="Times New Roman" w:eastAsia="Times New Roman" w:hAnsi="Times New Roman" w:cs="Times New Roman"/>
              </w:rPr>
              <w:t>M. 1. 2. 1. Investiții în reabilitarea patrimoniului construit</w:t>
            </w:r>
          </w:p>
        </w:tc>
      </w:tr>
      <w:tr w:rsidR="00320D87" w:rsidRPr="006423BD" w14:paraId="3274087C" w14:textId="77777777" w:rsidTr="00F8532F">
        <w:trPr>
          <w:trHeight w:val="1057"/>
        </w:trPr>
        <w:tc>
          <w:tcPr>
            <w:cnfStyle w:val="001000000000" w:firstRow="0" w:lastRow="0" w:firstColumn="1" w:lastColumn="0" w:oddVBand="0" w:evenVBand="0" w:oddHBand="0" w:evenHBand="0" w:firstRowFirstColumn="0" w:firstRowLastColumn="0" w:lastRowFirstColumn="0" w:lastRowLastColumn="0"/>
            <w:tcW w:w="4508" w:type="dxa"/>
            <w:vMerge/>
          </w:tcPr>
          <w:p w14:paraId="3E740C62" w14:textId="77777777" w:rsidR="00320D87" w:rsidRPr="006423BD" w:rsidRDefault="00320D87" w:rsidP="0063145E">
            <w:pPr>
              <w:spacing w:line="360" w:lineRule="auto"/>
              <w:jc w:val="both"/>
              <w:rPr>
                <w:rFonts w:ascii="Times New Roman" w:eastAsia="Times New Roman" w:hAnsi="Times New Roman" w:cs="Times New Roman"/>
                <w:b w:val="0"/>
                <w:bCs w:val="0"/>
                <w:i/>
                <w:iCs/>
              </w:rPr>
            </w:pPr>
          </w:p>
        </w:tc>
        <w:tc>
          <w:tcPr>
            <w:tcW w:w="4843" w:type="dxa"/>
          </w:tcPr>
          <w:p w14:paraId="050BD842"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423BD">
              <w:rPr>
                <w:rFonts w:ascii="Times New Roman" w:eastAsia="Times New Roman" w:hAnsi="Times New Roman" w:cs="Times New Roman"/>
              </w:rPr>
              <w:t>M. 1. 2. 2. Protejarea patrimoniului cultural și religios</w:t>
            </w:r>
          </w:p>
        </w:tc>
      </w:tr>
      <w:tr w:rsidR="00320D87" w:rsidRPr="006423BD" w14:paraId="235E5B16" w14:textId="77777777" w:rsidTr="00F853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287652D7" w14:textId="77777777" w:rsidR="00320D87" w:rsidRPr="006423BD" w:rsidRDefault="00320D87" w:rsidP="0063145E">
            <w:pPr>
              <w:spacing w:line="360" w:lineRule="auto"/>
              <w:rPr>
                <w:rFonts w:ascii="Times New Roman" w:eastAsia="Times New Roman" w:hAnsi="Times New Roman" w:cs="Times New Roman"/>
                <w:b w:val="0"/>
                <w:bCs w:val="0"/>
              </w:rPr>
            </w:pPr>
            <w:r w:rsidRPr="006423BD">
              <w:rPr>
                <w:rFonts w:ascii="Times New Roman" w:eastAsia="Times New Roman" w:hAnsi="Times New Roman" w:cs="Times New Roman"/>
              </w:rPr>
              <w:t>OS 1. 3. Creșterea atractivității și vizibilității „brandului” Techirghiol</w:t>
            </w:r>
          </w:p>
          <w:p w14:paraId="5E54DB1E"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78670601"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423BD">
              <w:rPr>
                <w:rFonts w:ascii="Times New Roman" w:eastAsia="Times New Roman" w:hAnsi="Times New Roman" w:cs="Times New Roman"/>
              </w:rPr>
              <w:t>M. 1. 3. 1. Reprezentarea Techirghiol la evenimente turistice internaționale și naționale</w:t>
            </w:r>
          </w:p>
        </w:tc>
      </w:tr>
      <w:tr w:rsidR="00320D87" w:rsidRPr="006423BD" w14:paraId="34154001" w14:textId="77777777" w:rsidTr="00F8532F">
        <w:trPr>
          <w:trHeight w:val="254"/>
        </w:trPr>
        <w:tc>
          <w:tcPr>
            <w:cnfStyle w:val="001000000000" w:firstRow="0" w:lastRow="0" w:firstColumn="1" w:lastColumn="0" w:oddVBand="0" w:evenVBand="0" w:oddHBand="0" w:evenHBand="0" w:firstRowFirstColumn="0" w:firstRowLastColumn="0" w:lastRowFirstColumn="0" w:lastRowLastColumn="0"/>
            <w:tcW w:w="4508" w:type="dxa"/>
            <w:vMerge/>
          </w:tcPr>
          <w:p w14:paraId="75D9253E" w14:textId="77777777" w:rsidR="00320D87" w:rsidRPr="006423BD" w:rsidRDefault="00320D87" w:rsidP="0063145E">
            <w:pPr>
              <w:spacing w:line="360" w:lineRule="auto"/>
              <w:rPr>
                <w:rFonts w:ascii="Times New Roman" w:eastAsia="Times New Roman" w:hAnsi="Times New Roman" w:cs="Times New Roman"/>
                <w:b w:val="0"/>
                <w:bCs w:val="0"/>
              </w:rPr>
            </w:pPr>
          </w:p>
        </w:tc>
        <w:tc>
          <w:tcPr>
            <w:tcW w:w="4843" w:type="dxa"/>
          </w:tcPr>
          <w:p w14:paraId="2676BBF4"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eastAsia="Times New Roman" w:hAnsi="Times New Roman" w:cs="Times New Roman"/>
              </w:rPr>
              <w:t>M. 1. 3. 2. Dezvoltarea unui plan de afaceri și marketing pentru promovarea Techirghiolului </w:t>
            </w:r>
          </w:p>
        </w:tc>
      </w:tr>
      <w:tr w:rsidR="00320D87" w:rsidRPr="006423BD" w14:paraId="2B868E10" w14:textId="77777777" w:rsidTr="00F8532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508" w:type="dxa"/>
            <w:vMerge/>
          </w:tcPr>
          <w:p w14:paraId="2E454154" w14:textId="77777777" w:rsidR="00320D87" w:rsidRPr="006423BD" w:rsidRDefault="00320D87" w:rsidP="0063145E">
            <w:pPr>
              <w:spacing w:line="360" w:lineRule="auto"/>
              <w:rPr>
                <w:rFonts w:ascii="Times New Roman" w:eastAsia="Times New Roman" w:hAnsi="Times New Roman" w:cs="Times New Roman"/>
                <w:b w:val="0"/>
                <w:bCs w:val="0"/>
              </w:rPr>
            </w:pPr>
          </w:p>
        </w:tc>
        <w:tc>
          <w:tcPr>
            <w:tcW w:w="4843" w:type="dxa"/>
          </w:tcPr>
          <w:p w14:paraId="31E7FAA0"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eastAsia="Times New Roman" w:hAnsi="Times New Roman" w:cs="Times New Roman"/>
                <w:bCs/>
              </w:rPr>
              <w:t>M. 1. 3. 3. Crearea identității vizuale și de comunicare  </w:t>
            </w:r>
          </w:p>
        </w:tc>
      </w:tr>
      <w:tr w:rsidR="00320D87" w:rsidRPr="006423BD" w14:paraId="23F480BE" w14:textId="77777777" w:rsidTr="00F8532F">
        <w:trPr>
          <w:trHeight w:val="254"/>
        </w:trPr>
        <w:tc>
          <w:tcPr>
            <w:cnfStyle w:val="001000000000" w:firstRow="0" w:lastRow="0" w:firstColumn="1" w:lastColumn="0" w:oddVBand="0" w:evenVBand="0" w:oddHBand="0" w:evenHBand="0" w:firstRowFirstColumn="0" w:firstRowLastColumn="0" w:lastRowFirstColumn="0" w:lastRowLastColumn="0"/>
            <w:tcW w:w="4508" w:type="dxa"/>
            <w:vMerge/>
          </w:tcPr>
          <w:p w14:paraId="6404CFA8" w14:textId="77777777" w:rsidR="00320D87" w:rsidRPr="006423BD" w:rsidRDefault="00320D87" w:rsidP="0063145E">
            <w:pPr>
              <w:spacing w:line="360" w:lineRule="auto"/>
              <w:rPr>
                <w:rFonts w:ascii="Times New Roman" w:eastAsia="Times New Roman" w:hAnsi="Times New Roman" w:cs="Times New Roman"/>
                <w:b w:val="0"/>
                <w:bCs w:val="0"/>
              </w:rPr>
            </w:pPr>
          </w:p>
        </w:tc>
        <w:tc>
          <w:tcPr>
            <w:tcW w:w="4843" w:type="dxa"/>
          </w:tcPr>
          <w:p w14:paraId="279F43B0"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eastAsia="Times New Roman" w:hAnsi="Times New Roman" w:cs="Times New Roman"/>
                <w:bCs/>
              </w:rPr>
              <w:t>M. 1. 3. 4. Inițierea de colaborări și schimburi bilaterale cu alte stațiuni balneare și schimburi de experiență</w:t>
            </w:r>
          </w:p>
        </w:tc>
      </w:tr>
      <w:tr w:rsidR="00320D87" w:rsidRPr="006423BD" w14:paraId="01497C2D" w14:textId="77777777" w:rsidTr="00F8532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508" w:type="dxa"/>
            <w:vMerge/>
          </w:tcPr>
          <w:p w14:paraId="75FBCFA3" w14:textId="77777777" w:rsidR="00320D87" w:rsidRPr="006423BD" w:rsidRDefault="00320D87" w:rsidP="0063145E">
            <w:pPr>
              <w:spacing w:line="360" w:lineRule="auto"/>
              <w:rPr>
                <w:rFonts w:ascii="Times New Roman" w:eastAsia="Times New Roman" w:hAnsi="Times New Roman" w:cs="Times New Roman"/>
                <w:b w:val="0"/>
                <w:bCs w:val="0"/>
              </w:rPr>
            </w:pPr>
          </w:p>
        </w:tc>
        <w:tc>
          <w:tcPr>
            <w:tcW w:w="4843" w:type="dxa"/>
          </w:tcPr>
          <w:p w14:paraId="58599F84"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6423BD">
              <w:rPr>
                <w:rFonts w:ascii="Times New Roman" w:eastAsia="Times New Roman" w:hAnsi="Times New Roman" w:cs="Times New Roman"/>
                <w:bCs/>
              </w:rPr>
              <w:t>M. 1.3.5. Organizarea de târguri specifice profilului turistic al stațiunii Techirghiol</w:t>
            </w:r>
          </w:p>
        </w:tc>
      </w:tr>
      <w:tr w:rsidR="00320D87" w:rsidRPr="006423BD" w14:paraId="4FAD9671" w14:textId="77777777" w:rsidTr="00F8532F">
        <w:trPr>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7B2D6911" w14:textId="77777777" w:rsidR="00320D87" w:rsidRPr="006423BD" w:rsidRDefault="00320D87" w:rsidP="0063145E">
            <w:pPr>
              <w:spacing w:line="360" w:lineRule="auto"/>
              <w:rPr>
                <w:rFonts w:ascii="Times New Roman" w:hAnsi="Times New Roman" w:cs="Times New Roman"/>
              </w:rPr>
            </w:pPr>
            <w:r w:rsidRPr="006423BD">
              <w:rPr>
                <w:rFonts w:ascii="Times New Roman" w:hAnsi="Times New Roman" w:cs="Times New Roman"/>
              </w:rPr>
              <w:t>OS 1. 4. Menținerea și extinderea facilităților pentru companiile care investesc în Techirghiol</w:t>
            </w:r>
          </w:p>
        </w:tc>
        <w:tc>
          <w:tcPr>
            <w:tcW w:w="4843" w:type="dxa"/>
          </w:tcPr>
          <w:p w14:paraId="18249D27"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M.1. 4. 1. Facilități fiscale pentru firme</w:t>
            </w:r>
          </w:p>
        </w:tc>
      </w:tr>
      <w:tr w:rsidR="00320D87" w:rsidRPr="006423BD" w14:paraId="0FD88FB1" w14:textId="77777777" w:rsidTr="00F8532F">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51714C82"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029100CE"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 xml:space="preserve">M.1. 4. 2. Analiza implementării unor facilități pentru tineri întreprinzători </w:t>
            </w:r>
          </w:p>
        </w:tc>
      </w:tr>
      <w:tr w:rsidR="00320D87" w:rsidRPr="006423BD" w14:paraId="3FAA185E" w14:textId="77777777" w:rsidTr="00F8532F">
        <w:trPr>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020D3D44" w14:textId="77777777" w:rsidR="00320D87" w:rsidRPr="006423BD" w:rsidRDefault="00320D87" w:rsidP="0063145E">
            <w:pPr>
              <w:spacing w:line="360" w:lineRule="auto"/>
              <w:rPr>
                <w:rFonts w:ascii="Times New Roman" w:hAnsi="Times New Roman" w:cs="Times New Roman"/>
              </w:rPr>
            </w:pPr>
            <w:r w:rsidRPr="006423BD">
              <w:rPr>
                <w:rFonts w:ascii="Times New Roman" w:hAnsi="Times New Roman" w:cs="Times New Roman"/>
              </w:rPr>
              <w:lastRenderedPageBreak/>
              <w:t>OS 1. 5. Promovarea afacerilor locale și a cooperării între mediul de cercetare, mediul public și mediul privat</w:t>
            </w:r>
          </w:p>
        </w:tc>
        <w:tc>
          <w:tcPr>
            <w:tcW w:w="4843" w:type="dxa"/>
          </w:tcPr>
          <w:p w14:paraId="50F41A84"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423BD">
              <w:rPr>
                <w:rFonts w:ascii="Times New Roman" w:eastAsia="Times New Roman" w:hAnsi="Times New Roman" w:cs="Times New Roman"/>
              </w:rPr>
              <w:t>M. 1. 5. 1. Realizarea de proiecte destinate promovării mediului economic din Techirghiol</w:t>
            </w:r>
          </w:p>
        </w:tc>
      </w:tr>
      <w:tr w:rsidR="00320D87" w:rsidRPr="006423BD" w14:paraId="4FE74F71" w14:textId="77777777" w:rsidTr="00F8532F">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7B759387"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68A9A9E3"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423BD">
              <w:rPr>
                <w:rFonts w:ascii="Times New Roman" w:eastAsia="Times New Roman" w:hAnsi="Times New Roman" w:cs="Times New Roman"/>
              </w:rPr>
              <w:t>M.1.5.2. Organizarea de târguri și evenimente de promovare a oportunităților și antreprenorilor din Techirghiol</w:t>
            </w:r>
          </w:p>
        </w:tc>
      </w:tr>
      <w:tr w:rsidR="00320D87" w:rsidRPr="006423BD" w14:paraId="49DB3D0C" w14:textId="77777777" w:rsidTr="00F8532F">
        <w:trPr>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77DF840E" w14:textId="77777777" w:rsidR="00320D87" w:rsidRPr="006423BD" w:rsidRDefault="00320D87" w:rsidP="0063145E">
            <w:pPr>
              <w:spacing w:line="360" w:lineRule="auto"/>
              <w:rPr>
                <w:rFonts w:ascii="Times New Roman" w:hAnsi="Times New Roman" w:cs="Times New Roman"/>
              </w:rPr>
            </w:pPr>
            <w:r w:rsidRPr="006423BD">
              <w:rPr>
                <w:rFonts w:ascii="Times New Roman" w:hAnsi="Times New Roman" w:cs="Times New Roman"/>
              </w:rPr>
              <w:t>OS 1. 6. Promovarea afacerilor locale și a cooperării între mediul de cercetare, mediul public și mediul privat</w:t>
            </w:r>
          </w:p>
        </w:tc>
        <w:tc>
          <w:tcPr>
            <w:tcW w:w="4843" w:type="dxa"/>
          </w:tcPr>
          <w:p w14:paraId="54D9FD67"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eastAsia="Times New Roman" w:hAnsi="Times New Roman" w:cs="Times New Roman"/>
              </w:rPr>
              <w:t>M.1.6.1. Digitalizarea serviciilor publice pentru companii</w:t>
            </w:r>
          </w:p>
        </w:tc>
      </w:tr>
      <w:tr w:rsidR="00320D87" w:rsidRPr="006423BD" w14:paraId="713CE9A9" w14:textId="77777777" w:rsidTr="00F8532F">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7AC1CD06"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660BE429" w14:textId="7370122C" w:rsidR="00320D87" w:rsidRPr="00C661FB" w:rsidRDefault="00320D87" w:rsidP="00C661F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423BD">
              <w:rPr>
                <w:rFonts w:ascii="Times New Roman" w:eastAsia="Times New Roman" w:hAnsi="Times New Roman" w:cs="Times New Roman"/>
              </w:rPr>
              <w:t>M. 1. 6. 2. Ghișeu u</w:t>
            </w:r>
            <w:r w:rsidR="00C661FB">
              <w:rPr>
                <w:rFonts w:ascii="Times New Roman" w:eastAsia="Times New Roman" w:hAnsi="Times New Roman" w:cs="Times New Roman"/>
              </w:rPr>
              <w:t xml:space="preserve">nic și comunicare specializată </w:t>
            </w:r>
          </w:p>
        </w:tc>
      </w:tr>
    </w:tbl>
    <w:p w14:paraId="032C1753" w14:textId="77777777" w:rsidR="00320D87" w:rsidRPr="006423BD" w:rsidRDefault="00320D87" w:rsidP="00320D87">
      <w:pPr>
        <w:spacing w:line="360" w:lineRule="auto"/>
        <w:jc w:val="both"/>
        <w:rPr>
          <w:rFonts w:ascii="Times New Roman" w:eastAsia="Times New Roman" w:hAnsi="Times New Roman" w:cs="Times New Roman"/>
          <w:lang w:eastAsia="en-GB"/>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D9" w:themeFill="accent6" w:themeFillTint="33"/>
        <w:tblLook w:val="04A0" w:firstRow="1" w:lastRow="0" w:firstColumn="1" w:lastColumn="0" w:noHBand="0" w:noVBand="1"/>
      </w:tblPr>
      <w:tblGrid>
        <w:gridCol w:w="9350"/>
      </w:tblGrid>
      <w:tr w:rsidR="00320D87" w:rsidRPr="006423BD" w14:paraId="107622E0" w14:textId="77777777" w:rsidTr="0063145E">
        <w:trPr>
          <w:trHeight w:val="512"/>
        </w:trPr>
        <w:tc>
          <w:tcPr>
            <w:tcW w:w="5000" w:type="pct"/>
            <w:shd w:val="clear" w:color="auto" w:fill="A8D08D" w:themeFill="accent6" w:themeFillTint="99"/>
            <w:noWrap/>
            <w:vAlign w:val="center"/>
            <w:hideMark/>
          </w:tcPr>
          <w:p w14:paraId="5F71166C" w14:textId="17FDEF43" w:rsidR="00320D87" w:rsidRPr="00C661FB" w:rsidRDefault="00320D87" w:rsidP="00C661FB">
            <w:pPr>
              <w:spacing w:line="360" w:lineRule="auto"/>
              <w:jc w:val="center"/>
              <w:rPr>
                <w:rFonts w:ascii="Times New Roman" w:hAnsi="Times New Roman" w:cs="Times New Roman"/>
                <w:b/>
                <w:bCs/>
                <w:color w:val="000000" w:themeColor="text1"/>
              </w:rPr>
            </w:pPr>
            <w:r w:rsidRPr="006423BD">
              <w:rPr>
                <w:rFonts w:ascii="Times New Roman" w:eastAsia="Times New Roman" w:hAnsi="Times New Roman" w:cs="Times New Roman"/>
                <w:b/>
                <w:bCs/>
                <w:color w:val="000000" w:themeColor="text1"/>
              </w:rPr>
              <w:t xml:space="preserve">Obiectivul Strategic 2. </w:t>
            </w:r>
            <w:r w:rsidRPr="006423BD">
              <w:rPr>
                <w:rFonts w:ascii="Times New Roman" w:hAnsi="Times New Roman" w:cs="Times New Roman"/>
                <w:b/>
                <w:bCs/>
                <w:color w:val="000000" w:themeColor="text1"/>
              </w:rPr>
              <w:t>Dezvoltarea infrastructurii rutiere urban</w:t>
            </w:r>
            <w:r w:rsidR="00C661FB">
              <w:rPr>
                <w:rFonts w:ascii="Times New Roman" w:hAnsi="Times New Roman" w:cs="Times New Roman"/>
                <w:b/>
                <w:bCs/>
                <w:color w:val="000000" w:themeColor="text1"/>
              </w:rPr>
              <w:t>e, a mobilității și securității</w:t>
            </w:r>
          </w:p>
        </w:tc>
      </w:tr>
      <w:tr w:rsidR="00320D87" w:rsidRPr="006423BD" w14:paraId="55EF6BE2" w14:textId="77777777" w:rsidTr="0063145E">
        <w:trPr>
          <w:trHeight w:val="274"/>
        </w:trPr>
        <w:tc>
          <w:tcPr>
            <w:tcW w:w="5000" w:type="pct"/>
            <w:shd w:val="clear" w:color="auto" w:fill="E2EFD9" w:themeFill="accent6" w:themeFillTint="33"/>
            <w:vAlign w:val="center"/>
            <w:hideMark/>
          </w:tcPr>
          <w:p w14:paraId="1F24A599" w14:textId="77777777" w:rsidR="00320D87" w:rsidRPr="006423BD" w:rsidRDefault="00320D87" w:rsidP="0063145E">
            <w:pPr>
              <w:spacing w:line="360" w:lineRule="auto"/>
              <w:jc w:val="both"/>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2. 1. </w:t>
            </w:r>
            <w:r w:rsidRPr="006423BD">
              <w:rPr>
                <w:rFonts w:ascii="Times New Roman" w:eastAsia="Times New Roman" w:hAnsi="Times New Roman" w:cs="Times New Roman"/>
                <w:b/>
                <w:bCs/>
              </w:rPr>
              <w:t>Dezvoltarea infrastructurii rutiere urbane și echiparea teritoriului</w:t>
            </w:r>
          </w:p>
          <w:p w14:paraId="5BF1973A" w14:textId="77777777" w:rsidR="00320D87" w:rsidRPr="006423BD" w:rsidRDefault="00320D87" w:rsidP="0063145E">
            <w:pPr>
              <w:spacing w:line="360" w:lineRule="auto"/>
              <w:jc w:val="both"/>
              <w:rPr>
                <w:rFonts w:ascii="Times New Roman" w:eastAsia="Times New Roman" w:hAnsi="Times New Roman" w:cs="Times New Roman"/>
                <w:b/>
                <w:bCs/>
              </w:rPr>
            </w:pPr>
            <w:r w:rsidRPr="006423BD">
              <w:rPr>
                <w:rFonts w:ascii="Times New Roman" w:eastAsia="Times New Roman" w:hAnsi="Times New Roman" w:cs="Times New Roman"/>
                <w:b/>
                <w:bCs/>
                <w:i/>
                <w:iCs/>
              </w:rPr>
              <w:t xml:space="preserve">Obiectiv specific 2. 2. </w:t>
            </w:r>
            <w:r w:rsidRPr="006423BD">
              <w:rPr>
                <w:rFonts w:ascii="Times New Roman" w:eastAsia="Times New Roman" w:hAnsi="Times New Roman" w:cs="Times New Roman"/>
                <w:b/>
                <w:bCs/>
              </w:rPr>
              <w:t>Îmbunătățirea mobilității urbane prin aplicarea conceptului de spațiu partajat</w:t>
            </w:r>
          </w:p>
          <w:p w14:paraId="5E437232" w14:textId="77777777" w:rsidR="00320D87" w:rsidRPr="006423BD" w:rsidRDefault="00320D87" w:rsidP="0063145E">
            <w:pPr>
              <w:spacing w:line="360" w:lineRule="auto"/>
              <w:jc w:val="both"/>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2. 3. </w:t>
            </w:r>
            <w:r w:rsidRPr="006423BD">
              <w:rPr>
                <w:rFonts w:ascii="Times New Roman" w:eastAsia="Times New Roman" w:hAnsi="Times New Roman" w:cs="Times New Roman"/>
                <w:b/>
                <w:bCs/>
              </w:rPr>
              <w:t>Dezvoltarea infrastructurii velo la nivel urban</w:t>
            </w:r>
          </w:p>
          <w:p w14:paraId="5C80D81B" w14:textId="77777777" w:rsidR="00320D87" w:rsidRPr="006423BD" w:rsidRDefault="00320D87" w:rsidP="0063145E">
            <w:pPr>
              <w:spacing w:line="360" w:lineRule="auto"/>
              <w:jc w:val="both"/>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2. 4. </w:t>
            </w:r>
            <w:r w:rsidRPr="006423BD">
              <w:rPr>
                <w:rFonts w:ascii="Times New Roman" w:eastAsia="Times New Roman" w:hAnsi="Times New Roman" w:cs="Times New Roman"/>
                <w:b/>
                <w:bCs/>
              </w:rPr>
              <w:t>Asigurarea ordinii și siguranței publice la nivel comunitar</w:t>
            </w:r>
          </w:p>
        </w:tc>
      </w:tr>
    </w:tbl>
    <w:tbl>
      <w:tblPr>
        <w:tblStyle w:val="GridTable4-Accent6"/>
        <w:tblW w:w="9351" w:type="dxa"/>
        <w:tblLook w:val="04A0" w:firstRow="1" w:lastRow="0" w:firstColumn="1" w:lastColumn="0" w:noHBand="0" w:noVBand="1"/>
      </w:tblPr>
      <w:tblGrid>
        <w:gridCol w:w="4508"/>
        <w:gridCol w:w="4843"/>
      </w:tblGrid>
      <w:tr w:rsidR="00320D87" w:rsidRPr="006423BD" w14:paraId="6F79465E" w14:textId="77777777" w:rsidTr="00F853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D0AA267"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Obiectiv specific</w:t>
            </w:r>
          </w:p>
        </w:tc>
        <w:tc>
          <w:tcPr>
            <w:tcW w:w="4843" w:type="dxa"/>
          </w:tcPr>
          <w:p w14:paraId="7C05396F" w14:textId="77777777" w:rsidR="00320D87" w:rsidRPr="006423BD" w:rsidRDefault="00320D87"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Măsuri </w:t>
            </w:r>
          </w:p>
        </w:tc>
      </w:tr>
      <w:tr w:rsidR="00320D87" w:rsidRPr="006423BD" w14:paraId="317E5E75" w14:textId="77777777" w:rsidTr="00F8532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1A8D657C" w14:textId="77777777" w:rsidR="00320D87" w:rsidRPr="006423BD" w:rsidRDefault="00320D87" w:rsidP="0063145E">
            <w:pPr>
              <w:spacing w:line="360" w:lineRule="auto"/>
              <w:rPr>
                <w:rFonts w:ascii="Times New Roman" w:hAnsi="Times New Roman" w:cs="Times New Roman"/>
              </w:rPr>
            </w:pPr>
            <w:r w:rsidRPr="006423BD">
              <w:rPr>
                <w:rFonts w:ascii="Times New Roman" w:eastAsia="Times New Roman" w:hAnsi="Times New Roman" w:cs="Times New Roman"/>
              </w:rPr>
              <w:t>OS 2.</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1. Dezvoltarea infrastructurii rutiere urbane</w:t>
            </w:r>
          </w:p>
        </w:tc>
        <w:tc>
          <w:tcPr>
            <w:tcW w:w="4843" w:type="dxa"/>
          </w:tcPr>
          <w:p w14:paraId="3D7AF7BA"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M2.1.1. Modernizarea infrastructurii urbane</w:t>
            </w:r>
          </w:p>
        </w:tc>
      </w:tr>
      <w:tr w:rsidR="00320D87" w:rsidRPr="006423BD" w14:paraId="30CABE3E" w14:textId="77777777" w:rsidTr="00F8532F">
        <w:trPr>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57FA77B5"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3ECF465A"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M2.1.2. Reabilitarea infrastructurii publice urbane (străzi, parcuri, zone pietonale, parcări etc.)</w:t>
            </w:r>
          </w:p>
        </w:tc>
      </w:tr>
      <w:tr w:rsidR="00320D87" w:rsidRPr="006423BD" w14:paraId="078EC952" w14:textId="77777777" w:rsidTr="00F853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CF1184D" w14:textId="77777777" w:rsidR="00320D87" w:rsidRPr="006423BD" w:rsidRDefault="00320D87" w:rsidP="0063145E">
            <w:pPr>
              <w:spacing w:line="360" w:lineRule="auto"/>
              <w:rPr>
                <w:rFonts w:ascii="Times New Roman" w:hAnsi="Times New Roman" w:cs="Times New Roman"/>
                <w:b w:val="0"/>
                <w:bCs w:val="0"/>
              </w:rPr>
            </w:pPr>
            <w:r w:rsidRPr="006423BD">
              <w:rPr>
                <w:rFonts w:ascii="Times New Roman" w:hAnsi="Times New Roman" w:cs="Times New Roman"/>
                <w:b w:val="0"/>
                <w:bCs w:val="0"/>
              </w:rPr>
              <w:t>OS 2. 2. Îmbunătățirea mobilității urbane prin aplicarea conceptului de spațiu partajat</w:t>
            </w:r>
          </w:p>
        </w:tc>
        <w:tc>
          <w:tcPr>
            <w:tcW w:w="4843" w:type="dxa"/>
          </w:tcPr>
          <w:p w14:paraId="783E429F"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M2.2.1. Îmbunătățirea mobilității urbane in orașul Techirghiol</w:t>
            </w:r>
          </w:p>
        </w:tc>
      </w:tr>
      <w:tr w:rsidR="00320D87" w:rsidRPr="006423BD" w14:paraId="054036BF" w14:textId="77777777" w:rsidTr="00F8532F">
        <w:trPr>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0BCE1680" w14:textId="77777777" w:rsidR="00320D87" w:rsidRPr="006423BD" w:rsidRDefault="00320D87" w:rsidP="0063145E">
            <w:pPr>
              <w:spacing w:line="360" w:lineRule="auto"/>
              <w:rPr>
                <w:rFonts w:ascii="Times New Roman" w:hAnsi="Times New Roman" w:cs="Times New Roman"/>
                <w:b w:val="0"/>
                <w:bCs w:val="0"/>
              </w:rPr>
            </w:pPr>
            <w:r w:rsidRPr="006423BD">
              <w:rPr>
                <w:rFonts w:ascii="Times New Roman" w:hAnsi="Times New Roman" w:cs="Times New Roman"/>
                <w:b w:val="0"/>
                <w:bCs w:val="0"/>
              </w:rPr>
              <w:t>OS 2. 3. Dezvoltarea infrastructurii velo la nivel urban</w:t>
            </w:r>
          </w:p>
        </w:tc>
        <w:tc>
          <w:tcPr>
            <w:tcW w:w="4843" w:type="dxa"/>
          </w:tcPr>
          <w:p w14:paraId="7C41D974"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2. 3. 1. Extinderea zonelor de agrement prin dezvoltarea pistelor pentru bicicletă/traseelor cicloturistice</w:t>
            </w:r>
          </w:p>
        </w:tc>
      </w:tr>
      <w:tr w:rsidR="00320D87" w:rsidRPr="006423BD" w14:paraId="2D16F897" w14:textId="77777777" w:rsidTr="00F8532F">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0B80FDC1"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6E9389B6"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2. 3. 2. Dezvoltarea serviciilor de rent a bike</w:t>
            </w:r>
          </w:p>
        </w:tc>
      </w:tr>
      <w:tr w:rsidR="00320D87" w:rsidRPr="006423BD" w14:paraId="032C889A" w14:textId="77777777" w:rsidTr="00F8532F">
        <w:tc>
          <w:tcPr>
            <w:cnfStyle w:val="001000000000" w:firstRow="0" w:lastRow="0" w:firstColumn="1" w:lastColumn="0" w:oddVBand="0" w:evenVBand="0" w:oddHBand="0" w:evenHBand="0" w:firstRowFirstColumn="0" w:firstRowLastColumn="0" w:lastRowFirstColumn="0" w:lastRowLastColumn="0"/>
            <w:tcW w:w="4508" w:type="dxa"/>
          </w:tcPr>
          <w:p w14:paraId="654B7ADE" w14:textId="77777777" w:rsidR="00320D87" w:rsidRPr="006423BD" w:rsidRDefault="00320D87" w:rsidP="0063145E">
            <w:pPr>
              <w:spacing w:line="360" w:lineRule="auto"/>
              <w:rPr>
                <w:rFonts w:ascii="Times New Roman" w:hAnsi="Times New Roman" w:cs="Times New Roman"/>
                <w:b w:val="0"/>
                <w:bCs w:val="0"/>
              </w:rPr>
            </w:pPr>
            <w:r w:rsidRPr="006423BD">
              <w:rPr>
                <w:rFonts w:ascii="Times New Roman" w:hAnsi="Times New Roman" w:cs="Times New Roman"/>
                <w:b w:val="0"/>
                <w:bCs w:val="0"/>
              </w:rPr>
              <w:lastRenderedPageBreak/>
              <w:t>OS 2. 4. Asigurarea ordinii și siguranței publice la nivel comunitar</w:t>
            </w:r>
          </w:p>
        </w:tc>
        <w:tc>
          <w:tcPr>
            <w:tcW w:w="4843" w:type="dxa"/>
          </w:tcPr>
          <w:p w14:paraId="1BB57177"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2. 4. CCTV</w:t>
            </w:r>
          </w:p>
          <w:p w14:paraId="1ACE9B67"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1C025F8D" w14:textId="77777777" w:rsidR="00320D87" w:rsidRPr="006423BD" w:rsidRDefault="00320D87" w:rsidP="00320D87">
      <w:pPr>
        <w:shd w:val="clear" w:color="auto" w:fill="FFFFFF"/>
        <w:spacing w:line="360" w:lineRule="auto"/>
        <w:jc w:val="both"/>
        <w:rPr>
          <w:rFonts w:ascii="Times New Roman" w:hAnsi="Times New Roman" w:cs="Times New Roman"/>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D9" w:themeFill="accent6" w:themeFillTint="33"/>
        <w:tblLook w:val="04A0" w:firstRow="1" w:lastRow="0" w:firstColumn="1" w:lastColumn="0" w:noHBand="0" w:noVBand="1"/>
      </w:tblPr>
      <w:tblGrid>
        <w:gridCol w:w="9350"/>
      </w:tblGrid>
      <w:tr w:rsidR="00320D87" w:rsidRPr="006423BD" w14:paraId="61C0D4A8" w14:textId="77777777" w:rsidTr="00320D87">
        <w:trPr>
          <w:trHeight w:val="512"/>
        </w:trPr>
        <w:tc>
          <w:tcPr>
            <w:tcW w:w="5000" w:type="pct"/>
            <w:shd w:val="clear" w:color="auto" w:fill="A8D08D" w:themeFill="accent6" w:themeFillTint="99"/>
            <w:noWrap/>
            <w:vAlign w:val="center"/>
            <w:hideMark/>
          </w:tcPr>
          <w:p w14:paraId="1C61CEC3" w14:textId="77777777" w:rsidR="00320D87" w:rsidRPr="006423BD" w:rsidRDefault="00320D87" w:rsidP="0063145E">
            <w:pPr>
              <w:spacing w:line="360" w:lineRule="auto"/>
              <w:jc w:val="center"/>
              <w:rPr>
                <w:rFonts w:ascii="Times New Roman" w:eastAsia="Times New Roman" w:hAnsi="Times New Roman" w:cs="Times New Roman"/>
                <w:b/>
                <w:bCs/>
              </w:rPr>
            </w:pPr>
            <w:r w:rsidRPr="006423BD">
              <w:rPr>
                <w:rFonts w:ascii="Times New Roman" w:eastAsia="Times New Roman" w:hAnsi="Times New Roman" w:cs="Times New Roman"/>
                <w:b/>
                <w:bCs/>
              </w:rPr>
              <w:t xml:space="preserve">Obiectivul Strategic 3. Un oraș Smart și conectat </w:t>
            </w:r>
          </w:p>
          <w:p w14:paraId="6F45BF17" w14:textId="77777777" w:rsidR="00320D87" w:rsidRPr="006423BD" w:rsidRDefault="00320D87" w:rsidP="0063145E">
            <w:pPr>
              <w:spacing w:line="360" w:lineRule="auto"/>
              <w:jc w:val="center"/>
              <w:rPr>
                <w:rFonts w:ascii="Times New Roman" w:eastAsia="Times New Roman" w:hAnsi="Times New Roman" w:cs="Times New Roman"/>
                <w:b/>
                <w:bCs/>
              </w:rPr>
            </w:pPr>
          </w:p>
        </w:tc>
      </w:tr>
      <w:tr w:rsidR="00320D87" w:rsidRPr="006423BD" w14:paraId="11BE62E3" w14:textId="77777777" w:rsidTr="00320D87">
        <w:trPr>
          <w:trHeight w:val="274"/>
        </w:trPr>
        <w:tc>
          <w:tcPr>
            <w:tcW w:w="5000" w:type="pct"/>
            <w:shd w:val="clear" w:color="auto" w:fill="E2EFD9" w:themeFill="accent6" w:themeFillTint="33"/>
            <w:vAlign w:val="center"/>
            <w:hideMark/>
          </w:tcPr>
          <w:p w14:paraId="3DAB2240"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3. 1. </w:t>
            </w:r>
            <w:r w:rsidRPr="006423BD">
              <w:rPr>
                <w:rFonts w:ascii="Times New Roman" w:eastAsia="Times New Roman" w:hAnsi="Times New Roman" w:cs="Times New Roman"/>
                <w:b/>
                <w:bCs/>
              </w:rPr>
              <w:t>Dezvoltarea de soluții și platforme publice pentru promovarea economică eficace</w:t>
            </w:r>
          </w:p>
          <w:p w14:paraId="694DB655"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3. 2. </w:t>
            </w:r>
            <w:r w:rsidRPr="006423BD">
              <w:rPr>
                <w:rFonts w:ascii="Times New Roman" w:eastAsia="Times New Roman" w:hAnsi="Times New Roman" w:cs="Times New Roman"/>
                <w:b/>
                <w:bCs/>
              </w:rPr>
              <w:t>Digitalizarea mobilității la nivel urban</w:t>
            </w:r>
          </w:p>
          <w:p w14:paraId="6558C6D9"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3. 3. </w:t>
            </w:r>
            <w:r w:rsidRPr="006423BD">
              <w:rPr>
                <w:rFonts w:ascii="Times New Roman" w:eastAsia="Times New Roman" w:hAnsi="Times New Roman" w:cs="Times New Roman"/>
                <w:b/>
                <w:bCs/>
              </w:rPr>
              <w:t>Digitalizarea locuirii prin amenajări publice inteligente, informatizarea atracțiilor turistice</w:t>
            </w:r>
          </w:p>
          <w:p w14:paraId="19D16939"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3. 4. </w:t>
            </w:r>
            <w:r w:rsidRPr="006423BD">
              <w:rPr>
                <w:rFonts w:ascii="Times New Roman" w:eastAsia="Times New Roman" w:hAnsi="Times New Roman" w:cs="Times New Roman"/>
                <w:b/>
                <w:bCs/>
              </w:rPr>
              <w:t>Digitalizarea serviciilor publice și activității administrației</w:t>
            </w:r>
            <w:r w:rsidRPr="006423BD">
              <w:rPr>
                <w:rFonts w:ascii="Times New Roman" w:eastAsia="Times New Roman" w:hAnsi="Times New Roman" w:cs="Times New Roman"/>
                <w:b/>
                <w:bCs/>
                <w:i/>
                <w:iCs/>
              </w:rPr>
              <w:t xml:space="preserve"> </w:t>
            </w:r>
          </w:p>
        </w:tc>
      </w:tr>
    </w:tbl>
    <w:tbl>
      <w:tblPr>
        <w:tblStyle w:val="GridTable4-Accent6"/>
        <w:tblW w:w="9351" w:type="dxa"/>
        <w:tblLook w:val="04A0" w:firstRow="1" w:lastRow="0" w:firstColumn="1" w:lastColumn="0" w:noHBand="0" w:noVBand="1"/>
      </w:tblPr>
      <w:tblGrid>
        <w:gridCol w:w="4508"/>
        <w:gridCol w:w="4843"/>
      </w:tblGrid>
      <w:tr w:rsidR="00320D87" w:rsidRPr="006423BD" w14:paraId="52EDA2B5" w14:textId="77777777" w:rsidTr="006E0B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FE45443"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Obiectiv specific</w:t>
            </w:r>
          </w:p>
        </w:tc>
        <w:tc>
          <w:tcPr>
            <w:tcW w:w="4843" w:type="dxa"/>
          </w:tcPr>
          <w:p w14:paraId="05817838" w14:textId="77777777" w:rsidR="00320D87" w:rsidRPr="006423BD" w:rsidRDefault="00320D87"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Măsuri </w:t>
            </w:r>
          </w:p>
        </w:tc>
      </w:tr>
      <w:tr w:rsidR="00320D87" w:rsidRPr="006423BD" w14:paraId="016B2909" w14:textId="77777777" w:rsidTr="006E0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187D399"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3.</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1.</w:t>
            </w:r>
            <w:r w:rsidRPr="006423BD">
              <w:rPr>
                <w:rFonts w:ascii="Times New Roman" w:eastAsia="Times New Roman" w:hAnsi="Times New Roman" w:cs="Times New Roman"/>
                <w:i/>
                <w:iCs/>
              </w:rPr>
              <w:t xml:space="preserve"> </w:t>
            </w:r>
            <w:r w:rsidRPr="006423BD">
              <w:rPr>
                <w:rFonts w:ascii="Times New Roman" w:eastAsia="Times New Roman" w:hAnsi="Times New Roman" w:cs="Times New Roman"/>
              </w:rPr>
              <w:t>Dezvoltarea de soluții și platforme publice pentru promovarea economică eficace</w:t>
            </w:r>
          </w:p>
        </w:tc>
        <w:tc>
          <w:tcPr>
            <w:tcW w:w="4843" w:type="dxa"/>
          </w:tcPr>
          <w:p w14:paraId="52CD3FE4"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3. 1. 1. Platforme web pentru promovarea economică</w:t>
            </w:r>
          </w:p>
          <w:p w14:paraId="2718E738"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0D87" w:rsidRPr="006423BD" w14:paraId="34962C9D" w14:textId="77777777" w:rsidTr="006E0B55">
        <w:tc>
          <w:tcPr>
            <w:cnfStyle w:val="001000000000" w:firstRow="0" w:lastRow="0" w:firstColumn="1" w:lastColumn="0" w:oddVBand="0" w:evenVBand="0" w:oddHBand="0" w:evenHBand="0" w:firstRowFirstColumn="0" w:firstRowLastColumn="0" w:lastRowFirstColumn="0" w:lastRowLastColumn="0"/>
            <w:tcW w:w="4508" w:type="dxa"/>
          </w:tcPr>
          <w:p w14:paraId="07120202"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3. 2. Digitalizarea mobilității la nivel urban</w:t>
            </w:r>
          </w:p>
        </w:tc>
        <w:tc>
          <w:tcPr>
            <w:tcW w:w="4843" w:type="dxa"/>
          </w:tcPr>
          <w:p w14:paraId="58E3C1FF"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3. 2. 1. Îmbunătățirea mobilității urbane în orașul Techirghiol</w:t>
            </w:r>
          </w:p>
        </w:tc>
      </w:tr>
      <w:tr w:rsidR="00320D87" w:rsidRPr="006423BD" w14:paraId="47209FB5" w14:textId="77777777" w:rsidTr="006E0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03A6472" w14:textId="77777777" w:rsidR="00320D87" w:rsidRPr="006423BD" w:rsidRDefault="00320D87" w:rsidP="0063145E">
            <w:pPr>
              <w:spacing w:line="360" w:lineRule="auto"/>
              <w:rPr>
                <w:rFonts w:ascii="Times New Roman" w:eastAsia="Times New Roman" w:hAnsi="Times New Roman" w:cs="Times New Roman"/>
              </w:rPr>
            </w:pPr>
            <w:r w:rsidRPr="006423BD">
              <w:rPr>
                <w:rFonts w:ascii="Times New Roman" w:eastAsia="Times New Roman" w:hAnsi="Times New Roman" w:cs="Times New Roman"/>
              </w:rPr>
              <w:t>OS 3.</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3. Digitalizarea locuirii prin amenajări publice inteligente, informatizarea atracțiilor turistice</w:t>
            </w:r>
          </w:p>
        </w:tc>
        <w:tc>
          <w:tcPr>
            <w:tcW w:w="4843" w:type="dxa"/>
          </w:tcPr>
          <w:p w14:paraId="5B2C21FC"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3. 3. 1. Informare și marketing digital la atracțiile turistice ale orașului</w:t>
            </w:r>
          </w:p>
        </w:tc>
      </w:tr>
      <w:tr w:rsidR="00320D87" w:rsidRPr="006423BD" w14:paraId="350040F0" w14:textId="77777777" w:rsidTr="006E0B55">
        <w:tc>
          <w:tcPr>
            <w:cnfStyle w:val="001000000000" w:firstRow="0" w:lastRow="0" w:firstColumn="1" w:lastColumn="0" w:oddVBand="0" w:evenVBand="0" w:oddHBand="0" w:evenHBand="0" w:firstRowFirstColumn="0" w:firstRowLastColumn="0" w:lastRowFirstColumn="0" w:lastRowLastColumn="0"/>
            <w:tcW w:w="4508" w:type="dxa"/>
          </w:tcPr>
          <w:p w14:paraId="499BBED7"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3. 4. Digitalizarea serviciilor publice și activității administrației</w:t>
            </w:r>
          </w:p>
        </w:tc>
        <w:tc>
          <w:tcPr>
            <w:tcW w:w="4843" w:type="dxa"/>
          </w:tcPr>
          <w:p w14:paraId="76F52102"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 xml:space="preserve">M. 3. 4. 1. </w:t>
            </w:r>
            <w:r w:rsidRPr="006423BD">
              <w:rPr>
                <w:rFonts w:ascii="Times New Roman" w:hAnsi="Times New Roman" w:cs="Times New Roman"/>
              </w:rPr>
              <w:t>Dezvoltarea de sisteme informatice interoperabile în administrația publică locală)</w:t>
            </w:r>
          </w:p>
        </w:tc>
      </w:tr>
    </w:tbl>
    <w:p w14:paraId="2F869994" w14:textId="77777777" w:rsidR="00C661FB" w:rsidRPr="006423BD" w:rsidRDefault="00C661FB" w:rsidP="00320D87">
      <w:pPr>
        <w:shd w:val="clear" w:color="auto" w:fill="FFFFFF"/>
        <w:spacing w:line="360" w:lineRule="auto"/>
        <w:jc w:val="both"/>
        <w:rPr>
          <w:rFonts w:ascii="Times New Roman" w:hAnsi="Times New Roman" w:cs="Times New Roman"/>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D9" w:themeFill="accent6" w:themeFillTint="33"/>
        <w:tblLook w:val="04A0" w:firstRow="1" w:lastRow="0" w:firstColumn="1" w:lastColumn="0" w:noHBand="0" w:noVBand="1"/>
      </w:tblPr>
      <w:tblGrid>
        <w:gridCol w:w="9350"/>
      </w:tblGrid>
      <w:tr w:rsidR="00320D87" w:rsidRPr="006423BD" w14:paraId="3C3DD0EF" w14:textId="77777777" w:rsidTr="00C661FB">
        <w:trPr>
          <w:trHeight w:val="499"/>
        </w:trPr>
        <w:tc>
          <w:tcPr>
            <w:tcW w:w="5000" w:type="pct"/>
            <w:shd w:val="clear" w:color="auto" w:fill="A8D08D" w:themeFill="accent6" w:themeFillTint="99"/>
            <w:noWrap/>
            <w:vAlign w:val="center"/>
            <w:hideMark/>
          </w:tcPr>
          <w:p w14:paraId="6960A8EF" w14:textId="68C392FC" w:rsidR="00320D87" w:rsidRPr="006423BD" w:rsidRDefault="00320D87" w:rsidP="00C661FB">
            <w:pPr>
              <w:spacing w:line="360" w:lineRule="auto"/>
              <w:jc w:val="center"/>
              <w:rPr>
                <w:rFonts w:ascii="Times New Roman" w:eastAsia="Times New Roman" w:hAnsi="Times New Roman" w:cs="Times New Roman"/>
                <w:b/>
                <w:bCs/>
              </w:rPr>
            </w:pPr>
            <w:r w:rsidRPr="006423BD">
              <w:rPr>
                <w:rFonts w:ascii="Times New Roman" w:eastAsia="Times New Roman" w:hAnsi="Times New Roman" w:cs="Times New Roman"/>
                <w:b/>
                <w:bCs/>
              </w:rPr>
              <w:t>Obiectivul Strategic 4. Dezvoltarea sustenabilă a serviciilor publice și se</w:t>
            </w:r>
            <w:r w:rsidR="00C661FB">
              <w:rPr>
                <w:rFonts w:ascii="Times New Roman" w:eastAsia="Times New Roman" w:hAnsi="Times New Roman" w:cs="Times New Roman"/>
                <w:b/>
                <w:bCs/>
              </w:rPr>
              <w:t xml:space="preserve">rviciilor de utilități publice </w:t>
            </w:r>
          </w:p>
        </w:tc>
      </w:tr>
      <w:tr w:rsidR="00320D87" w:rsidRPr="006423BD" w14:paraId="054C37AA" w14:textId="77777777" w:rsidTr="00C661FB">
        <w:trPr>
          <w:trHeight w:val="267"/>
        </w:trPr>
        <w:tc>
          <w:tcPr>
            <w:tcW w:w="5000" w:type="pct"/>
            <w:shd w:val="clear" w:color="auto" w:fill="E2EFD9" w:themeFill="accent6" w:themeFillTint="33"/>
            <w:vAlign w:val="center"/>
            <w:hideMark/>
          </w:tcPr>
          <w:p w14:paraId="2A85412F"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4. 1. </w:t>
            </w:r>
            <w:r w:rsidRPr="006423BD">
              <w:rPr>
                <w:rFonts w:ascii="Times New Roman" w:eastAsia="Times New Roman" w:hAnsi="Times New Roman" w:cs="Times New Roman"/>
                <w:b/>
                <w:bCs/>
              </w:rPr>
              <w:t>Dezvoltarea coridoarelor ecologice și al biodiversității din mediul urban și periurban și investiții pentru creșterea suprafeței de spațiu verde</w:t>
            </w:r>
          </w:p>
          <w:p w14:paraId="5522722D" w14:textId="77777777" w:rsidR="00320D87" w:rsidRPr="006423BD" w:rsidRDefault="00320D87" w:rsidP="0063145E">
            <w:pPr>
              <w:spacing w:line="360" w:lineRule="auto"/>
              <w:rPr>
                <w:rFonts w:ascii="Times New Roman" w:eastAsia="Times New Roman" w:hAnsi="Times New Roman" w:cs="Times New Roman"/>
                <w:b/>
                <w:bCs/>
              </w:rPr>
            </w:pPr>
            <w:r w:rsidRPr="006423BD">
              <w:rPr>
                <w:rFonts w:ascii="Times New Roman" w:eastAsia="Times New Roman" w:hAnsi="Times New Roman" w:cs="Times New Roman"/>
                <w:b/>
                <w:bCs/>
                <w:i/>
                <w:iCs/>
              </w:rPr>
              <w:t xml:space="preserve">Obiectiv specific 4. 2. </w:t>
            </w:r>
            <w:r w:rsidRPr="006423BD">
              <w:rPr>
                <w:rFonts w:ascii="Times New Roman" w:eastAsia="Times New Roman" w:hAnsi="Times New Roman" w:cs="Times New Roman"/>
                <w:b/>
                <w:bCs/>
              </w:rPr>
              <w:t>Protejarea obiectivelor de patrimoniu natural și construit</w:t>
            </w:r>
          </w:p>
          <w:p w14:paraId="25831AD7" w14:textId="77777777" w:rsidR="00320D87" w:rsidRPr="006423BD" w:rsidRDefault="00320D87" w:rsidP="0063145E">
            <w:pPr>
              <w:spacing w:line="360" w:lineRule="auto"/>
              <w:rPr>
                <w:rFonts w:ascii="Times New Roman" w:eastAsia="Times New Roman" w:hAnsi="Times New Roman" w:cs="Times New Roman"/>
                <w:b/>
                <w:bCs/>
              </w:rPr>
            </w:pPr>
            <w:r w:rsidRPr="006423BD">
              <w:rPr>
                <w:rFonts w:ascii="Times New Roman" w:eastAsia="Times New Roman" w:hAnsi="Times New Roman" w:cs="Times New Roman"/>
                <w:b/>
                <w:bCs/>
                <w:i/>
                <w:iCs/>
              </w:rPr>
              <w:t xml:space="preserve">Obiectiv specific 4. 3. </w:t>
            </w:r>
            <w:r w:rsidRPr="006423BD">
              <w:rPr>
                <w:rFonts w:ascii="Times New Roman" w:eastAsia="Times New Roman" w:hAnsi="Times New Roman" w:cs="Times New Roman"/>
                <w:b/>
                <w:bCs/>
              </w:rPr>
              <w:t xml:space="preserve">Creșterea eficienței energetice prin modernizarea clădirilor publice și rezidențiale </w:t>
            </w:r>
          </w:p>
          <w:p w14:paraId="31A97290" w14:textId="77777777" w:rsidR="00320D87" w:rsidRPr="006423BD" w:rsidRDefault="00320D87" w:rsidP="0063145E">
            <w:pPr>
              <w:spacing w:line="360" w:lineRule="auto"/>
              <w:rPr>
                <w:rFonts w:ascii="Times New Roman" w:eastAsia="Times New Roman" w:hAnsi="Times New Roman" w:cs="Times New Roman"/>
                <w:b/>
                <w:bCs/>
              </w:rPr>
            </w:pPr>
            <w:r w:rsidRPr="006423BD">
              <w:rPr>
                <w:rFonts w:ascii="Times New Roman" w:eastAsia="Times New Roman" w:hAnsi="Times New Roman" w:cs="Times New Roman"/>
                <w:b/>
                <w:bCs/>
                <w:i/>
                <w:iCs/>
              </w:rPr>
              <w:lastRenderedPageBreak/>
              <w:t xml:space="preserve">Obiectiv specific 4. 4. </w:t>
            </w:r>
            <w:r w:rsidRPr="006423BD">
              <w:rPr>
                <w:rFonts w:ascii="Times New Roman" w:eastAsia="Times New Roman" w:hAnsi="Times New Roman" w:cs="Times New Roman"/>
                <w:b/>
                <w:bCs/>
              </w:rPr>
              <w:t xml:space="preserve">Suport pentru investițiile în infrastructura de management al deșeurilor </w:t>
            </w:r>
          </w:p>
          <w:p w14:paraId="4C9CCA97"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4. 5. </w:t>
            </w:r>
            <w:r w:rsidRPr="006423BD">
              <w:rPr>
                <w:rFonts w:ascii="Times New Roman" w:eastAsia="Times New Roman" w:hAnsi="Times New Roman" w:cs="Times New Roman"/>
                <w:b/>
                <w:bCs/>
              </w:rPr>
              <w:t>Dezvoltarea infrastructurii de apă și apă uzată</w:t>
            </w:r>
          </w:p>
          <w:p w14:paraId="3614D940"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4. 6. </w:t>
            </w:r>
            <w:r w:rsidRPr="006423BD">
              <w:rPr>
                <w:rFonts w:ascii="Times New Roman" w:eastAsia="Times New Roman" w:hAnsi="Times New Roman" w:cs="Times New Roman"/>
                <w:b/>
                <w:bCs/>
              </w:rPr>
              <w:t>Infrastructură eficientă și sustenabilă de iluminat public</w:t>
            </w:r>
            <w:r w:rsidRPr="006423BD">
              <w:rPr>
                <w:rFonts w:ascii="Times New Roman" w:eastAsia="Times New Roman" w:hAnsi="Times New Roman" w:cs="Times New Roman"/>
                <w:b/>
                <w:bCs/>
                <w:i/>
                <w:iCs/>
              </w:rPr>
              <w:t xml:space="preserve"> </w:t>
            </w:r>
          </w:p>
          <w:p w14:paraId="58DF3049"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4. 7. </w:t>
            </w:r>
            <w:r w:rsidRPr="006423BD">
              <w:rPr>
                <w:rFonts w:ascii="Times New Roman" w:eastAsia="Times New Roman" w:hAnsi="Times New Roman" w:cs="Times New Roman"/>
                <w:b/>
                <w:bCs/>
              </w:rPr>
              <w:t>Susținerea modernizării infrastructurii de gaze și energie</w:t>
            </w:r>
          </w:p>
        </w:tc>
      </w:tr>
    </w:tbl>
    <w:tbl>
      <w:tblPr>
        <w:tblStyle w:val="GridTable4-Accent6"/>
        <w:tblW w:w="9351" w:type="dxa"/>
        <w:tblLook w:val="04A0" w:firstRow="1" w:lastRow="0" w:firstColumn="1" w:lastColumn="0" w:noHBand="0" w:noVBand="1"/>
      </w:tblPr>
      <w:tblGrid>
        <w:gridCol w:w="4508"/>
        <w:gridCol w:w="4843"/>
      </w:tblGrid>
      <w:tr w:rsidR="00320D87" w:rsidRPr="006423BD" w14:paraId="715AF818" w14:textId="77777777" w:rsidTr="006E0B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80031C0"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Obiectiv specific</w:t>
            </w:r>
          </w:p>
        </w:tc>
        <w:tc>
          <w:tcPr>
            <w:tcW w:w="4843" w:type="dxa"/>
          </w:tcPr>
          <w:p w14:paraId="1A81670C" w14:textId="77777777" w:rsidR="00320D87" w:rsidRPr="006423BD" w:rsidRDefault="00320D87"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Măsuri </w:t>
            </w:r>
          </w:p>
        </w:tc>
      </w:tr>
      <w:tr w:rsidR="00320D87" w:rsidRPr="006423BD" w14:paraId="7293558A" w14:textId="77777777" w:rsidTr="006E0B55">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49ECAE86"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4. 1. Dezvoltarea coridoarelor ecologice și al biodiversității din mediul urban și periurban și investiții pentru creșterea suprafeței de spațiu verde</w:t>
            </w:r>
          </w:p>
        </w:tc>
        <w:tc>
          <w:tcPr>
            <w:tcW w:w="4843" w:type="dxa"/>
          </w:tcPr>
          <w:p w14:paraId="17F0239F"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4. 1. 1. Investiții pentru Protejarea biodiversității</w:t>
            </w:r>
          </w:p>
        </w:tc>
      </w:tr>
      <w:tr w:rsidR="00320D87" w:rsidRPr="006423BD" w14:paraId="45AC69B9" w14:textId="77777777" w:rsidTr="006E0B55">
        <w:trPr>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1945739D"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187117D8"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4. 1. 2. Extinderea spațiilor verzi la nivelul orașului</w:t>
            </w:r>
          </w:p>
        </w:tc>
      </w:tr>
      <w:tr w:rsidR="00320D87" w:rsidRPr="006423BD" w14:paraId="7D4CF39B" w14:textId="77777777" w:rsidTr="006E0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260B727"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4. 2. Protejarea obiectivelor de patrimoniu natural și construit</w:t>
            </w:r>
          </w:p>
        </w:tc>
        <w:tc>
          <w:tcPr>
            <w:tcW w:w="4843" w:type="dxa"/>
          </w:tcPr>
          <w:p w14:paraId="535EF795"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4. 2. 1. Reabilitarea de clădiri declarate monument istoric</w:t>
            </w:r>
          </w:p>
        </w:tc>
      </w:tr>
      <w:tr w:rsidR="00320D87" w:rsidRPr="006423BD" w14:paraId="15DFE18B" w14:textId="77777777" w:rsidTr="006E0B55">
        <w:trPr>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0C2A8868" w14:textId="77777777" w:rsidR="00320D87" w:rsidRPr="006423BD" w:rsidRDefault="00320D87" w:rsidP="0063145E">
            <w:pPr>
              <w:spacing w:line="360" w:lineRule="auto"/>
              <w:jc w:val="both"/>
              <w:rPr>
                <w:rFonts w:ascii="Times New Roman" w:eastAsia="Times New Roman" w:hAnsi="Times New Roman" w:cs="Times New Roman"/>
              </w:rPr>
            </w:pPr>
            <w:r w:rsidRPr="006423BD">
              <w:rPr>
                <w:rFonts w:ascii="Times New Roman" w:eastAsia="Times New Roman" w:hAnsi="Times New Roman" w:cs="Times New Roman"/>
              </w:rPr>
              <w:t>OS 4.3. Creșterea eficienței energetice prin modernizarea clădirilor publice și rezidențiale</w:t>
            </w:r>
          </w:p>
        </w:tc>
        <w:tc>
          <w:tcPr>
            <w:tcW w:w="4843" w:type="dxa"/>
          </w:tcPr>
          <w:p w14:paraId="56BFC470"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M. 4. 3. 1. Consolidarea și anveloparea imobilelor publice</w:t>
            </w:r>
          </w:p>
        </w:tc>
      </w:tr>
      <w:tr w:rsidR="00320D87" w:rsidRPr="006423BD" w14:paraId="2D3CF20C" w14:textId="77777777" w:rsidTr="006E0B55">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48DC57B4"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481D75CC"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4. 3. 2. Sprijin pentru consolidarea și anveloparea imobilelor rezidențiale</w:t>
            </w:r>
          </w:p>
        </w:tc>
      </w:tr>
      <w:tr w:rsidR="00320D87" w:rsidRPr="006423BD" w14:paraId="620A0222" w14:textId="77777777" w:rsidTr="006E0B55">
        <w:trPr>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161E6F28"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4. 4. Suport pentru investițiile în infrastructura de management al deșeurilor</w:t>
            </w:r>
          </w:p>
        </w:tc>
        <w:tc>
          <w:tcPr>
            <w:tcW w:w="4843" w:type="dxa"/>
          </w:tcPr>
          <w:p w14:paraId="289B1F3C"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M. 4. 4. 1. Continuarea modernizării infrastructurii de colectare, transport și depozitare</w:t>
            </w:r>
          </w:p>
        </w:tc>
      </w:tr>
      <w:tr w:rsidR="00320D87" w:rsidRPr="006423BD" w14:paraId="070DA67C" w14:textId="77777777" w:rsidTr="006E0B55">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3500BB2D"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78198B9B"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4. 4. 2. </w:t>
            </w:r>
            <w:r w:rsidRPr="006423BD">
              <w:rPr>
                <w:rFonts w:ascii="Times New Roman" w:hAnsi="Times New Roman" w:cs="Times New Roman"/>
              </w:rPr>
              <w:t>Asigurarea colectării pe fracții, conform planului de management al deșeurilor</w:t>
            </w:r>
          </w:p>
        </w:tc>
      </w:tr>
      <w:tr w:rsidR="00320D87" w:rsidRPr="006423BD" w14:paraId="11C31821" w14:textId="77777777" w:rsidTr="006E0B55">
        <w:tc>
          <w:tcPr>
            <w:cnfStyle w:val="001000000000" w:firstRow="0" w:lastRow="0" w:firstColumn="1" w:lastColumn="0" w:oddVBand="0" w:evenVBand="0" w:oddHBand="0" w:evenHBand="0" w:firstRowFirstColumn="0" w:firstRowLastColumn="0" w:lastRowFirstColumn="0" w:lastRowLastColumn="0"/>
            <w:tcW w:w="4508" w:type="dxa"/>
          </w:tcPr>
          <w:p w14:paraId="31B88930"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4. 5. Dezvoltarea infrastructurii de apă și apă uzată</w:t>
            </w:r>
          </w:p>
        </w:tc>
        <w:tc>
          <w:tcPr>
            <w:tcW w:w="4843" w:type="dxa"/>
          </w:tcPr>
          <w:p w14:paraId="65E8098B" w14:textId="732B4E84" w:rsidR="00320D87" w:rsidRPr="006423BD" w:rsidRDefault="00320D87" w:rsidP="00C661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4. 5. 1. </w:t>
            </w:r>
            <w:r w:rsidRPr="006423BD">
              <w:rPr>
                <w:rFonts w:ascii="Times New Roman" w:hAnsi="Times New Roman" w:cs="Times New Roman"/>
              </w:rPr>
              <w:t>Echipare tehnico-edilitară prin extindere</w:t>
            </w:r>
            <w:r w:rsidR="00C661FB">
              <w:rPr>
                <w:rFonts w:ascii="Times New Roman" w:hAnsi="Times New Roman" w:cs="Times New Roman"/>
              </w:rPr>
              <w:t>a rețelelor de apă și apă uzată</w:t>
            </w:r>
          </w:p>
        </w:tc>
      </w:tr>
      <w:tr w:rsidR="00320D87" w:rsidRPr="006423BD" w14:paraId="1023968F" w14:textId="77777777" w:rsidTr="006E0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1C331B6" w14:textId="4BD60F95" w:rsidR="00320D87" w:rsidRPr="00C661FB" w:rsidRDefault="00320D87" w:rsidP="00C661FB">
            <w:pPr>
              <w:spacing w:line="360" w:lineRule="auto"/>
              <w:rPr>
                <w:rFonts w:ascii="Times New Roman" w:eastAsia="Times New Roman" w:hAnsi="Times New Roman" w:cs="Times New Roman"/>
                <w:b w:val="0"/>
                <w:bCs w:val="0"/>
              </w:rPr>
            </w:pPr>
            <w:r w:rsidRPr="006423BD">
              <w:rPr>
                <w:rFonts w:ascii="Times New Roman" w:eastAsia="Times New Roman" w:hAnsi="Times New Roman" w:cs="Times New Roman"/>
              </w:rPr>
              <w:t>OS 4.</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6.</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Infrastructură eficientă și sustenabilă de iluminat public</w:t>
            </w:r>
          </w:p>
        </w:tc>
        <w:tc>
          <w:tcPr>
            <w:tcW w:w="4843" w:type="dxa"/>
          </w:tcPr>
          <w:p w14:paraId="6856FFD6"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4. 6. 1. </w:t>
            </w:r>
            <w:r w:rsidRPr="006423BD">
              <w:rPr>
                <w:rFonts w:ascii="Times New Roman" w:hAnsi="Times New Roman" w:cs="Times New Roman"/>
              </w:rPr>
              <w:t xml:space="preserve">Extinderea iluminatului sustenabil </w:t>
            </w:r>
          </w:p>
          <w:p w14:paraId="6CA1A428"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0D87" w:rsidRPr="006423BD" w14:paraId="4B8C4668" w14:textId="77777777" w:rsidTr="006E0B55">
        <w:tc>
          <w:tcPr>
            <w:cnfStyle w:val="001000000000" w:firstRow="0" w:lastRow="0" w:firstColumn="1" w:lastColumn="0" w:oddVBand="0" w:evenVBand="0" w:oddHBand="0" w:evenHBand="0" w:firstRowFirstColumn="0" w:firstRowLastColumn="0" w:lastRowFirstColumn="0" w:lastRowLastColumn="0"/>
            <w:tcW w:w="4508" w:type="dxa"/>
          </w:tcPr>
          <w:p w14:paraId="4053A186"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4.</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7. Susținerea modernizării infrastructurii de gaze și energie</w:t>
            </w:r>
          </w:p>
        </w:tc>
        <w:tc>
          <w:tcPr>
            <w:tcW w:w="4843" w:type="dxa"/>
          </w:tcPr>
          <w:p w14:paraId="636866A6"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4. 7. 1. </w:t>
            </w:r>
            <w:r w:rsidRPr="006423BD">
              <w:rPr>
                <w:rFonts w:ascii="Times New Roman" w:hAnsi="Times New Roman" w:cs="Times New Roman"/>
              </w:rPr>
              <w:t xml:space="preserve">Extinderea iluminatului sustenabil </w:t>
            </w:r>
          </w:p>
          <w:p w14:paraId="3736C765"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0B6C2E38" w14:textId="77777777" w:rsidR="00320D87" w:rsidRPr="006423BD" w:rsidRDefault="00320D87" w:rsidP="00320D87">
      <w:pPr>
        <w:spacing w:line="360" w:lineRule="auto"/>
        <w:jc w:val="both"/>
        <w:rPr>
          <w:rFonts w:ascii="Times New Roman" w:hAnsi="Times New Roman" w:cs="Times New Roman"/>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D9" w:themeFill="accent6" w:themeFillTint="33"/>
        <w:tblLook w:val="04A0" w:firstRow="1" w:lastRow="0" w:firstColumn="1" w:lastColumn="0" w:noHBand="0" w:noVBand="1"/>
      </w:tblPr>
      <w:tblGrid>
        <w:gridCol w:w="9350"/>
      </w:tblGrid>
      <w:tr w:rsidR="00320D87" w:rsidRPr="006423BD" w14:paraId="5A154235" w14:textId="77777777" w:rsidTr="0063145E">
        <w:trPr>
          <w:trHeight w:val="512"/>
        </w:trPr>
        <w:tc>
          <w:tcPr>
            <w:tcW w:w="5000" w:type="pct"/>
            <w:shd w:val="clear" w:color="auto" w:fill="A8D08D" w:themeFill="accent6" w:themeFillTint="99"/>
            <w:noWrap/>
            <w:vAlign w:val="center"/>
            <w:hideMark/>
          </w:tcPr>
          <w:p w14:paraId="5035CE32" w14:textId="77777777" w:rsidR="00320D87" w:rsidRPr="006423BD" w:rsidRDefault="00320D87" w:rsidP="0063145E">
            <w:pPr>
              <w:spacing w:line="360" w:lineRule="auto"/>
              <w:jc w:val="center"/>
              <w:rPr>
                <w:rFonts w:ascii="Times New Roman" w:hAnsi="Times New Roman" w:cs="Times New Roman"/>
                <w:b/>
                <w:bCs/>
                <w:i/>
              </w:rPr>
            </w:pPr>
            <w:r w:rsidRPr="006423BD">
              <w:rPr>
                <w:rFonts w:ascii="Times New Roman" w:eastAsia="Times New Roman" w:hAnsi="Times New Roman" w:cs="Times New Roman"/>
                <w:b/>
                <w:bCs/>
              </w:rPr>
              <w:t xml:space="preserve">Obiectivul Strategic 5. Creșterea calității serviciilor de bază </w:t>
            </w:r>
          </w:p>
          <w:p w14:paraId="3B342251" w14:textId="77777777" w:rsidR="00320D87" w:rsidRPr="006423BD" w:rsidRDefault="00320D87" w:rsidP="0063145E">
            <w:pPr>
              <w:spacing w:line="360" w:lineRule="auto"/>
              <w:jc w:val="center"/>
              <w:rPr>
                <w:rFonts w:ascii="Times New Roman" w:eastAsia="Times New Roman" w:hAnsi="Times New Roman" w:cs="Times New Roman"/>
                <w:b/>
                <w:bCs/>
              </w:rPr>
            </w:pPr>
          </w:p>
        </w:tc>
      </w:tr>
      <w:tr w:rsidR="00320D87" w:rsidRPr="006423BD" w14:paraId="6BC3C8FF" w14:textId="77777777" w:rsidTr="0063145E">
        <w:trPr>
          <w:trHeight w:val="274"/>
        </w:trPr>
        <w:tc>
          <w:tcPr>
            <w:tcW w:w="5000" w:type="pct"/>
            <w:shd w:val="clear" w:color="auto" w:fill="E2EFD9" w:themeFill="accent6" w:themeFillTint="33"/>
            <w:vAlign w:val="center"/>
            <w:hideMark/>
          </w:tcPr>
          <w:p w14:paraId="7C99E1B6"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lastRenderedPageBreak/>
              <w:t xml:space="preserve">Obiectiv specific 5. 1. </w:t>
            </w:r>
            <w:r w:rsidRPr="006423BD">
              <w:rPr>
                <w:rFonts w:ascii="Times New Roman" w:eastAsia="Times New Roman" w:hAnsi="Times New Roman" w:cs="Times New Roman"/>
                <w:b/>
                <w:bCs/>
              </w:rPr>
              <w:t>Creșterea calității serviciilor de sănătate</w:t>
            </w:r>
            <w:r w:rsidRPr="006423BD">
              <w:rPr>
                <w:rFonts w:ascii="Times New Roman" w:eastAsia="Times New Roman" w:hAnsi="Times New Roman" w:cs="Times New Roman"/>
                <w:b/>
                <w:bCs/>
                <w:i/>
                <w:iCs/>
              </w:rPr>
              <w:t xml:space="preserve"> </w:t>
            </w:r>
          </w:p>
          <w:p w14:paraId="367509FD"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5. 2. </w:t>
            </w:r>
            <w:r w:rsidRPr="006423BD">
              <w:rPr>
                <w:rFonts w:ascii="Times New Roman" w:eastAsia="Times New Roman" w:hAnsi="Times New Roman" w:cs="Times New Roman"/>
                <w:b/>
                <w:bCs/>
              </w:rPr>
              <w:t>Creșterea calității serviciilor școlare și preșcolare</w:t>
            </w:r>
          </w:p>
          <w:p w14:paraId="430D06F3"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5. 3. </w:t>
            </w:r>
            <w:r w:rsidRPr="006423BD">
              <w:rPr>
                <w:rFonts w:ascii="Times New Roman" w:eastAsia="Times New Roman" w:hAnsi="Times New Roman" w:cs="Times New Roman"/>
                <w:b/>
                <w:bCs/>
              </w:rPr>
              <w:t>Sprijinirea inițiativelor de formare profesională pentru calificarea și recalificarea resurselor umane din localitate, cu accent pe persoanele vulnerabile</w:t>
            </w:r>
          </w:p>
          <w:p w14:paraId="65D08286"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5. 4. </w:t>
            </w:r>
            <w:r w:rsidRPr="006423BD">
              <w:rPr>
                <w:rFonts w:ascii="Times New Roman" w:eastAsia="Times New Roman" w:hAnsi="Times New Roman" w:cs="Times New Roman"/>
                <w:b/>
                <w:bCs/>
              </w:rPr>
              <w:t>Servicii îmbunătățite de cultură, tineret și sport</w:t>
            </w:r>
            <w:r w:rsidRPr="006423BD">
              <w:rPr>
                <w:rFonts w:ascii="Times New Roman" w:eastAsia="Times New Roman" w:hAnsi="Times New Roman" w:cs="Times New Roman"/>
                <w:b/>
                <w:bCs/>
                <w:i/>
                <w:iCs/>
              </w:rPr>
              <w:t xml:space="preserve"> </w:t>
            </w:r>
          </w:p>
          <w:p w14:paraId="0B2C3E40"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5. 5. </w:t>
            </w:r>
            <w:r w:rsidRPr="006423BD">
              <w:rPr>
                <w:rFonts w:ascii="Times New Roman" w:eastAsia="Times New Roman" w:hAnsi="Times New Roman" w:cs="Times New Roman"/>
                <w:b/>
                <w:bCs/>
              </w:rPr>
              <w:t>Îmbunătățirea calității locuirii</w:t>
            </w:r>
            <w:r w:rsidRPr="006423BD">
              <w:rPr>
                <w:rFonts w:ascii="Times New Roman" w:eastAsia="Times New Roman" w:hAnsi="Times New Roman" w:cs="Times New Roman"/>
                <w:b/>
                <w:bCs/>
                <w:i/>
                <w:iCs/>
              </w:rPr>
              <w:t xml:space="preserve"> </w:t>
            </w:r>
          </w:p>
          <w:p w14:paraId="75698297" w14:textId="480D933B" w:rsidR="00320D87" w:rsidRPr="006423BD" w:rsidRDefault="00320D87" w:rsidP="00C661FB">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5. 6. </w:t>
            </w:r>
            <w:r w:rsidRPr="006423BD">
              <w:rPr>
                <w:rFonts w:ascii="Times New Roman" w:eastAsia="Times New Roman" w:hAnsi="Times New Roman" w:cs="Times New Roman"/>
                <w:b/>
                <w:bCs/>
              </w:rPr>
              <w:t>Asigurarea serviciilor de asistență socială și incluziune</w:t>
            </w:r>
          </w:p>
        </w:tc>
      </w:tr>
    </w:tbl>
    <w:tbl>
      <w:tblPr>
        <w:tblStyle w:val="GridTable4-Accent6"/>
        <w:tblW w:w="9351" w:type="dxa"/>
        <w:tblLook w:val="04A0" w:firstRow="1" w:lastRow="0" w:firstColumn="1" w:lastColumn="0" w:noHBand="0" w:noVBand="1"/>
      </w:tblPr>
      <w:tblGrid>
        <w:gridCol w:w="4508"/>
        <w:gridCol w:w="4843"/>
      </w:tblGrid>
      <w:tr w:rsidR="00320D87" w:rsidRPr="006423BD" w14:paraId="77396DAD" w14:textId="77777777" w:rsidTr="006E0B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102DF70"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 xml:space="preserve">Obiectiv specific </w:t>
            </w:r>
          </w:p>
        </w:tc>
        <w:tc>
          <w:tcPr>
            <w:tcW w:w="4843" w:type="dxa"/>
          </w:tcPr>
          <w:p w14:paraId="7642AED1" w14:textId="77777777" w:rsidR="00320D87" w:rsidRPr="006423BD" w:rsidRDefault="00320D87"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Măsuri </w:t>
            </w:r>
          </w:p>
        </w:tc>
      </w:tr>
      <w:tr w:rsidR="00320D87" w:rsidRPr="006423BD" w14:paraId="19CAA98E" w14:textId="77777777" w:rsidTr="006E0B55">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71317976" w14:textId="77777777" w:rsidR="00320D87" w:rsidRPr="006423BD" w:rsidRDefault="00320D87" w:rsidP="0063145E">
            <w:pPr>
              <w:spacing w:line="360" w:lineRule="auto"/>
              <w:rPr>
                <w:rFonts w:ascii="Times New Roman" w:eastAsia="Times New Roman" w:hAnsi="Times New Roman" w:cs="Times New Roman"/>
                <w:b w:val="0"/>
                <w:bCs w:val="0"/>
              </w:rPr>
            </w:pPr>
            <w:r w:rsidRPr="006423BD">
              <w:rPr>
                <w:rFonts w:ascii="Times New Roman" w:eastAsia="Times New Roman" w:hAnsi="Times New Roman" w:cs="Times New Roman"/>
              </w:rPr>
              <w:t>OS 5. 1. Creșterea calității serviciilor de</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sănătate</w:t>
            </w:r>
          </w:p>
          <w:p w14:paraId="120D8833"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2C2EC866"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1. 1. Derularea de programe de prevenție (medicină școlară, educație sanitară)</w:t>
            </w:r>
          </w:p>
        </w:tc>
      </w:tr>
      <w:tr w:rsidR="00320D87" w:rsidRPr="006423BD" w14:paraId="00BDAFD9" w14:textId="77777777" w:rsidTr="006E0B55">
        <w:trPr>
          <w:trHeight w:val="635"/>
        </w:trPr>
        <w:tc>
          <w:tcPr>
            <w:cnfStyle w:val="001000000000" w:firstRow="0" w:lastRow="0" w:firstColumn="1" w:lastColumn="0" w:oddVBand="0" w:evenVBand="0" w:oddHBand="0" w:evenHBand="0" w:firstRowFirstColumn="0" w:firstRowLastColumn="0" w:lastRowFirstColumn="0" w:lastRowLastColumn="0"/>
            <w:tcW w:w="4508" w:type="dxa"/>
            <w:vMerge/>
          </w:tcPr>
          <w:p w14:paraId="0ED75E6B" w14:textId="77777777" w:rsidR="00320D87" w:rsidRPr="006423BD" w:rsidRDefault="00320D87" w:rsidP="0063145E">
            <w:pPr>
              <w:spacing w:line="360" w:lineRule="auto"/>
              <w:rPr>
                <w:rFonts w:ascii="Times New Roman" w:eastAsia="Times New Roman" w:hAnsi="Times New Roman" w:cs="Times New Roman"/>
                <w:b w:val="0"/>
                <w:bCs w:val="0"/>
              </w:rPr>
            </w:pPr>
          </w:p>
        </w:tc>
        <w:tc>
          <w:tcPr>
            <w:tcW w:w="4843" w:type="dxa"/>
          </w:tcPr>
          <w:p w14:paraId="774DDA54"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1. 2. Asigurarea serviciilor de asistență medicală comunitară</w:t>
            </w:r>
          </w:p>
        </w:tc>
      </w:tr>
      <w:tr w:rsidR="00320D87" w:rsidRPr="006423BD" w14:paraId="55A85944" w14:textId="77777777" w:rsidTr="006E0B55">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080FB788"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5. 2. Creșterea calității serviciilor școlare și preșcolare</w:t>
            </w:r>
          </w:p>
        </w:tc>
        <w:tc>
          <w:tcPr>
            <w:tcW w:w="4843" w:type="dxa"/>
          </w:tcPr>
          <w:p w14:paraId="5E008983"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2. 1. Investiții în învățământul profesional si tehnic</w:t>
            </w:r>
          </w:p>
        </w:tc>
      </w:tr>
      <w:tr w:rsidR="00320D87" w:rsidRPr="006423BD" w14:paraId="73EB7DE8" w14:textId="77777777" w:rsidTr="006E0B55">
        <w:trPr>
          <w:trHeight w:val="421"/>
        </w:trPr>
        <w:tc>
          <w:tcPr>
            <w:cnfStyle w:val="001000000000" w:firstRow="0" w:lastRow="0" w:firstColumn="1" w:lastColumn="0" w:oddVBand="0" w:evenVBand="0" w:oddHBand="0" w:evenHBand="0" w:firstRowFirstColumn="0" w:firstRowLastColumn="0" w:lastRowFirstColumn="0" w:lastRowLastColumn="0"/>
            <w:tcW w:w="4508" w:type="dxa"/>
            <w:vMerge/>
          </w:tcPr>
          <w:p w14:paraId="367572CD"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52C1E7EE"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2. 2. Investiții pentru sprijinirea educației și educației remediale</w:t>
            </w:r>
          </w:p>
        </w:tc>
      </w:tr>
      <w:tr w:rsidR="009B16B2" w:rsidRPr="006423BD" w14:paraId="403C9E68" w14:textId="77777777" w:rsidTr="006E0B55">
        <w:trPr>
          <w:cnfStyle w:val="000000100000" w:firstRow="0" w:lastRow="0" w:firstColumn="0" w:lastColumn="0" w:oddVBand="0" w:evenVBand="0" w:oddHBand="1" w:evenHBand="0" w:firstRowFirstColumn="0" w:firstRowLastColumn="0" w:lastRowFirstColumn="0" w:lastRowLastColumn="0"/>
          <w:trHeight w:val="1272"/>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2C4A356D" w14:textId="77777777" w:rsidR="009B16B2" w:rsidRPr="006423BD" w:rsidRDefault="009B16B2" w:rsidP="0063145E">
            <w:pPr>
              <w:spacing w:line="360" w:lineRule="auto"/>
              <w:rPr>
                <w:rFonts w:ascii="Times New Roman" w:eastAsia="Times New Roman" w:hAnsi="Times New Roman" w:cs="Times New Roman"/>
                <w:b w:val="0"/>
                <w:bCs w:val="0"/>
              </w:rPr>
            </w:pPr>
            <w:r w:rsidRPr="006423BD">
              <w:rPr>
                <w:rFonts w:ascii="Times New Roman" w:eastAsia="Times New Roman" w:hAnsi="Times New Roman" w:cs="Times New Roman"/>
              </w:rPr>
              <w:t>OS 5. 3. Sprijinirea inițiativelor de formare profesională pentru calificarea și recalificarea resurselor umane din localitate, cu accent pe persoanele vulnerabile</w:t>
            </w:r>
          </w:p>
          <w:p w14:paraId="35F07216" w14:textId="77777777" w:rsidR="009B16B2" w:rsidRPr="006423BD" w:rsidRDefault="009B16B2" w:rsidP="0063145E">
            <w:pPr>
              <w:spacing w:line="360" w:lineRule="auto"/>
              <w:jc w:val="both"/>
              <w:rPr>
                <w:rFonts w:ascii="Times New Roman" w:hAnsi="Times New Roman" w:cs="Times New Roman"/>
              </w:rPr>
            </w:pPr>
          </w:p>
        </w:tc>
        <w:tc>
          <w:tcPr>
            <w:tcW w:w="4843" w:type="dxa"/>
          </w:tcPr>
          <w:p w14:paraId="64558783" w14:textId="77777777" w:rsidR="009B16B2" w:rsidRPr="006423BD" w:rsidRDefault="009B16B2"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3. 1. Colaborarea cu AJOFM și angajatori pentru identificarea locurilor de muncă</w:t>
            </w:r>
          </w:p>
        </w:tc>
      </w:tr>
      <w:tr w:rsidR="009B16B2" w:rsidRPr="006423BD" w14:paraId="74700CB5" w14:textId="77777777" w:rsidTr="009B16B2">
        <w:trPr>
          <w:trHeight w:val="651"/>
        </w:trPr>
        <w:tc>
          <w:tcPr>
            <w:cnfStyle w:val="001000000000" w:firstRow="0" w:lastRow="0" w:firstColumn="1" w:lastColumn="0" w:oddVBand="0" w:evenVBand="0" w:oddHBand="0" w:evenHBand="0" w:firstRowFirstColumn="0" w:firstRowLastColumn="0" w:lastRowFirstColumn="0" w:lastRowLastColumn="0"/>
            <w:tcW w:w="4508" w:type="dxa"/>
            <w:vMerge/>
          </w:tcPr>
          <w:p w14:paraId="7095D23F" w14:textId="77777777" w:rsidR="009B16B2" w:rsidRPr="006423BD" w:rsidRDefault="009B16B2" w:rsidP="0063145E">
            <w:pPr>
              <w:spacing w:line="360" w:lineRule="auto"/>
              <w:jc w:val="center"/>
              <w:rPr>
                <w:rFonts w:ascii="Times New Roman" w:eastAsia="Times New Roman" w:hAnsi="Times New Roman" w:cs="Times New Roman"/>
                <w:b w:val="0"/>
                <w:bCs w:val="0"/>
              </w:rPr>
            </w:pPr>
          </w:p>
        </w:tc>
        <w:tc>
          <w:tcPr>
            <w:tcW w:w="4843" w:type="dxa"/>
          </w:tcPr>
          <w:p w14:paraId="3EAFAC41" w14:textId="77777777" w:rsidR="009B16B2" w:rsidRPr="006423BD" w:rsidRDefault="009B16B2"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5. 3. 2. Participarea în parteneriate și proiecte pentru calificarea și recalificarea forței de muncă</w:t>
            </w:r>
          </w:p>
        </w:tc>
      </w:tr>
      <w:tr w:rsidR="009B16B2" w:rsidRPr="006423BD" w14:paraId="6518B03E" w14:textId="77777777" w:rsidTr="006E0B55">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4508" w:type="dxa"/>
            <w:vMerge/>
          </w:tcPr>
          <w:p w14:paraId="5AD9873E" w14:textId="77777777" w:rsidR="009B16B2" w:rsidRPr="006423BD" w:rsidRDefault="009B16B2" w:rsidP="0063145E">
            <w:pPr>
              <w:spacing w:line="360" w:lineRule="auto"/>
              <w:jc w:val="center"/>
              <w:rPr>
                <w:rFonts w:ascii="Times New Roman" w:eastAsia="Times New Roman" w:hAnsi="Times New Roman" w:cs="Times New Roman"/>
                <w:b w:val="0"/>
                <w:bCs w:val="0"/>
              </w:rPr>
            </w:pPr>
          </w:p>
        </w:tc>
        <w:tc>
          <w:tcPr>
            <w:tcW w:w="4843" w:type="dxa"/>
          </w:tcPr>
          <w:p w14:paraId="66264457" w14:textId="0D5C7AD3" w:rsidR="009B16B2" w:rsidRPr="006423BD" w:rsidRDefault="009B16B2"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3. 3.Formare profesională în domeniul ospitalității</w:t>
            </w:r>
          </w:p>
        </w:tc>
      </w:tr>
      <w:tr w:rsidR="00320D87" w:rsidRPr="006423BD" w14:paraId="7B580A9D" w14:textId="77777777" w:rsidTr="006E0B55">
        <w:trPr>
          <w:trHeight w:val="281"/>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09A46675"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5. 4. Îmbunătățirea serviciilor de cultură, tineret și sport</w:t>
            </w:r>
          </w:p>
        </w:tc>
        <w:tc>
          <w:tcPr>
            <w:tcW w:w="4843" w:type="dxa"/>
          </w:tcPr>
          <w:p w14:paraId="02FB3CCC"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5. 4. 1. Modernizarea infrastructurii de specialitate</w:t>
            </w:r>
          </w:p>
        </w:tc>
      </w:tr>
      <w:tr w:rsidR="00320D87" w:rsidRPr="006423BD" w14:paraId="63FE190B" w14:textId="77777777" w:rsidTr="006E0B5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508" w:type="dxa"/>
            <w:vMerge/>
          </w:tcPr>
          <w:p w14:paraId="7B9C2531"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304BB8D2"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5. 4. 2. </w:t>
            </w:r>
            <w:r w:rsidRPr="006423BD">
              <w:rPr>
                <w:rFonts w:ascii="Times New Roman" w:hAnsi="Times New Roman" w:cs="Times New Roman"/>
              </w:rPr>
              <w:t>Organizarea și promovarea de evenimente de tineret, concerte, simpozioane, ateliere</w:t>
            </w:r>
          </w:p>
        </w:tc>
      </w:tr>
      <w:tr w:rsidR="00320D87" w:rsidRPr="006423BD" w14:paraId="30496804" w14:textId="77777777" w:rsidTr="006E0B55">
        <w:trPr>
          <w:trHeight w:val="281"/>
        </w:trPr>
        <w:tc>
          <w:tcPr>
            <w:cnfStyle w:val="001000000000" w:firstRow="0" w:lastRow="0" w:firstColumn="1" w:lastColumn="0" w:oddVBand="0" w:evenVBand="0" w:oddHBand="0" w:evenHBand="0" w:firstRowFirstColumn="0" w:firstRowLastColumn="0" w:lastRowFirstColumn="0" w:lastRowLastColumn="0"/>
            <w:tcW w:w="4508" w:type="dxa"/>
            <w:vMerge/>
          </w:tcPr>
          <w:p w14:paraId="2613A326"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5A66AEB6"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5. 4. 3. </w:t>
            </w:r>
            <w:r w:rsidRPr="006423BD">
              <w:rPr>
                <w:rFonts w:ascii="Times New Roman" w:hAnsi="Times New Roman" w:cs="Times New Roman"/>
              </w:rPr>
              <w:t>Organizarea de competiții sportive și promovarea acestora</w:t>
            </w:r>
          </w:p>
        </w:tc>
      </w:tr>
      <w:tr w:rsidR="00320D87" w:rsidRPr="006423BD" w14:paraId="0289D242" w14:textId="77777777" w:rsidTr="006E0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B282A83"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5. 5. Îmbunătățirea calității locuirii</w:t>
            </w:r>
          </w:p>
        </w:tc>
        <w:tc>
          <w:tcPr>
            <w:tcW w:w="4843" w:type="dxa"/>
          </w:tcPr>
          <w:p w14:paraId="1EF39AE4"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5. 5. 1. Investiții în asigurarea condițiilor de locuire de bază</w:t>
            </w:r>
          </w:p>
        </w:tc>
      </w:tr>
      <w:tr w:rsidR="00320D87" w:rsidRPr="006423BD" w14:paraId="3BA57966" w14:textId="77777777" w:rsidTr="006E0B55">
        <w:trPr>
          <w:trHeight w:val="1267"/>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7C53CEA4"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5. 6. Asigurarea serviciilor de asistență socială și incluziune</w:t>
            </w:r>
          </w:p>
        </w:tc>
        <w:tc>
          <w:tcPr>
            <w:tcW w:w="4843" w:type="dxa"/>
          </w:tcPr>
          <w:p w14:paraId="362B7147"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6. 1. Investiții dezvoltarea infrastructurii sociale</w:t>
            </w:r>
          </w:p>
        </w:tc>
      </w:tr>
      <w:tr w:rsidR="00320D87" w:rsidRPr="006423BD" w14:paraId="39AD7221" w14:textId="77777777" w:rsidTr="006E0B55">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4508" w:type="dxa"/>
            <w:vMerge/>
          </w:tcPr>
          <w:p w14:paraId="562F1844"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67C2DD37"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6. 2. Furnizarea de servicii sociale inovative</w:t>
            </w:r>
          </w:p>
        </w:tc>
      </w:tr>
      <w:tr w:rsidR="00320D87" w:rsidRPr="006423BD" w14:paraId="09268E8B" w14:textId="77777777" w:rsidTr="006E0B55">
        <w:trPr>
          <w:trHeight w:val="1266"/>
        </w:trPr>
        <w:tc>
          <w:tcPr>
            <w:cnfStyle w:val="001000000000" w:firstRow="0" w:lastRow="0" w:firstColumn="1" w:lastColumn="0" w:oddVBand="0" w:evenVBand="0" w:oddHBand="0" w:evenHBand="0" w:firstRowFirstColumn="0" w:firstRowLastColumn="0" w:lastRowFirstColumn="0" w:lastRowLastColumn="0"/>
            <w:tcW w:w="4508" w:type="dxa"/>
            <w:vMerge/>
          </w:tcPr>
          <w:p w14:paraId="4E002C16"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77A8287F"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6. 3. Consolidarea parteneriatului cu mediul neguvernamental pentru pregătirea și implementarea de programe sociale</w:t>
            </w:r>
          </w:p>
        </w:tc>
      </w:tr>
    </w:tbl>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D9" w:themeFill="accent6" w:themeFillTint="33"/>
        <w:tblLook w:val="04A0" w:firstRow="1" w:lastRow="0" w:firstColumn="1" w:lastColumn="0" w:noHBand="0" w:noVBand="1"/>
      </w:tblPr>
      <w:tblGrid>
        <w:gridCol w:w="9350"/>
      </w:tblGrid>
      <w:tr w:rsidR="00320D87" w:rsidRPr="006423BD" w14:paraId="75850FF0" w14:textId="77777777" w:rsidTr="0063145E">
        <w:trPr>
          <w:trHeight w:val="512"/>
        </w:trPr>
        <w:tc>
          <w:tcPr>
            <w:tcW w:w="5000" w:type="pct"/>
            <w:shd w:val="clear" w:color="auto" w:fill="A8D08D" w:themeFill="accent6" w:themeFillTint="99"/>
            <w:noWrap/>
            <w:vAlign w:val="center"/>
            <w:hideMark/>
          </w:tcPr>
          <w:p w14:paraId="173C0B2A" w14:textId="2B3E6277" w:rsidR="00320D87" w:rsidRPr="006423BD" w:rsidRDefault="00320D87" w:rsidP="00C661FB">
            <w:pPr>
              <w:spacing w:line="360" w:lineRule="auto"/>
              <w:jc w:val="center"/>
              <w:rPr>
                <w:rFonts w:ascii="Times New Roman" w:eastAsia="Times New Roman" w:hAnsi="Times New Roman" w:cs="Times New Roman"/>
                <w:b/>
                <w:bCs/>
              </w:rPr>
            </w:pPr>
            <w:r w:rsidRPr="006423BD">
              <w:rPr>
                <w:rFonts w:ascii="Times New Roman" w:eastAsia="Times New Roman" w:hAnsi="Times New Roman" w:cs="Times New Roman"/>
                <w:b/>
                <w:bCs/>
              </w:rPr>
              <w:t>Obiectivul Strategic 6. Capacitate a</w:t>
            </w:r>
            <w:r w:rsidR="00C661FB">
              <w:rPr>
                <w:rFonts w:ascii="Times New Roman" w:eastAsia="Times New Roman" w:hAnsi="Times New Roman" w:cs="Times New Roman"/>
                <w:b/>
                <w:bCs/>
              </w:rPr>
              <w:t>dministrativă și bună guvernare</w:t>
            </w:r>
          </w:p>
        </w:tc>
      </w:tr>
      <w:tr w:rsidR="00320D87" w:rsidRPr="006423BD" w14:paraId="31F7CC83" w14:textId="77777777" w:rsidTr="0063145E">
        <w:trPr>
          <w:trHeight w:val="274"/>
        </w:trPr>
        <w:tc>
          <w:tcPr>
            <w:tcW w:w="5000" w:type="pct"/>
            <w:shd w:val="clear" w:color="auto" w:fill="E2EFD9" w:themeFill="accent6" w:themeFillTint="33"/>
            <w:vAlign w:val="center"/>
            <w:hideMark/>
          </w:tcPr>
          <w:p w14:paraId="0CC1678C"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6. 1. </w:t>
            </w:r>
            <w:r w:rsidRPr="006423BD">
              <w:rPr>
                <w:rFonts w:ascii="Times New Roman" w:eastAsia="Times New Roman" w:hAnsi="Times New Roman" w:cs="Times New Roman"/>
                <w:b/>
                <w:bCs/>
              </w:rPr>
              <w:t>Capacitate managerială crescută pentru scrierea, gestiunea, monitorizarea și evaluarea proiectelor</w:t>
            </w:r>
            <w:r w:rsidRPr="006423BD">
              <w:rPr>
                <w:rFonts w:ascii="Times New Roman" w:eastAsia="Times New Roman" w:hAnsi="Times New Roman" w:cs="Times New Roman"/>
                <w:b/>
                <w:bCs/>
                <w:i/>
                <w:iCs/>
              </w:rPr>
              <w:t xml:space="preserve"> </w:t>
            </w:r>
          </w:p>
          <w:p w14:paraId="72AE14FD"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6. 2. </w:t>
            </w:r>
            <w:r w:rsidRPr="006423BD">
              <w:rPr>
                <w:rFonts w:ascii="Times New Roman" w:eastAsia="Times New Roman" w:hAnsi="Times New Roman" w:cs="Times New Roman"/>
                <w:b/>
                <w:bCs/>
              </w:rPr>
              <w:t>Capacitatea profesională crescută a resursei umane din administrația publică locală</w:t>
            </w:r>
          </w:p>
          <w:p w14:paraId="1B68116B" w14:textId="77777777" w:rsidR="00320D87" w:rsidRPr="006423BD" w:rsidRDefault="00320D87" w:rsidP="0063145E">
            <w:pPr>
              <w:spacing w:line="360" w:lineRule="auto"/>
              <w:rPr>
                <w:rFonts w:ascii="Times New Roman" w:eastAsia="Times New Roman" w:hAnsi="Times New Roman" w:cs="Times New Roman"/>
                <w:b/>
                <w:bCs/>
              </w:rPr>
            </w:pPr>
            <w:r w:rsidRPr="006423BD">
              <w:rPr>
                <w:rFonts w:ascii="Times New Roman" w:eastAsia="Times New Roman" w:hAnsi="Times New Roman" w:cs="Times New Roman"/>
                <w:b/>
                <w:bCs/>
                <w:i/>
                <w:iCs/>
              </w:rPr>
              <w:t xml:space="preserve">Obiectiv specific 6. 3. </w:t>
            </w:r>
            <w:r w:rsidRPr="006423BD">
              <w:rPr>
                <w:rFonts w:ascii="Times New Roman" w:eastAsia="Times New Roman" w:hAnsi="Times New Roman" w:cs="Times New Roman"/>
                <w:b/>
                <w:bCs/>
              </w:rPr>
              <w:t>Informatizarea administrației locale și digitalizarea serviciilor publice locale</w:t>
            </w:r>
          </w:p>
          <w:p w14:paraId="0270F1BE" w14:textId="77777777" w:rsidR="00320D87" w:rsidRPr="006423BD" w:rsidRDefault="00320D87" w:rsidP="0063145E">
            <w:pPr>
              <w:spacing w:line="360" w:lineRule="auto"/>
              <w:rPr>
                <w:rFonts w:ascii="Times New Roman" w:eastAsia="Times New Roman" w:hAnsi="Times New Roman" w:cs="Times New Roman"/>
                <w:b/>
                <w:bCs/>
              </w:rPr>
            </w:pPr>
            <w:r w:rsidRPr="006423BD">
              <w:rPr>
                <w:rFonts w:ascii="Times New Roman" w:eastAsia="Times New Roman" w:hAnsi="Times New Roman" w:cs="Times New Roman"/>
                <w:b/>
                <w:bCs/>
                <w:i/>
                <w:iCs/>
              </w:rPr>
              <w:t xml:space="preserve">Obiectiv specific 6. 4. </w:t>
            </w:r>
            <w:r w:rsidRPr="006423BD">
              <w:rPr>
                <w:rFonts w:ascii="Times New Roman" w:eastAsia="Times New Roman" w:hAnsi="Times New Roman" w:cs="Times New Roman"/>
                <w:b/>
                <w:bCs/>
              </w:rPr>
              <w:t>Asigurarea unui cadru managerial performant</w:t>
            </w:r>
          </w:p>
          <w:p w14:paraId="41F6BE85"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6. 5. </w:t>
            </w:r>
            <w:r w:rsidRPr="006423BD">
              <w:rPr>
                <w:rFonts w:ascii="Times New Roman" w:eastAsia="Times New Roman" w:hAnsi="Times New Roman" w:cs="Times New Roman"/>
                <w:b/>
                <w:bCs/>
              </w:rPr>
              <w:t>Transparență și incluzivitate în deciziile publice</w:t>
            </w:r>
          </w:p>
        </w:tc>
      </w:tr>
    </w:tbl>
    <w:tbl>
      <w:tblPr>
        <w:tblStyle w:val="GridTable4-Accent6"/>
        <w:tblW w:w="9351" w:type="dxa"/>
        <w:tblLook w:val="04A0" w:firstRow="1" w:lastRow="0" w:firstColumn="1" w:lastColumn="0" w:noHBand="0" w:noVBand="1"/>
      </w:tblPr>
      <w:tblGrid>
        <w:gridCol w:w="4508"/>
        <w:gridCol w:w="4843"/>
      </w:tblGrid>
      <w:tr w:rsidR="00320D87" w:rsidRPr="006423BD" w14:paraId="29ED9A5B" w14:textId="77777777" w:rsidTr="006E0B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A6D800E"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 xml:space="preserve">Obiectiv specific </w:t>
            </w:r>
          </w:p>
        </w:tc>
        <w:tc>
          <w:tcPr>
            <w:tcW w:w="4843" w:type="dxa"/>
          </w:tcPr>
          <w:p w14:paraId="25D650FC" w14:textId="77777777" w:rsidR="00320D87" w:rsidRPr="006423BD" w:rsidRDefault="00320D87"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Măsuri </w:t>
            </w:r>
          </w:p>
        </w:tc>
      </w:tr>
      <w:tr w:rsidR="00C36347" w:rsidRPr="006423BD" w14:paraId="0E6C01CD" w14:textId="77777777" w:rsidTr="006E0B55">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1B47617D" w14:textId="77777777" w:rsidR="00C36347" w:rsidRPr="006423BD" w:rsidRDefault="00C36347" w:rsidP="0063145E">
            <w:pPr>
              <w:spacing w:line="360" w:lineRule="auto"/>
              <w:jc w:val="center"/>
              <w:rPr>
                <w:rFonts w:ascii="Times New Roman" w:eastAsia="Times New Roman" w:hAnsi="Times New Roman" w:cs="Times New Roman"/>
                <w:b w:val="0"/>
                <w:bCs w:val="0"/>
              </w:rPr>
            </w:pPr>
            <w:r w:rsidRPr="006423BD">
              <w:rPr>
                <w:rFonts w:ascii="Times New Roman" w:eastAsia="Times New Roman" w:hAnsi="Times New Roman" w:cs="Times New Roman"/>
              </w:rPr>
              <w:t>OS 6.</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1. Capacitate managerială crescută pentru scrierea, gestiunea, monitorizarea și evaluarea proiectelor</w:t>
            </w:r>
          </w:p>
          <w:p w14:paraId="1C73B661" w14:textId="77777777" w:rsidR="00C36347" w:rsidRPr="006423BD" w:rsidRDefault="00C36347" w:rsidP="0063145E">
            <w:pPr>
              <w:spacing w:line="360" w:lineRule="auto"/>
              <w:jc w:val="both"/>
              <w:rPr>
                <w:rFonts w:ascii="Times New Roman" w:hAnsi="Times New Roman" w:cs="Times New Roman"/>
              </w:rPr>
            </w:pPr>
          </w:p>
        </w:tc>
        <w:tc>
          <w:tcPr>
            <w:tcW w:w="4843" w:type="dxa"/>
          </w:tcPr>
          <w:p w14:paraId="1E286309" w14:textId="77777777" w:rsidR="00C36347" w:rsidRPr="006423BD" w:rsidRDefault="00C3634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6. 1. 1. Asigurarea resurselor, intern sau externalizat, pentru pregătirea, implementarea, monitorizarea și managementul proiectelor</w:t>
            </w:r>
          </w:p>
        </w:tc>
      </w:tr>
      <w:tr w:rsidR="00C36347" w:rsidRPr="006423BD" w14:paraId="35E3610F" w14:textId="77777777" w:rsidTr="00C36347">
        <w:trPr>
          <w:trHeight w:val="650"/>
        </w:trPr>
        <w:tc>
          <w:tcPr>
            <w:cnfStyle w:val="001000000000" w:firstRow="0" w:lastRow="0" w:firstColumn="1" w:lastColumn="0" w:oddVBand="0" w:evenVBand="0" w:oddHBand="0" w:evenHBand="0" w:firstRowFirstColumn="0" w:firstRowLastColumn="0" w:lastRowFirstColumn="0" w:lastRowLastColumn="0"/>
            <w:tcW w:w="4508" w:type="dxa"/>
            <w:vMerge/>
          </w:tcPr>
          <w:p w14:paraId="608DCB6B" w14:textId="77777777" w:rsidR="00C36347" w:rsidRPr="006423BD" w:rsidRDefault="00C36347" w:rsidP="0063145E">
            <w:pPr>
              <w:spacing w:line="360" w:lineRule="auto"/>
              <w:jc w:val="center"/>
              <w:rPr>
                <w:rFonts w:ascii="Times New Roman" w:eastAsia="Times New Roman" w:hAnsi="Times New Roman" w:cs="Times New Roman"/>
                <w:b w:val="0"/>
                <w:bCs w:val="0"/>
              </w:rPr>
            </w:pPr>
          </w:p>
        </w:tc>
        <w:tc>
          <w:tcPr>
            <w:tcW w:w="4843" w:type="dxa"/>
          </w:tcPr>
          <w:p w14:paraId="3AC1BFAF" w14:textId="77777777" w:rsidR="00C36347" w:rsidRPr="006423BD" w:rsidRDefault="00C3634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6. 1. 2. Realizarea unui plan de monitorizare și evaluare a strategiei și proiectelor implementate</w:t>
            </w:r>
          </w:p>
        </w:tc>
      </w:tr>
      <w:tr w:rsidR="00C36347" w:rsidRPr="006423BD" w14:paraId="6C7B0E0F" w14:textId="77777777" w:rsidTr="006E0B55">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4508" w:type="dxa"/>
            <w:vMerge/>
          </w:tcPr>
          <w:p w14:paraId="79C997C6" w14:textId="77777777" w:rsidR="00C36347" w:rsidRPr="006423BD" w:rsidRDefault="00C36347" w:rsidP="0063145E">
            <w:pPr>
              <w:spacing w:line="360" w:lineRule="auto"/>
              <w:jc w:val="center"/>
              <w:rPr>
                <w:rFonts w:ascii="Times New Roman" w:eastAsia="Times New Roman" w:hAnsi="Times New Roman" w:cs="Times New Roman"/>
                <w:b w:val="0"/>
                <w:bCs w:val="0"/>
              </w:rPr>
            </w:pPr>
          </w:p>
        </w:tc>
        <w:tc>
          <w:tcPr>
            <w:tcW w:w="4843" w:type="dxa"/>
          </w:tcPr>
          <w:p w14:paraId="45D08B41" w14:textId="4D869B99" w:rsidR="00C36347" w:rsidRPr="006423BD" w:rsidRDefault="00C3634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Pr>
                <w:rFonts w:ascii="Times New Roman" w:hAnsi="Times New Roman" w:cs="Times New Roman"/>
                <w:bCs/>
                <w:iCs/>
              </w:rPr>
              <w:t xml:space="preserve">M. 6. 1. 3. </w:t>
            </w:r>
            <w:r w:rsidR="00E426E6">
              <w:rPr>
                <w:rFonts w:ascii="Times New Roman" w:hAnsi="Times New Roman" w:cs="Times New Roman"/>
                <w:bCs/>
                <w:iCs/>
              </w:rPr>
              <w:t>Utilizarea instrumentelor de planificare teritorială integrată, în funcție de condițiile de accesare a fondurilor pentru perioada 2021-2027</w:t>
            </w:r>
          </w:p>
        </w:tc>
      </w:tr>
      <w:tr w:rsidR="00320D87" w:rsidRPr="006423BD" w14:paraId="7D8A11E1" w14:textId="77777777" w:rsidTr="006E0B55">
        <w:trPr>
          <w:trHeight w:val="636"/>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6F0F5709" w14:textId="77777777" w:rsidR="00320D87" w:rsidRPr="006423BD" w:rsidRDefault="00320D87" w:rsidP="0063145E">
            <w:pPr>
              <w:spacing w:line="360" w:lineRule="auto"/>
              <w:rPr>
                <w:rFonts w:ascii="Times New Roman" w:hAnsi="Times New Roman" w:cs="Times New Roman"/>
              </w:rPr>
            </w:pPr>
            <w:r w:rsidRPr="006423BD">
              <w:rPr>
                <w:rFonts w:ascii="Times New Roman" w:eastAsia="Times New Roman" w:hAnsi="Times New Roman" w:cs="Times New Roman"/>
              </w:rPr>
              <w:t>OS 6.</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2. Capacitatea profesională crescută a resursei umane din administrația publică locală</w:t>
            </w:r>
          </w:p>
        </w:tc>
        <w:tc>
          <w:tcPr>
            <w:tcW w:w="4843" w:type="dxa"/>
          </w:tcPr>
          <w:p w14:paraId="3A8AE543"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6. 2. 1. Formare profesională pentru  strategic, servicii publice, digitalizare</w:t>
            </w:r>
          </w:p>
        </w:tc>
      </w:tr>
      <w:tr w:rsidR="00320D87" w:rsidRPr="006423BD" w14:paraId="363D8C52" w14:textId="77777777" w:rsidTr="006E0B55">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4508" w:type="dxa"/>
            <w:vMerge/>
          </w:tcPr>
          <w:p w14:paraId="34DCDD13" w14:textId="77777777" w:rsidR="00320D87" w:rsidRPr="006423BD" w:rsidRDefault="00320D87" w:rsidP="0063145E">
            <w:pPr>
              <w:spacing w:line="360" w:lineRule="auto"/>
              <w:rPr>
                <w:rFonts w:ascii="Times New Roman" w:eastAsia="Times New Roman" w:hAnsi="Times New Roman" w:cs="Times New Roman"/>
                <w:b w:val="0"/>
                <w:bCs w:val="0"/>
              </w:rPr>
            </w:pPr>
          </w:p>
        </w:tc>
        <w:tc>
          <w:tcPr>
            <w:tcW w:w="4843" w:type="dxa"/>
          </w:tcPr>
          <w:p w14:paraId="1819F0F4"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6. 2. 2. Pregătirea profesională a angajaților în funcție de nevoile de formare decelate din evaluarea anuală</w:t>
            </w:r>
          </w:p>
        </w:tc>
      </w:tr>
      <w:tr w:rsidR="00320D87" w:rsidRPr="006423BD" w14:paraId="2E1B21AE" w14:textId="77777777" w:rsidTr="006E0B55">
        <w:trPr>
          <w:trHeight w:val="422"/>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723CEACC"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6. 3. Informatizarea administrației locale și digitalizarea serviciilor publice locale</w:t>
            </w:r>
          </w:p>
        </w:tc>
        <w:tc>
          <w:tcPr>
            <w:tcW w:w="4843" w:type="dxa"/>
          </w:tcPr>
          <w:p w14:paraId="2608791D"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6. 3. 1. Echipare hardware pentru furnizarea de servicii publice în mod digital</w:t>
            </w:r>
          </w:p>
        </w:tc>
      </w:tr>
      <w:tr w:rsidR="00320D87" w:rsidRPr="006423BD" w14:paraId="6CF03110" w14:textId="77777777" w:rsidTr="006E0B5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508" w:type="dxa"/>
            <w:vMerge/>
          </w:tcPr>
          <w:p w14:paraId="61E7E960"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18F0E790"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6. 3. 2. Analiza eficienței furnizării serviciilor publice</w:t>
            </w:r>
          </w:p>
        </w:tc>
      </w:tr>
      <w:tr w:rsidR="00320D87" w:rsidRPr="006423BD" w14:paraId="2731B4C1" w14:textId="77777777" w:rsidTr="006E0B55">
        <w:trPr>
          <w:trHeight w:val="422"/>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55972407"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6.</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4. Asigurarea unui cadru de management performant</w:t>
            </w:r>
          </w:p>
        </w:tc>
        <w:tc>
          <w:tcPr>
            <w:tcW w:w="4843" w:type="dxa"/>
          </w:tcPr>
          <w:p w14:paraId="224E0C11"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M. 6. 4. 1. Implementarea managementului calității la nivelul instituției</w:t>
            </w:r>
          </w:p>
        </w:tc>
      </w:tr>
      <w:tr w:rsidR="00320D87" w:rsidRPr="006423BD" w14:paraId="4B41B1CA" w14:textId="77777777" w:rsidTr="006E0B5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508" w:type="dxa"/>
            <w:vMerge/>
          </w:tcPr>
          <w:p w14:paraId="38F01C04"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6E6F9F5D"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6. 4. 2. Îmbunătățirea activității de control managerial intern</w:t>
            </w:r>
          </w:p>
        </w:tc>
      </w:tr>
      <w:tr w:rsidR="00320D87" w:rsidRPr="006423BD" w14:paraId="3E53C930" w14:textId="77777777" w:rsidTr="006E0B55">
        <w:trPr>
          <w:trHeight w:val="422"/>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324E67BA"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6.</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5. Transparență și guvernare deschisă în deciziile publice</w:t>
            </w:r>
          </w:p>
        </w:tc>
        <w:tc>
          <w:tcPr>
            <w:tcW w:w="4843" w:type="dxa"/>
          </w:tcPr>
          <w:p w14:paraId="04EE2024"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6. 5. 1. Actualizarea website-ului autorității publice locale</w:t>
            </w:r>
          </w:p>
        </w:tc>
      </w:tr>
      <w:tr w:rsidR="00320D87" w:rsidRPr="006423BD" w14:paraId="17365364" w14:textId="77777777" w:rsidTr="006E0B5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508" w:type="dxa"/>
            <w:vMerge/>
          </w:tcPr>
          <w:p w14:paraId="2F5A148C"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2DD31E18"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6. 5. 2. Publicarea datelor deschise </w:t>
            </w:r>
          </w:p>
        </w:tc>
      </w:tr>
    </w:tbl>
    <w:p w14:paraId="1A29E08C" w14:textId="77777777" w:rsidR="00320D87" w:rsidRPr="006423BD" w:rsidRDefault="00320D87" w:rsidP="00320D87">
      <w:pPr>
        <w:shd w:val="clear" w:color="auto" w:fill="FFFFFF"/>
        <w:spacing w:line="360" w:lineRule="auto"/>
        <w:jc w:val="both"/>
        <w:rPr>
          <w:rFonts w:ascii="Times New Roman" w:hAnsi="Times New Roman" w:cs="Times New Roman"/>
        </w:rPr>
      </w:pPr>
    </w:p>
    <w:p w14:paraId="79EDF46E" w14:textId="77777777" w:rsidR="00320D87" w:rsidRDefault="00320D87" w:rsidP="00320D87">
      <w:pPr>
        <w:rPr>
          <w:rFonts w:ascii="Times New Roman" w:hAnsi="Times New Roman" w:cs="Times New Roman"/>
        </w:rPr>
      </w:pPr>
    </w:p>
    <w:p w14:paraId="492D2F26" w14:textId="77777777" w:rsidR="001847A1" w:rsidRPr="006423BD" w:rsidRDefault="001847A1" w:rsidP="00320D87">
      <w:pPr>
        <w:rPr>
          <w:rFonts w:ascii="Times New Roman" w:hAnsi="Times New Roman" w:cs="Times New Roman"/>
        </w:rPr>
      </w:pPr>
    </w:p>
    <w:p w14:paraId="47F9B816" w14:textId="2E1B8736" w:rsidR="00B6392E" w:rsidRPr="00C30BBF" w:rsidRDefault="00B6392E" w:rsidP="00C661FB">
      <w:pPr>
        <w:pStyle w:val="Heading1"/>
        <w:spacing w:line="360" w:lineRule="auto"/>
        <w:rPr>
          <w:rFonts w:ascii="Times New Roman" w:hAnsi="Times New Roman" w:cs="Times New Roman"/>
        </w:rPr>
      </w:pPr>
      <w:bookmarkStart w:id="194" w:name="_Toc86679347"/>
      <w:r w:rsidRPr="00C30BBF">
        <w:rPr>
          <w:rFonts w:ascii="Times New Roman" w:hAnsi="Times New Roman" w:cs="Times New Roman"/>
        </w:rPr>
        <w:t xml:space="preserve">IV. </w:t>
      </w:r>
      <w:r w:rsidR="00786301" w:rsidRPr="00C30BBF">
        <w:rPr>
          <w:rFonts w:ascii="Times New Roman" w:hAnsi="Times New Roman" w:cs="Times New Roman"/>
        </w:rPr>
        <w:t>Portofoliul de proiecte</w:t>
      </w:r>
      <w:bookmarkEnd w:id="194"/>
      <w:r w:rsidR="00786301" w:rsidRPr="00C30BBF">
        <w:rPr>
          <w:rFonts w:ascii="Times New Roman" w:hAnsi="Times New Roman" w:cs="Times New Roman"/>
        </w:rPr>
        <w:t xml:space="preserve">  </w:t>
      </w:r>
      <w:r w:rsidR="005D00C2" w:rsidRPr="00C30BBF">
        <w:rPr>
          <w:rFonts w:ascii="Times New Roman" w:hAnsi="Times New Roman" w:cs="Times New Roman"/>
        </w:rPr>
        <w:t xml:space="preserve"> </w:t>
      </w:r>
    </w:p>
    <w:p w14:paraId="7CBC8E32" w14:textId="68F6A3CE" w:rsidR="00B6392E" w:rsidRPr="00C30BBF" w:rsidRDefault="005D00C2" w:rsidP="00C661FB">
      <w:pPr>
        <w:pStyle w:val="Heading2"/>
        <w:spacing w:line="360" w:lineRule="auto"/>
        <w:rPr>
          <w:rFonts w:ascii="Times New Roman" w:hAnsi="Times New Roman" w:cs="Times New Roman"/>
        </w:rPr>
      </w:pPr>
      <w:bookmarkStart w:id="195" w:name="_Toc86679348"/>
      <w:r w:rsidRPr="00C30BBF">
        <w:rPr>
          <w:rFonts w:ascii="Times New Roman" w:hAnsi="Times New Roman" w:cs="Times New Roman"/>
        </w:rPr>
        <w:t>IV</w:t>
      </w:r>
      <w:r w:rsidR="00B6392E" w:rsidRPr="00C30BBF">
        <w:rPr>
          <w:rFonts w:ascii="Times New Roman" w:hAnsi="Times New Roman" w:cs="Times New Roman"/>
        </w:rPr>
        <w:t xml:space="preserve">.1. </w:t>
      </w:r>
      <w:r w:rsidR="00786301" w:rsidRPr="00C30BBF">
        <w:rPr>
          <w:rFonts w:ascii="Times New Roman" w:hAnsi="Times New Roman" w:cs="Times New Roman"/>
        </w:rPr>
        <w:t>Proiecte prioritare</w:t>
      </w:r>
      <w:bookmarkEnd w:id="195"/>
      <w:r w:rsidR="00786301" w:rsidRPr="00C30BBF">
        <w:rPr>
          <w:rFonts w:ascii="Times New Roman" w:hAnsi="Times New Roman" w:cs="Times New Roman"/>
        </w:rPr>
        <w:t xml:space="preserve"> </w:t>
      </w:r>
    </w:p>
    <w:p w14:paraId="02DC658C" w14:textId="77777777" w:rsidR="00FF7A23" w:rsidRPr="006423BD" w:rsidRDefault="00FF7A23" w:rsidP="00C661FB">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Proiectele prioritare sunt proiecte necesare pentru comunitate, sunt acele intervenții care pot modifica semnificativ calitatea vieții la nivel urban, a oamenilor care trăiesc, muncesc și se bucură de timpul lor liber în comunitatea Techirghiol. Proiectele se adresează mediului de afaceri, sectorului ONG, tinerilor și vârstnicilor, angajaților, fără discriminare. SIDU pornește de la ipoteza </w:t>
      </w:r>
      <w:r w:rsidRPr="006423BD">
        <w:rPr>
          <w:rFonts w:ascii="Times New Roman" w:eastAsia="Times New Roman" w:hAnsi="Times New Roman" w:cs="Times New Roman"/>
          <w:lang w:eastAsia="en-GB"/>
        </w:rPr>
        <w:lastRenderedPageBreak/>
        <w:t xml:space="preserve">că dezvoltarea turismului în Techirghiol și creșterea veniturilor din turism va conduce la o dezvoltare importantă a orașului și a calității vieții tuturor celor care lucrează aici sau care aleg să-l viziteze. Modelul de creștere are în vedere o îmbunătățire a calității serviciilor, creștere care se adresează unui turist cu venituri superioare, în paralel cu o menținere și îmbunătățire a turismului medical care se desfășoară și în prezent. Pentru creșterea veniturilor din turism, este necesar să fie implementate proiecte aferente mai multor domenii și sectoare și în acord cu Obiectivele strategice stabilite. </w:t>
      </w:r>
    </w:p>
    <w:p w14:paraId="5C305B23" w14:textId="77777777" w:rsidR="00FF7A23" w:rsidRPr="006423BD" w:rsidRDefault="00FF7A23" w:rsidP="00FF7A23">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Proiectele de dezvoltare prioritare sunt acele proiecte aflate într-un stadiu avansat de pregătire, pe care autoritatea administrației locale le are în vedere pentru finanțare, în perioada de implementare a strategiei. Măsurile aferente obiectivelor specifice din strategie vor fi la rândul acestora operaționalizate prin proiecte de dezvoltare, de investiții sau soft, proiecte care vor fi pregătite cu sprijin specializat și apoi prioritizate în funcție de criteriile de prioritizare de la nivelul programelor operaționale ce urmează a fi aprobate și derulate în perioada 2021-2027.</w:t>
      </w:r>
    </w:p>
    <w:p w14:paraId="46253F29" w14:textId="77777777" w:rsidR="00FF7A23" w:rsidRPr="006423BD" w:rsidRDefault="00FF7A23" w:rsidP="00FF7A23">
      <w:pPr>
        <w:spacing w:line="360" w:lineRule="auto"/>
        <w:jc w:val="both"/>
        <w:rPr>
          <w:rFonts w:ascii="Times New Roman" w:eastAsia="Times New Roman" w:hAnsi="Times New Roman" w:cs="Times New Roman"/>
          <w:lang w:eastAsia="en-GB"/>
        </w:rPr>
      </w:pPr>
    </w:p>
    <w:p w14:paraId="2104A152" w14:textId="77777777" w:rsidR="00B84CD1" w:rsidRPr="00B84CD1" w:rsidRDefault="00B84CD1" w:rsidP="008E4B59">
      <w:pPr>
        <w:pStyle w:val="Heading2"/>
        <w:spacing w:before="0"/>
        <w:rPr>
          <w:rFonts w:ascii="Times New Roman" w:hAnsi="Times New Roman" w:cs="Times New Roman"/>
          <w:sz w:val="24"/>
          <w:szCs w:val="24"/>
        </w:rPr>
      </w:pPr>
    </w:p>
    <w:p w14:paraId="5A84EC09" w14:textId="79932593" w:rsidR="00B6392E" w:rsidRPr="00C30BBF" w:rsidRDefault="005D00C2" w:rsidP="00C661FB">
      <w:pPr>
        <w:pStyle w:val="Heading2"/>
        <w:spacing w:line="360" w:lineRule="auto"/>
        <w:rPr>
          <w:rFonts w:ascii="Times New Roman" w:hAnsi="Times New Roman" w:cs="Times New Roman"/>
        </w:rPr>
      </w:pPr>
      <w:bookmarkStart w:id="196" w:name="_Toc86679349"/>
      <w:r w:rsidRPr="00C30BBF">
        <w:rPr>
          <w:rFonts w:ascii="Times New Roman" w:hAnsi="Times New Roman" w:cs="Times New Roman"/>
        </w:rPr>
        <w:t>IV</w:t>
      </w:r>
      <w:r w:rsidR="00B6392E" w:rsidRPr="00C30BBF">
        <w:rPr>
          <w:rFonts w:ascii="Times New Roman" w:hAnsi="Times New Roman" w:cs="Times New Roman"/>
        </w:rPr>
        <w:t>.</w:t>
      </w:r>
      <w:r w:rsidR="00C30BBF" w:rsidRPr="00C30BBF">
        <w:rPr>
          <w:rFonts w:ascii="Times New Roman" w:hAnsi="Times New Roman" w:cs="Times New Roman"/>
        </w:rPr>
        <w:t xml:space="preserve"> </w:t>
      </w:r>
      <w:r w:rsidR="00B6392E" w:rsidRPr="00C30BBF">
        <w:rPr>
          <w:rFonts w:ascii="Times New Roman" w:hAnsi="Times New Roman" w:cs="Times New Roman"/>
        </w:rPr>
        <w:t>2.  Mecanismul de prioritizare</w:t>
      </w:r>
      <w:bookmarkEnd w:id="196"/>
    </w:p>
    <w:p w14:paraId="4EA77EE3" w14:textId="77777777" w:rsidR="00FF7A23" w:rsidRPr="006423BD" w:rsidRDefault="00FF7A23" w:rsidP="00C661FB">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Primăria Techirghiol va actualiza planul de proiecte prioritare, în funcție de relevanța și nevoile orașului, pe tot parcursul implementării strategiei, dar și de cerințele și rigorile apelurilor de proiecte lansate. Alte proiecte care nu depind în mod necesar de finanțările europene și se încadrează în demersuri de parteneriat, comunicare și dezvoltare de capacitate administrativă, vor fi implementate în funcție de oportunitatea, gradul de încărcare și existența resurselor la nivel local.</w:t>
      </w:r>
    </w:p>
    <w:p w14:paraId="0ABBAB80" w14:textId="77777777" w:rsidR="00FF7A23" w:rsidRPr="006423BD" w:rsidRDefault="00FF7A23" w:rsidP="00FF7A23">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Autoritatea administrației publice locale va lansa în consultare, idei de proiecte, pentru colectarea unor idei inovative din partea comunității și actorilor interesați. Aceste consultări vor aduce procesul de dezvoltare mai aproape de comunitate și cetățeni, ceea ce va oferi o proprietate mai bună a întregului demers, precum și o cooperarea mai bună pe durata implementării. </w:t>
      </w:r>
    </w:p>
    <w:p w14:paraId="5CAF0997" w14:textId="77777777" w:rsidR="00FF7A23" w:rsidRPr="006423BD" w:rsidRDefault="00FF7A23" w:rsidP="00FF7A23">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corelare cu noua perioadă de programare, selectarea proiectelor necesare pentru atingerea obiectivelor de dezvoltare, atât cele cuprinse în documentul strategic cât și cele care vor fi propuse ulterior, vor fi prioritizare pe baza unor criterii care sunt în acord cu politicile europene și naționale, mai ales în ceea ce privește dezvoltarea durabilă, egalitatea de șanse și </w:t>
      </w:r>
      <w:r w:rsidRPr="006423BD">
        <w:rPr>
          <w:rFonts w:ascii="Times New Roman" w:eastAsia="Times New Roman" w:hAnsi="Times New Roman" w:cs="Times New Roman"/>
          <w:lang w:eastAsia="en-GB"/>
        </w:rPr>
        <w:lastRenderedPageBreak/>
        <w:t xml:space="preserve">nediscriminarea, egalitatea de gen. Criteriile stabilite vor fi selectate în funcție de domeniul de aplicare, în mod specific, și de proiecte. </w:t>
      </w:r>
    </w:p>
    <w:p w14:paraId="420FD99F" w14:textId="77777777" w:rsidR="00FF7A23" w:rsidRPr="006423BD" w:rsidRDefault="00FF7A23" w:rsidP="00FF7A2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Printre criteriile propuse:</w:t>
      </w:r>
    </w:p>
    <w:p w14:paraId="751C7496" w14:textId="77777777" w:rsidR="00FF7A23" w:rsidRPr="006423BD" w:rsidRDefault="00FF7A23" w:rsidP="00FF7A23">
      <w:pPr>
        <w:pStyle w:val="ListParagraph"/>
        <w:numPr>
          <w:ilvl w:val="1"/>
          <w:numId w:val="24"/>
        </w:numPr>
        <w:spacing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Relevanța</w:t>
      </w:r>
    </w:p>
    <w:p w14:paraId="5FB197CD" w14:textId="77777777" w:rsidR="00FF7A23" w:rsidRPr="006423BD" w:rsidRDefault="00FF7A23" w:rsidP="00FF7A23">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Corelarea proiectului cu obiectivele strategice </w:t>
      </w:r>
    </w:p>
    <w:p w14:paraId="59F6628F" w14:textId="3C7564C0" w:rsidR="00FF7A23" w:rsidRPr="00C661FB" w:rsidRDefault="00FF7A23" w:rsidP="00C661FB">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Încadrarea proiectului în obiectivele și limitele finanțării nerambursabile</w:t>
      </w:r>
    </w:p>
    <w:p w14:paraId="5C2FFC50" w14:textId="77777777" w:rsidR="00FF7A23" w:rsidRPr="006423BD" w:rsidRDefault="00FF7A23" w:rsidP="00FF7A23">
      <w:pPr>
        <w:pStyle w:val="ListParagraph"/>
        <w:numPr>
          <w:ilvl w:val="1"/>
          <w:numId w:val="24"/>
        </w:numPr>
        <w:spacing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Eficacitatea </w:t>
      </w:r>
    </w:p>
    <w:p w14:paraId="37EF6646" w14:textId="77777777" w:rsidR="00FF7A23" w:rsidRPr="006423BD" w:rsidRDefault="00FF7A23" w:rsidP="00FF7A23">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Contribuția la atingerea obiectivelor și rezultatelor strategiei</w:t>
      </w:r>
    </w:p>
    <w:p w14:paraId="2C875C54" w14:textId="3E3CCD61" w:rsidR="00FF7A23" w:rsidRPr="00C661FB" w:rsidRDefault="00FF7A23" w:rsidP="00C661FB">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Integrarea cu alte proiecte depuse</w:t>
      </w:r>
    </w:p>
    <w:p w14:paraId="5FEDBB62" w14:textId="77777777" w:rsidR="00FF7A23" w:rsidRPr="006423BD" w:rsidRDefault="00FF7A23" w:rsidP="00FF7A23">
      <w:pPr>
        <w:pStyle w:val="ListParagraph"/>
        <w:numPr>
          <w:ilvl w:val="1"/>
          <w:numId w:val="24"/>
        </w:numPr>
        <w:spacing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Fezabilitatea</w:t>
      </w:r>
    </w:p>
    <w:p w14:paraId="3E3A99A2" w14:textId="77777777" w:rsidR="00FF7A23" w:rsidRPr="006423BD" w:rsidRDefault="00FF7A23" w:rsidP="00FF7A23">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Maturitatea ideii de proiect</w:t>
      </w:r>
    </w:p>
    <w:p w14:paraId="41D0C829" w14:textId="5A745BAD" w:rsidR="00FF7A23" w:rsidRPr="00C661FB" w:rsidRDefault="00FF7A23" w:rsidP="00C661FB">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Capacitatea administrativă de a pregăti, gestiona și controla calitatea execuției</w:t>
      </w:r>
    </w:p>
    <w:p w14:paraId="019BA7A3" w14:textId="77777777" w:rsidR="00FF7A23" w:rsidRPr="006423BD" w:rsidRDefault="00FF7A23" w:rsidP="00FF7A23">
      <w:pPr>
        <w:pStyle w:val="ListParagraph"/>
        <w:numPr>
          <w:ilvl w:val="1"/>
          <w:numId w:val="24"/>
        </w:numPr>
        <w:spacing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Eficiența proiectului</w:t>
      </w:r>
    </w:p>
    <w:p w14:paraId="4B7ACA6B" w14:textId="77777777" w:rsidR="00FF7A23" w:rsidRPr="006423BD" w:rsidRDefault="00FF7A23" w:rsidP="00FF7A23">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Încadrarea în AFN</w:t>
      </w:r>
    </w:p>
    <w:p w14:paraId="40B4392C" w14:textId="77777777" w:rsidR="00FF7A23" w:rsidRPr="006423BD" w:rsidRDefault="00FF7A23" w:rsidP="00FF7A23">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Posibilitatea asigurării cofinanțării</w:t>
      </w:r>
    </w:p>
    <w:p w14:paraId="5D022B2B" w14:textId="77777777" w:rsidR="00FF7A23" w:rsidRPr="006423BD" w:rsidRDefault="00FF7A23" w:rsidP="00FF7A23">
      <w:pPr>
        <w:pStyle w:val="ListParagraph"/>
        <w:spacing w:line="360" w:lineRule="auto"/>
        <w:jc w:val="both"/>
        <w:rPr>
          <w:rFonts w:ascii="Times New Roman" w:eastAsia="Times New Roman" w:hAnsi="Times New Roman" w:cs="Times New Roman"/>
          <w:lang w:eastAsia="en-GB"/>
        </w:rPr>
      </w:pPr>
    </w:p>
    <w:p w14:paraId="373EF6D3" w14:textId="77777777" w:rsidR="00FF7A23" w:rsidRPr="006423BD" w:rsidRDefault="00FF7A23" w:rsidP="00FF7A23">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Înlocuirea sau propunerea unor noi proiecte poate fi decisă în funcție de relevanță, context, condiții de finanțare sau alți factori la momentul aplicării.</w:t>
      </w:r>
    </w:p>
    <w:p w14:paraId="058FCD34" w14:textId="0694D3D8" w:rsidR="00FF7A23" w:rsidRPr="006423BD" w:rsidRDefault="00FF7A23" w:rsidP="00FF7A23">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Selecția se va face prin analiza multicriterială, cu ponderi alocate criteriilor în funcție de deciziile actorilor participanți, în corelare cu cerințele programului operațional și ale finanțatorului. </w:t>
      </w:r>
    </w:p>
    <w:p w14:paraId="7F9D3FDA" w14:textId="77777777" w:rsidR="00FF7A23" w:rsidRPr="006423BD" w:rsidRDefault="00FF7A23" w:rsidP="00FF7A23">
      <w:pPr>
        <w:rPr>
          <w:rFonts w:ascii="Times New Roman" w:hAnsi="Times New Roman" w:cs="Times New Roman"/>
        </w:rPr>
      </w:pPr>
    </w:p>
    <w:p w14:paraId="2B959C4B" w14:textId="4403608A" w:rsidR="00B6392E" w:rsidRPr="00C30BBF" w:rsidRDefault="005D00C2" w:rsidP="00C661FB">
      <w:pPr>
        <w:pStyle w:val="Heading1"/>
        <w:spacing w:line="360" w:lineRule="auto"/>
        <w:rPr>
          <w:rFonts w:ascii="Times New Roman" w:hAnsi="Times New Roman" w:cs="Times New Roman"/>
        </w:rPr>
      </w:pPr>
      <w:bookmarkStart w:id="197" w:name="_Toc86679350"/>
      <w:r w:rsidRPr="00C30BBF">
        <w:rPr>
          <w:rFonts w:ascii="Times New Roman" w:hAnsi="Times New Roman" w:cs="Times New Roman"/>
        </w:rPr>
        <w:t>V.</w:t>
      </w:r>
      <w:r w:rsidR="00B6392E" w:rsidRPr="00C30BBF">
        <w:rPr>
          <w:rFonts w:ascii="Times New Roman" w:hAnsi="Times New Roman" w:cs="Times New Roman"/>
        </w:rPr>
        <w:t xml:space="preserve"> I</w:t>
      </w:r>
      <w:r w:rsidRPr="00C30BBF">
        <w:rPr>
          <w:rFonts w:ascii="Times New Roman" w:hAnsi="Times New Roman" w:cs="Times New Roman"/>
        </w:rPr>
        <w:t>mplementarea, monitorizarea și evaluarea strategiei</w:t>
      </w:r>
      <w:bookmarkEnd w:id="197"/>
      <w:r w:rsidRPr="00C30BBF">
        <w:rPr>
          <w:rFonts w:ascii="Times New Roman" w:hAnsi="Times New Roman" w:cs="Times New Roman"/>
        </w:rPr>
        <w:t xml:space="preserve"> </w:t>
      </w:r>
    </w:p>
    <w:p w14:paraId="13040107" w14:textId="3CFAEA83" w:rsidR="00B6392E" w:rsidRPr="00C30BBF" w:rsidRDefault="005D00C2" w:rsidP="00C661FB">
      <w:pPr>
        <w:pStyle w:val="Heading2"/>
        <w:spacing w:line="360" w:lineRule="auto"/>
        <w:rPr>
          <w:rFonts w:ascii="Times New Roman" w:hAnsi="Times New Roman" w:cs="Times New Roman"/>
        </w:rPr>
      </w:pPr>
      <w:bookmarkStart w:id="198" w:name="_Toc86679351"/>
      <w:r w:rsidRPr="00C30BBF">
        <w:rPr>
          <w:rFonts w:ascii="Times New Roman" w:hAnsi="Times New Roman" w:cs="Times New Roman"/>
        </w:rPr>
        <w:t>V</w:t>
      </w:r>
      <w:r w:rsidR="00B6392E" w:rsidRPr="00C30BBF">
        <w:rPr>
          <w:rFonts w:ascii="Times New Roman" w:hAnsi="Times New Roman" w:cs="Times New Roman"/>
        </w:rPr>
        <w:t xml:space="preserve">.1.  Responsabilitățile </w:t>
      </w:r>
      <w:r w:rsidR="00786301" w:rsidRPr="00C30BBF">
        <w:rPr>
          <w:rFonts w:ascii="Times New Roman" w:hAnsi="Times New Roman" w:cs="Times New Roman"/>
        </w:rPr>
        <w:t>de monitorizare a</w:t>
      </w:r>
      <w:r w:rsidR="00B6392E" w:rsidRPr="00C30BBF">
        <w:rPr>
          <w:rFonts w:ascii="Times New Roman" w:hAnsi="Times New Roman" w:cs="Times New Roman"/>
        </w:rPr>
        <w:t xml:space="preserve"> strategiei</w:t>
      </w:r>
      <w:bookmarkEnd w:id="198"/>
    </w:p>
    <w:p w14:paraId="7FE10041" w14:textId="77777777" w:rsidR="00FF7A23" w:rsidRPr="006423BD" w:rsidRDefault="00FF7A23" w:rsidP="00FF7A23">
      <w:pPr>
        <w:spacing w:line="360" w:lineRule="auto"/>
        <w:ind w:firstLine="720"/>
        <w:jc w:val="both"/>
        <w:rPr>
          <w:rFonts w:ascii="Times New Roman" w:hAnsi="Times New Roman" w:cs="Times New Roman"/>
        </w:rPr>
      </w:pPr>
      <w:r w:rsidRPr="006423BD">
        <w:rPr>
          <w:rFonts w:ascii="Times New Roman" w:hAnsi="Times New Roman" w:cs="Times New Roman"/>
        </w:rPr>
        <w:t xml:space="preserve">Implementarea strategiei se va realiza la nivelul autorității administrației publice locale, prin intermediul structurilor de specialitate ale acesteia și resurselor umane specializate. În același timp, datorită complexității măsurilor și proiectelor strategice, se va utiliza expertiză contractată de specialitate. </w:t>
      </w:r>
    </w:p>
    <w:p w14:paraId="75D3CD53" w14:textId="77777777" w:rsidR="00FF7A23" w:rsidRPr="006423BD" w:rsidRDefault="00FF7A23" w:rsidP="00FF7A23">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Echipa desemnată pentru implementare este alcătuită din angajați ai structurilor de specialitate ale Primăriei și alți experți, în funcție de nevoile apărute în timpul implementării. </w:t>
      </w:r>
    </w:p>
    <w:p w14:paraId="01038A65" w14:textId="77777777" w:rsidR="00FF7A23" w:rsidRPr="006423BD" w:rsidRDefault="00FF7A23" w:rsidP="00FF7A23">
      <w:pPr>
        <w:rPr>
          <w:rFonts w:ascii="Times New Roman" w:hAnsi="Times New Roman" w:cs="Times New Roman"/>
        </w:rPr>
      </w:pPr>
    </w:p>
    <w:p w14:paraId="1A79C57C" w14:textId="746C5BC9" w:rsidR="00B6392E" w:rsidRPr="00C30BBF" w:rsidRDefault="005D00C2" w:rsidP="00C661FB">
      <w:pPr>
        <w:pStyle w:val="Heading2"/>
        <w:spacing w:line="360" w:lineRule="auto"/>
        <w:rPr>
          <w:rFonts w:ascii="Times New Roman" w:hAnsi="Times New Roman" w:cs="Times New Roman"/>
        </w:rPr>
      </w:pPr>
      <w:bookmarkStart w:id="199" w:name="_Toc86679352"/>
      <w:r w:rsidRPr="00C30BBF">
        <w:rPr>
          <w:rFonts w:ascii="Times New Roman" w:hAnsi="Times New Roman" w:cs="Times New Roman"/>
        </w:rPr>
        <w:t>V</w:t>
      </w:r>
      <w:r w:rsidR="00B6392E" w:rsidRPr="00C30BBF">
        <w:rPr>
          <w:rFonts w:ascii="Times New Roman" w:hAnsi="Times New Roman" w:cs="Times New Roman"/>
        </w:rPr>
        <w:t>.2.  Sistemul de monitorizare și evaluare</w:t>
      </w:r>
      <w:bookmarkEnd w:id="199"/>
    </w:p>
    <w:p w14:paraId="2C12443F" w14:textId="77777777" w:rsidR="00FF7A23" w:rsidRPr="006423BD" w:rsidRDefault="00FF7A23" w:rsidP="00C661FB">
      <w:pPr>
        <w:spacing w:line="360" w:lineRule="auto"/>
        <w:ind w:firstLine="720"/>
        <w:jc w:val="both"/>
        <w:rPr>
          <w:rFonts w:ascii="Times New Roman" w:hAnsi="Times New Roman" w:cs="Times New Roman"/>
        </w:rPr>
      </w:pPr>
      <w:r w:rsidRPr="006423BD">
        <w:rPr>
          <w:rFonts w:ascii="Times New Roman" w:hAnsi="Times New Roman" w:cs="Times New Roman"/>
        </w:rPr>
        <w:t xml:space="preserve">Scopul activității de monitorizare este de a oferi date actualizate cu privire la progresul SIDU și al proiectelor implementate. Evaluarea are rolul de a oferi informații cu privire la eficacitatea, eficiența, relevanța sau sustenabilitatea proiectelor și intervențiilor. </w:t>
      </w:r>
    </w:p>
    <w:p w14:paraId="53D1016C" w14:textId="77777777" w:rsidR="00FF7A23" w:rsidRPr="006423BD" w:rsidRDefault="00FF7A23" w:rsidP="00FF7A23">
      <w:pPr>
        <w:spacing w:line="360" w:lineRule="auto"/>
        <w:ind w:firstLine="720"/>
        <w:jc w:val="both"/>
        <w:rPr>
          <w:rFonts w:ascii="Times New Roman" w:hAnsi="Times New Roman" w:cs="Times New Roman"/>
        </w:rPr>
      </w:pPr>
      <w:r w:rsidRPr="006423BD">
        <w:rPr>
          <w:rFonts w:ascii="Times New Roman" w:hAnsi="Times New Roman" w:cs="Times New Roman"/>
        </w:rPr>
        <w:t>Activitățile de monitorizare și evaluare a SIDU vor fi gestionate de Primăria Techirghiol prin intermediul structurilor responsabile cu implementarea acestor activități, care aplică și dezvoltă proceduri și instrumente de lucru specifice acestor activități. Resursele umane alocate monitorizării strategiei, vor fi formate din:</w:t>
      </w:r>
    </w:p>
    <w:p w14:paraId="14307297" w14:textId="77777777" w:rsidR="00FF7A23" w:rsidRPr="006423BD" w:rsidRDefault="00FF7A23" w:rsidP="00FF7A23">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experți/responsabili monitorizare</w:t>
      </w:r>
    </w:p>
    <w:p w14:paraId="21A8C2FB" w14:textId="77777777" w:rsidR="00FF7A23" w:rsidRPr="006423BD" w:rsidRDefault="00FF7A23" w:rsidP="00FF7A23">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experți evaluare </w:t>
      </w:r>
    </w:p>
    <w:p w14:paraId="624CCC88" w14:textId="77777777" w:rsidR="00FF7A23" w:rsidRPr="006423BD" w:rsidRDefault="00FF7A23" w:rsidP="00FF7A23">
      <w:pPr>
        <w:spacing w:line="360" w:lineRule="auto"/>
        <w:ind w:firstLine="720"/>
        <w:jc w:val="both"/>
        <w:rPr>
          <w:rFonts w:ascii="Times New Roman" w:hAnsi="Times New Roman" w:cs="Times New Roman"/>
          <w:u w:val="single"/>
        </w:rPr>
      </w:pPr>
      <w:r w:rsidRPr="006423BD">
        <w:rPr>
          <w:rFonts w:ascii="Times New Roman" w:hAnsi="Times New Roman" w:cs="Times New Roman"/>
        </w:rPr>
        <w:t>În funcție de nevoi, vor fi achiziționate servicii de consultanță conform nevoilor de expertiză identificate. Expertiza în monitorizare poate fi completată, așadar, prin atragerea de asistență tehnică externă</w:t>
      </w:r>
      <w:r w:rsidRPr="006423BD">
        <w:rPr>
          <w:rFonts w:ascii="Times New Roman" w:hAnsi="Times New Roman" w:cs="Times New Roman"/>
          <w:u w:val="single"/>
        </w:rPr>
        <w:t xml:space="preserve">. </w:t>
      </w:r>
    </w:p>
    <w:p w14:paraId="7BB5C7D4" w14:textId="77777777" w:rsidR="00FF7A23" w:rsidRPr="006423BD" w:rsidRDefault="00FF7A23" w:rsidP="00FF7A23">
      <w:pPr>
        <w:spacing w:line="360" w:lineRule="auto"/>
        <w:jc w:val="both"/>
        <w:rPr>
          <w:rFonts w:ascii="Times New Roman" w:hAnsi="Times New Roman" w:cs="Times New Roman"/>
        </w:rPr>
      </w:pPr>
      <w:r w:rsidRPr="006423BD">
        <w:rPr>
          <w:rFonts w:ascii="Times New Roman" w:hAnsi="Times New Roman" w:cs="Times New Roman"/>
        </w:rPr>
        <w:t xml:space="preserve">Pentru </w:t>
      </w:r>
      <w:r w:rsidRPr="006423BD">
        <w:rPr>
          <w:rFonts w:ascii="Times New Roman" w:hAnsi="Times New Roman" w:cs="Times New Roman"/>
          <w:b/>
          <w:bCs/>
        </w:rPr>
        <w:t>realizarea monitorizării</w:t>
      </w:r>
      <w:r w:rsidRPr="006423BD">
        <w:rPr>
          <w:rFonts w:ascii="Times New Roman" w:hAnsi="Times New Roman" w:cs="Times New Roman"/>
        </w:rPr>
        <w:t>, procesul va fi organizat, astfel:</w:t>
      </w:r>
    </w:p>
    <w:p w14:paraId="6DE4C9F8" w14:textId="77777777" w:rsidR="00FF7A23" w:rsidRPr="006423BD" w:rsidRDefault="00FF7A23" w:rsidP="00FF7A23">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vor fi elaborate calendare și planuri operaționale de monitorizare; </w:t>
      </w:r>
    </w:p>
    <w:p w14:paraId="7D2517FD" w14:textId="77777777" w:rsidR="00FF7A23" w:rsidRPr="006423BD" w:rsidRDefault="00FF7A23" w:rsidP="00FF7A23">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datele vor fi colectate trimestrial, în conformitate cu țintele indicatorilor; </w:t>
      </w:r>
    </w:p>
    <w:p w14:paraId="5A1B27A0" w14:textId="6A1068F2" w:rsidR="00FF7A23" w:rsidRPr="00C661FB" w:rsidRDefault="00FF7A23" w:rsidP="00FF7A23">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vor fi organizate ședințe interne periodice în vederea analizei datelor colectate și stabilirii măsurilor necesare. </w:t>
      </w:r>
    </w:p>
    <w:p w14:paraId="5ECBF8E5" w14:textId="77777777" w:rsidR="00FF7A23" w:rsidRPr="006423BD" w:rsidRDefault="00FF7A23" w:rsidP="00FF7A23">
      <w:pPr>
        <w:spacing w:line="360" w:lineRule="auto"/>
        <w:jc w:val="both"/>
        <w:rPr>
          <w:rFonts w:ascii="Times New Roman" w:hAnsi="Times New Roman" w:cs="Times New Roman"/>
        </w:rPr>
      </w:pPr>
      <w:r w:rsidRPr="006423BD">
        <w:rPr>
          <w:rFonts w:ascii="Times New Roman" w:hAnsi="Times New Roman" w:cs="Times New Roman"/>
          <w:b/>
          <w:bCs/>
        </w:rPr>
        <w:t xml:space="preserve">Activitatea de monitorizare </w:t>
      </w:r>
      <w:r w:rsidRPr="006423BD">
        <w:rPr>
          <w:rFonts w:ascii="Times New Roman" w:hAnsi="Times New Roman" w:cs="Times New Roman"/>
        </w:rPr>
        <w:t xml:space="preserve">va urmări: </w:t>
      </w:r>
    </w:p>
    <w:p w14:paraId="521845E0" w14:textId="77777777" w:rsidR="00FF7A23" w:rsidRPr="006423BD" w:rsidRDefault="00FF7A23" w:rsidP="00FF7A23">
      <w:pPr>
        <w:spacing w:line="360" w:lineRule="auto"/>
        <w:jc w:val="both"/>
        <w:rPr>
          <w:rFonts w:ascii="Times New Roman" w:hAnsi="Times New Roman" w:cs="Times New Roman"/>
        </w:rPr>
      </w:pPr>
      <w:r w:rsidRPr="006423BD">
        <w:rPr>
          <w:rFonts w:ascii="Times New Roman" w:hAnsi="Times New Roman" w:cs="Times New Roman"/>
        </w:rPr>
        <w:t>i) Elaborarea unor fișe de monitorizare pentru fiecare proiect;</w:t>
      </w:r>
    </w:p>
    <w:p w14:paraId="083D96AB" w14:textId="77777777" w:rsidR="00FF7A23" w:rsidRPr="006423BD" w:rsidRDefault="00FF7A23" w:rsidP="00FF7A23">
      <w:pPr>
        <w:spacing w:line="360" w:lineRule="auto"/>
        <w:jc w:val="both"/>
        <w:rPr>
          <w:rFonts w:ascii="Times New Roman" w:hAnsi="Times New Roman" w:cs="Times New Roman"/>
        </w:rPr>
      </w:pPr>
      <w:r w:rsidRPr="006423BD">
        <w:rPr>
          <w:rFonts w:ascii="Times New Roman" w:hAnsi="Times New Roman" w:cs="Times New Roman"/>
        </w:rPr>
        <w:t xml:space="preserve">ii) Măsuri de corecție la nivel de management de proiect pentru asigurarea îndeplinirii țintelor propuse: </w:t>
      </w:r>
    </w:p>
    <w:p w14:paraId="3DC9CE00"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rPr>
      </w:pPr>
      <w:r w:rsidRPr="006423BD">
        <w:rPr>
          <w:rFonts w:ascii="Times New Roman" w:hAnsi="Times New Roman" w:cs="Times New Roman"/>
        </w:rPr>
        <w:t xml:space="preserve">nivelului de acoperire a bugetului; </w:t>
      </w:r>
    </w:p>
    <w:p w14:paraId="01F0B277"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rPr>
      </w:pPr>
      <w:r w:rsidRPr="006423BD">
        <w:rPr>
          <w:rFonts w:ascii="Times New Roman" w:hAnsi="Times New Roman" w:cs="Times New Roman"/>
        </w:rPr>
        <w:t xml:space="preserve">măsuri de accelerare a implementării proiectelor; </w:t>
      </w:r>
    </w:p>
    <w:p w14:paraId="4309D766" w14:textId="357F7E8C" w:rsidR="00C661FB" w:rsidRPr="00C661FB" w:rsidRDefault="00FF7A23" w:rsidP="00FF7A23">
      <w:pPr>
        <w:pStyle w:val="ListParagraph"/>
        <w:numPr>
          <w:ilvl w:val="0"/>
          <w:numId w:val="30"/>
        </w:numPr>
        <w:spacing w:line="360" w:lineRule="auto"/>
        <w:jc w:val="both"/>
        <w:rPr>
          <w:rFonts w:ascii="Times New Roman" w:hAnsi="Times New Roman" w:cs="Times New Roman"/>
        </w:rPr>
      </w:pPr>
      <w:r w:rsidRPr="006423BD">
        <w:rPr>
          <w:rFonts w:ascii="Times New Roman" w:hAnsi="Times New Roman" w:cs="Times New Roman"/>
        </w:rPr>
        <w:t>participarea la activități de instruire pentru îmbunătățirea competențelor necesare monitorizării .</w:t>
      </w:r>
    </w:p>
    <w:p w14:paraId="5EE4B0E3" w14:textId="77777777" w:rsidR="00FF7A23" w:rsidRPr="006423BD" w:rsidRDefault="00FF7A23" w:rsidP="00FF7A23">
      <w:pPr>
        <w:spacing w:line="360" w:lineRule="auto"/>
        <w:jc w:val="both"/>
        <w:rPr>
          <w:rFonts w:ascii="Times New Roman" w:hAnsi="Times New Roman" w:cs="Times New Roman"/>
        </w:rPr>
      </w:pPr>
      <w:r w:rsidRPr="006423BD">
        <w:rPr>
          <w:rFonts w:ascii="Times New Roman" w:hAnsi="Times New Roman" w:cs="Times New Roman"/>
          <w:b/>
          <w:bCs/>
        </w:rPr>
        <w:t>Activitatea de evaluare</w:t>
      </w:r>
      <w:r w:rsidRPr="006423BD">
        <w:rPr>
          <w:rFonts w:ascii="Times New Roman" w:hAnsi="Times New Roman" w:cs="Times New Roman"/>
        </w:rPr>
        <w:t xml:space="preserve"> va urmări:</w:t>
      </w:r>
    </w:p>
    <w:p w14:paraId="0662EC75" w14:textId="77777777" w:rsidR="00FF7A23" w:rsidRPr="006423BD" w:rsidRDefault="00FF7A23" w:rsidP="00FF7A23">
      <w:pPr>
        <w:spacing w:line="360" w:lineRule="auto"/>
        <w:jc w:val="both"/>
        <w:rPr>
          <w:rFonts w:ascii="Times New Roman" w:hAnsi="Times New Roman" w:cs="Times New Roman"/>
        </w:rPr>
      </w:pPr>
      <w:r w:rsidRPr="006423BD">
        <w:rPr>
          <w:rFonts w:ascii="Times New Roman" w:hAnsi="Times New Roman" w:cs="Times New Roman"/>
        </w:rPr>
        <w:lastRenderedPageBreak/>
        <w:t xml:space="preserve">Întrebările de evaluare se pot referi la elemente, precum: </w:t>
      </w:r>
    </w:p>
    <w:p w14:paraId="1C15F7FB"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b/>
          <w:bCs/>
        </w:rPr>
      </w:pPr>
      <w:r w:rsidRPr="006423BD">
        <w:rPr>
          <w:rFonts w:ascii="Times New Roman" w:hAnsi="Times New Roman" w:cs="Times New Roman"/>
          <w:i/>
          <w:iCs/>
        </w:rPr>
        <w:t xml:space="preserve">Au fost atinse rezultatele propuse? </w:t>
      </w:r>
    </w:p>
    <w:p w14:paraId="11D729DC"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b/>
          <w:bCs/>
        </w:rPr>
      </w:pPr>
      <w:r w:rsidRPr="006423BD">
        <w:rPr>
          <w:rFonts w:ascii="Times New Roman" w:hAnsi="Times New Roman" w:cs="Times New Roman"/>
          <w:i/>
          <w:iCs/>
        </w:rPr>
        <w:t xml:space="preserve">Eficiența sumelor cheltuite în raport cu indicatorii </w:t>
      </w:r>
    </w:p>
    <w:p w14:paraId="066D8FF4"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b/>
          <w:bCs/>
        </w:rPr>
      </w:pPr>
      <w:r w:rsidRPr="006423BD">
        <w:rPr>
          <w:rFonts w:ascii="Times New Roman" w:hAnsi="Times New Roman" w:cs="Times New Roman"/>
          <w:i/>
          <w:iCs/>
        </w:rPr>
        <w:t xml:space="preserve">Cum poate fi îmbunătățită implementarea pentru atingerea rezultatelor propuse? </w:t>
      </w:r>
    </w:p>
    <w:p w14:paraId="34382B81"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b/>
          <w:bCs/>
        </w:rPr>
      </w:pPr>
      <w:r w:rsidRPr="006423BD">
        <w:rPr>
          <w:rFonts w:ascii="Times New Roman" w:hAnsi="Times New Roman" w:cs="Times New Roman"/>
          <w:i/>
          <w:iCs/>
        </w:rPr>
        <w:t xml:space="preserve">Se urmăresc aspectele orizontale la nivelul SIDU și al proiectelor? </w:t>
      </w:r>
    </w:p>
    <w:p w14:paraId="69E9BF9D"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b/>
          <w:bCs/>
        </w:rPr>
      </w:pPr>
      <w:r w:rsidRPr="006423BD">
        <w:rPr>
          <w:rFonts w:ascii="Times New Roman" w:hAnsi="Times New Roman" w:cs="Times New Roman"/>
          <w:i/>
          <w:iCs/>
        </w:rPr>
        <w:t>Percepția beneficiarilor cu privire la intervențiile realizate</w:t>
      </w:r>
    </w:p>
    <w:p w14:paraId="4768DC60" w14:textId="77777777" w:rsidR="00FF7A23" w:rsidRPr="006423BD" w:rsidRDefault="00FF7A23" w:rsidP="00FF7A23">
      <w:pPr>
        <w:spacing w:line="360" w:lineRule="auto"/>
        <w:jc w:val="both"/>
        <w:rPr>
          <w:rFonts w:ascii="Times New Roman" w:hAnsi="Times New Roman" w:cs="Times New Roman"/>
        </w:rPr>
      </w:pPr>
    </w:p>
    <w:p w14:paraId="1CDB2FC2" w14:textId="77777777" w:rsidR="00FF7A23" w:rsidRPr="006423BD" w:rsidRDefault="00FF7A23" w:rsidP="001847A1">
      <w:pPr>
        <w:spacing w:line="360" w:lineRule="auto"/>
        <w:ind w:firstLine="720"/>
        <w:jc w:val="both"/>
        <w:rPr>
          <w:rFonts w:ascii="Times New Roman" w:hAnsi="Times New Roman" w:cs="Times New Roman"/>
          <w:b/>
          <w:bCs/>
        </w:rPr>
      </w:pPr>
      <w:r w:rsidRPr="006423BD">
        <w:rPr>
          <w:rFonts w:ascii="Times New Roman" w:hAnsi="Times New Roman" w:cs="Times New Roman"/>
        </w:rPr>
        <w:t xml:space="preserve">Evaluarea poate fi </w:t>
      </w:r>
      <w:r w:rsidRPr="006423BD">
        <w:rPr>
          <w:rFonts w:ascii="Times New Roman" w:hAnsi="Times New Roman" w:cs="Times New Roman"/>
          <w:b/>
          <w:bCs/>
        </w:rPr>
        <w:t>calitativă</w:t>
      </w:r>
      <w:r w:rsidRPr="006423BD">
        <w:rPr>
          <w:rFonts w:ascii="Times New Roman" w:hAnsi="Times New Roman" w:cs="Times New Roman"/>
        </w:rPr>
        <w:t xml:space="preserve">, pe baza analizei procesului de implementare, explicând ce s-a realizat și care sunt schimbările apărute. </w:t>
      </w:r>
    </w:p>
    <w:p w14:paraId="1FC3F9FF" w14:textId="77777777" w:rsidR="00FF7A23" w:rsidRPr="006423BD" w:rsidRDefault="00FF7A23" w:rsidP="001847A1">
      <w:pPr>
        <w:spacing w:line="360" w:lineRule="auto"/>
        <w:ind w:firstLine="720"/>
        <w:jc w:val="both"/>
        <w:rPr>
          <w:rFonts w:ascii="Times New Roman" w:hAnsi="Times New Roman" w:cs="Times New Roman"/>
        </w:rPr>
      </w:pPr>
      <w:r w:rsidRPr="006423BD">
        <w:rPr>
          <w:rFonts w:ascii="Times New Roman" w:hAnsi="Times New Roman" w:cs="Times New Roman"/>
        </w:rPr>
        <w:t xml:space="preserve">Evaluarea poate fi </w:t>
      </w:r>
      <w:r w:rsidRPr="006423BD">
        <w:rPr>
          <w:rFonts w:ascii="Times New Roman" w:hAnsi="Times New Roman" w:cs="Times New Roman"/>
          <w:b/>
          <w:bCs/>
        </w:rPr>
        <w:t>cantitativă</w:t>
      </w:r>
      <w:r w:rsidRPr="006423BD">
        <w:rPr>
          <w:rFonts w:ascii="Times New Roman" w:hAnsi="Times New Roman" w:cs="Times New Roman"/>
        </w:rPr>
        <w:t>, bazată pe analiza schimbărilor la nivelul grupului țintă.</w:t>
      </w:r>
    </w:p>
    <w:p w14:paraId="3C5A8148" w14:textId="77777777" w:rsidR="00FF7A23" w:rsidRPr="006423BD" w:rsidRDefault="00FF7A23" w:rsidP="00FF7A23">
      <w:pPr>
        <w:spacing w:line="360" w:lineRule="auto"/>
        <w:jc w:val="both"/>
        <w:rPr>
          <w:rFonts w:ascii="Times New Roman" w:hAnsi="Times New Roman" w:cs="Times New Roman"/>
        </w:rPr>
      </w:pPr>
    </w:p>
    <w:p w14:paraId="771E723B" w14:textId="77777777" w:rsidR="00FF7A23" w:rsidRPr="006423BD" w:rsidRDefault="00FF7A23" w:rsidP="001847A1">
      <w:pPr>
        <w:spacing w:line="360" w:lineRule="auto"/>
        <w:ind w:firstLine="720"/>
        <w:jc w:val="both"/>
        <w:rPr>
          <w:rFonts w:ascii="Times New Roman" w:hAnsi="Times New Roman" w:cs="Times New Roman"/>
        </w:rPr>
      </w:pPr>
      <w:r w:rsidRPr="006423BD">
        <w:rPr>
          <w:rFonts w:ascii="Times New Roman" w:hAnsi="Times New Roman" w:cs="Times New Roman"/>
        </w:rPr>
        <w:t>Scopul monitorizării și evaluării este acela de a menține controlul strategiei și proiectelor, precum și de a oferi informații fiabile finanțatorilor, Autorități de Management și</w:t>
      </w:r>
      <w:r w:rsidRPr="006423BD" w:rsidDel="003F4DD8">
        <w:rPr>
          <w:rFonts w:ascii="Times New Roman" w:hAnsi="Times New Roman" w:cs="Times New Roman"/>
        </w:rPr>
        <w:t xml:space="preserve"> </w:t>
      </w:r>
      <w:r w:rsidRPr="006423BD">
        <w:rPr>
          <w:rFonts w:ascii="Times New Roman" w:hAnsi="Times New Roman" w:cs="Times New Roman"/>
        </w:rPr>
        <w:t xml:space="preserve">Organismele Intermediare, Naționale sau Regionale, cu privire la stadiul implementării. </w:t>
      </w:r>
    </w:p>
    <w:p w14:paraId="661141C9" w14:textId="77777777" w:rsidR="00FF7A23" w:rsidRPr="006423BD" w:rsidRDefault="00FF7A23" w:rsidP="001847A1">
      <w:pPr>
        <w:autoSpaceDE w:val="0"/>
        <w:autoSpaceDN w:val="0"/>
        <w:adjustRightInd w:val="0"/>
        <w:spacing w:line="360" w:lineRule="auto"/>
        <w:ind w:firstLine="720"/>
        <w:jc w:val="both"/>
        <w:rPr>
          <w:rFonts w:ascii="Times New Roman" w:hAnsi="Times New Roman" w:cs="Times New Roman"/>
        </w:rPr>
      </w:pPr>
      <w:r w:rsidRPr="006423BD">
        <w:rPr>
          <w:rFonts w:ascii="Times New Roman" w:hAnsi="Times New Roman" w:cs="Times New Roman"/>
        </w:rPr>
        <w:t xml:space="preserve">Pentru a crește eficiența monitorizării, va fi realizat un raport sintetic de progres, anual, în care vor fi evaluate: </w:t>
      </w:r>
      <w:r w:rsidRPr="006423BD">
        <w:rPr>
          <w:rFonts w:ascii="Times New Roman" w:hAnsi="Times New Roman" w:cs="Times New Roman"/>
          <w:i/>
          <w:iCs/>
        </w:rPr>
        <w:t>stadiul implementării strategiei,</w:t>
      </w:r>
      <w:r w:rsidRPr="006423BD">
        <w:rPr>
          <w:rFonts w:ascii="Times New Roman" w:hAnsi="Times New Roman" w:cs="Times New Roman"/>
        </w:rPr>
        <w:t xml:space="preserve"> precum și o </w:t>
      </w:r>
      <w:r w:rsidRPr="006423BD">
        <w:rPr>
          <w:rFonts w:ascii="Times New Roman" w:hAnsi="Times New Roman" w:cs="Times New Roman"/>
          <w:i/>
          <w:iCs/>
        </w:rPr>
        <w:t>situație a proiectelor implementate.</w:t>
      </w:r>
      <w:r w:rsidRPr="006423BD">
        <w:rPr>
          <w:rFonts w:ascii="Times New Roman" w:hAnsi="Times New Roman" w:cs="Times New Roman"/>
        </w:rPr>
        <w:t xml:space="preserve"> </w:t>
      </w:r>
    </w:p>
    <w:p w14:paraId="3F159BB4" w14:textId="77777777" w:rsidR="00FF7A23" w:rsidRPr="006423BD" w:rsidRDefault="00FF7A23" w:rsidP="001847A1">
      <w:pPr>
        <w:autoSpaceDE w:val="0"/>
        <w:autoSpaceDN w:val="0"/>
        <w:adjustRightInd w:val="0"/>
        <w:spacing w:line="360" w:lineRule="auto"/>
        <w:ind w:firstLine="720"/>
        <w:jc w:val="both"/>
        <w:rPr>
          <w:rFonts w:ascii="Times New Roman" w:hAnsi="Times New Roman" w:cs="Times New Roman"/>
        </w:rPr>
      </w:pPr>
      <w:r w:rsidRPr="006423BD">
        <w:rPr>
          <w:rFonts w:ascii="Times New Roman" w:hAnsi="Times New Roman" w:cs="Times New Roman"/>
        </w:rPr>
        <w:t xml:space="preserve">Raportul cuprinde o evaluare a progreselor, problemelor, blocajelor, rezultatelor sau a bunelor practici identificate în ceea ce privește implementarea proiectelor finanțate. </w:t>
      </w:r>
    </w:p>
    <w:p w14:paraId="7C0A23F4" w14:textId="77777777" w:rsidR="00FF7A23" w:rsidRPr="006423BD" w:rsidRDefault="00FF7A23" w:rsidP="00FF7A23">
      <w:pPr>
        <w:rPr>
          <w:rFonts w:ascii="Times New Roman" w:hAnsi="Times New Roman" w:cs="Times New Roman"/>
        </w:rPr>
      </w:pPr>
    </w:p>
    <w:p w14:paraId="3CFE2B2B" w14:textId="1D1582A6" w:rsidR="00B6392E" w:rsidRPr="00C30BBF" w:rsidRDefault="005D00C2" w:rsidP="00C661FB">
      <w:pPr>
        <w:pStyle w:val="Heading2"/>
        <w:spacing w:line="360" w:lineRule="auto"/>
        <w:rPr>
          <w:rFonts w:ascii="Times New Roman" w:hAnsi="Times New Roman" w:cs="Times New Roman"/>
        </w:rPr>
      </w:pPr>
      <w:bookmarkStart w:id="200" w:name="_Toc86679353"/>
      <w:r w:rsidRPr="00C30BBF">
        <w:rPr>
          <w:rFonts w:ascii="Times New Roman" w:hAnsi="Times New Roman" w:cs="Times New Roman"/>
        </w:rPr>
        <w:t>V</w:t>
      </w:r>
      <w:r w:rsidR="00B6392E" w:rsidRPr="00C30BBF">
        <w:rPr>
          <w:rFonts w:ascii="Times New Roman" w:hAnsi="Times New Roman" w:cs="Times New Roman"/>
        </w:rPr>
        <w:t>.</w:t>
      </w:r>
      <w:r w:rsidR="00C30BBF">
        <w:rPr>
          <w:rFonts w:ascii="Times New Roman" w:hAnsi="Times New Roman" w:cs="Times New Roman"/>
        </w:rPr>
        <w:t xml:space="preserve"> </w:t>
      </w:r>
      <w:r w:rsidR="00B6392E" w:rsidRPr="00C30BBF">
        <w:rPr>
          <w:rFonts w:ascii="Times New Roman" w:hAnsi="Times New Roman" w:cs="Times New Roman"/>
        </w:rPr>
        <w:t>3.  Comunicarea cu beneficiarii proiectelor și promovarea strategiei</w:t>
      </w:r>
      <w:bookmarkEnd w:id="200"/>
    </w:p>
    <w:p w14:paraId="0F6381C0" w14:textId="77777777" w:rsidR="00FF7A23" w:rsidRPr="006423BD" w:rsidRDefault="00FF7A23" w:rsidP="00C661FB">
      <w:pPr>
        <w:spacing w:line="360" w:lineRule="auto"/>
        <w:ind w:firstLine="360"/>
        <w:jc w:val="both"/>
        <w:rPr>
          <w:rFonts w:ascii="Times New Roman" w:hAnsi="Times New Roman" w:cs="Times New Roman"/>
        </w:rPr>
      </w:pPr>
      <w:r w:rsidRPr="006423BD">
        <w:rPr>
          <w:rFonts w:ascii="Times New Roman" w:hAnsi="Times New Roman" w:cs="Times New Roman"/>
        </w:rPr>
        <w:t xml:space="preserve">Strategia Integrată de Dezvoltare Urbană impune cooptarea specializată a actorilor cheie, pe niveluri de expertiză, interes și implicare. Tocmai de aceea, progresul va fi comunicat defalcat, pentru ca beneficiarii să identifice facil zona de interes. Actorii cheie au interese diferite în raport cu strategia și măsurile de intervenție propuse. Pot susține proiecte existente sau propune idei noi de proiecte. În acest sens, este utilă realizarea unei </w:t>
      </w:r>
      <w:r w:rsidRPr="006423BD">
        <w:rPr>
          <w:rFonts w:ascii="Times New Roman" w:hAnsi="Times New Roman" w:cs="Times New Roman"/>
          <w:b/>
          <w:bCs/>
        </w:rPr>
        <w:t>matrice a intereselor</w:t>
      </w:r>
      <w:r w:rsidRPr="006423BD">
        <w:rPr>
          <w:rFonts w:ascii="Times New Roman" w:hAnsi="Times New Roman" w:cs="Times New Roman"/>
        </w:rPr>
        <w:t>, odată ce monitorizarea va începe, matrice care să includă:</w:t>
      </w:r>
    </w:p>
    <w:p w14:paraId="77756CB3" w14:textId="77777777" w:rsidR="00FF7A23" w:rsidRPr="006423BD" w:rsidRDefault="00FF7A23" w:rsidP="00FF7A23">
      <w:pPr>
        <w:pStyle w:val="ListParagraph"/>
        <w:numPr>
          <w:ilvl w:val="0"/>
          <w:numId w:val="30"/>
        </w:numPr>
        <w:spacing w:line="360" w:lineRule="auto"/>
        <w:rPr>
          <w:rFonts w:ascii="Times New Roman" w:hAnsi="Times New Roman" w:cs="Times New Roman"/>
        </w:rPr>
      </w:pPr>
      <w:r w:rsidRPr="006423BD">
        <w:rPr>
          <w:rFonts w:ascii="Times New Roman" w:hAnsi="Times New Roman" w:cs="Times New Roman"/>
        </w:rPr>
        <w:t>Tipul de actor cheie</w:t>
      </w:r>
    </w:p>
    <w:p w14:paraId="6ED819F1" w14:textId="77777777" w:rsidR="00FF7A23" w:rsidRPr="006423BD" w:rsidRDefault="00FF7A23" w:rsidP="00FF7A23">
      <w:pPr>
        <w:pStyle w:val="ListParagraph"/>
        <w:numPr>
          <w:ilvl w:val="0"/>
          <w:numId w:val="30"/>
        </w:numPr>
        <w:spacing w:line="360" w:lineRule="auto"/>
        <w:rPr>
          <w:rFonts w:ascii="Times New Roman" w:hAnsi="Times New Roman" w:cs="Times New Roman"/>
        </w:rPr>
      </w:pPr>
      <w:r w:rsidRPr="006423BD">
        <w:rPr>
          <w:rFonts w:ascii="Times New Roman" w:hAnsi="Times New Roman" w:cs="Times New Roman"/>
        </w:rPr>
        <w:t>Poziția sau interesul față de măsură/intervenție</w:t>
      </w:r>
    </w:p>
    <w:p w14:paraId="736829C2" w14:textId="77777777" w:rsidR="00FF7A23" w:rsidRPr="006423BD" w:rsidRDefault="00FF7A23" w:rsidP="00FF7A23">
      <w:pPr>
        <w:pStyle w:val="ListParagraph"/>
        <w:numPr>
          <w:ilvl w:val="0"/>
          <w:numId w:val="30"/>
        </w:numPr>
        <w:spacing w:line="360" w:lineRule="auto"/>
        <w:rPr>
          <w:rFonts w:ascii="Times New Roman" w:hAnsi="Times New Roman" w:cs="Times New Roman"/>
        </w:rPr>
      </w:pPr>
      <w:r w:rsidRPr="006423BD">
        <w:rPr>
          <w:rFonts w:ascii="Times New Roman" w:hAnsi="Times New Roman" w:cs="Times New Roman"/>
        </w:rPr>
        <w:t>Importanța pentru succesul măsurii/proiectului</w:t>
      </w:r>
    </w:p>
    <w:p w14:paraId="7E16F760" w14:textId="77777777" w:rsidR="00FF7A23" w:rsidRPr="006423BD" w:rsidRDefault="00FF7A23" w:rsidP="00FF7A23">
      <w:pPr>
        <w:pStyle w:val="ListParagraph"/>
        <w:numPr>
          <w:ilvl w:val="0"/>
          <w:numId w:val="30"/>
        </w:numPr>
        <w:spacing w:line="360" w:lineRule="auto"/>
        <w:rPr>
          <w:rFonts w:ascii="Times New Roman" w:hAnsi="Times New Roman" w:cs="Times New Roman"/>
        </w:rPr>
      </w:pPr>
      <w:r w:rsidRPr="006423BD">
        <w:rPr>
          <w:rFonts w:ascii="Times New Roman" w:hAnsi="Times New Roman" w:cs="Times New Roman"/>
        </w:rPr>
        <w:lastRenderedPageBreak/>
        <w:t xml:space="preserve">Modalitatea optimă de consultare și implicare </w:t>
      </w:r>
    </w:p>
    <w:p w14:paraId="521D2079" w14:textId="77777777" w:rsidR="00FF7A23" w:rsidRPr="006423BD" w:rsidRDefault="00FF7A23" w:rsidP="00FF7A23">
      <w:pPr>
        <w:spacing w:line="360" w:lineRule="auto"/>
        <w:rPr>
          <w:rFonts w:ascii="Times New Roman" w:hAnsi="Times New Roman" w:cs="Times New Roman"/>
        </w:rPr>
      </w:pPr>
    </w:p>
    <w:p w14:paraId="4273B2E0" w14:textId="77777777" w:rsidR="00FF7A23" w:rsidRPr="006423BD" w:rsidRDefault="00FF7A23" w:rsidP="001847A1">
      <w:pPr>
        <w:spacing w:line="360" w:lineRule="auto"/>
        <w:ind w:firstLine="720"/>
        <w:jc w:val="both"/>
        <w:rPr>
          <w:rFonts w:ascii="Times New Roman" w:hAnsi="Times New Roman" w:cs="Times New Roman"/>
        </w:rPr>
      </w:pPr>
      <w:r w:rsidRPr="006423BD">
        <w:rPr>
          <w:rFonts w:ascii="Times New Roman" w:hAnsi="Times New Roman" w:cs="Times New Roman"/>
        </w:rPr>
        <w:t>Această matrice va permite autorității locale o abordare potrivită și specifică fiecărui actor cheie. În paralel, rapoarte de monitorizare anuale vor fi publicate pe website, pentru o informare exhaustivă a întregii comunități.</w:t>
      </w:r>
    </w:p>
    <w:p w14:paraId="6BA20AF2" w14:textId="77777777" w:rsidR="00FF7A23" w:rsidRPr="006423BD" w:rsidRDefault="00FF7A23" w:rsidP="001847A1">
      <w:pPr>
        <w:spacing w:line="360" w:lineRule="auto"/>
        <w:ind w:firstLine="720"/>
        <w:jc w:val="both"/>
        <w:rPr>
          <w:rFonts w:ascii="Times New Roman" w:hAnsi="Times New Roman" w:cs="Times New Roman"/>
        </w:rPr>
      </w:pPr>
      <w:r w:rsidRPr="006423BD">
        <w:rPr>
          <w:rFonts w:ascii="Times New Roman" w:hAnsi="Times New Roman" w:cs="Times New Roman"/>
        </w:rPr>
        <w:t xml:space="preserve">Înainte de a fi aprobată, autoritatea publică locală va derula un proces de consultare publică pe tema strategiei la nivel local, urmând ca opiniile înregistrate în cadrul consultărilor să fie integrate în forma finală a Strategiei. </w:t>
      </w:r>
    </w:p>
    <w:p w14:paraId="4BBF8516" w14:textId="5A71CDAB" w:rsidR="00C34897" w:rsidRDefault="00C34897" w:rsidP="004536EA">
      <w:pPr>
        <w:pStyle w:val="Heading1"/>
        <w:rPr>
          <w:rFonts w:ascii="Times New Roman" w:hAnsi="Times New Roman" w:cs="Times New Roman"/>
        </w:rPr>
      </w:pPr>
      <w:bookmarkStart w:id="201" w:name="_Toc86679354"/>
      <w:r w:rsidRPr="00C30BBF">
        <w:rPr>
          <w:rFonts w:ascii="Times New Roman" w:hAnsi="Times New Roman" w:cs="Times New Roman"/>
        </w:rPr>
        <w:t xml:space="preserve">Anexa 1. </w:t>
      </w:r>
      <w:r w:rsidR="004536EA" w:rsidRPr="00C30BBF">
        <w:rPr>
          <w:rFonts w:ascii="Times New Roman" w:hAnsi="Times New Roman" w:cs="Times New Roman"/>
        </w:rPr>
        <w:t>Documente consultate</w:t>
      </w:r>
      <w:bookmarkEnd w:id="201"/>
      <w:r w:rsidR="004536EA" w:rsidRPr="00C30BBF">
        <w:rPr>
          <w:rFonts w:ascii="Times New Roman" w:hAnsi="Times New Roman" w:cs="Times New Roman"/>
        </w:rPr>
        <w:t xml:space="preserve"> </w:t>
      </w:r>
    </w:p>
    <w:p w14:paraId="0CC78E7F" w14:textId="77777777" w:rsidR="00006FB0" w:rsidRPr="00006FB0" w:rsidRDefault="00006FB0" w:rsidP="00006FB0"/>
    <w:p w14:paraId="5AEC0730" w14:textId="1A50979C" w:rsidR="004536EA" w:rsidRPr="006423BD" w:rsidRDefault="004536EA" w:rsidP="00161621">
      <w:pPr>
        <w:spacing w:line="360" w:lineRule="auto"/>
        <w:jc w:val="both"/>
        <w:rPr>
          <w:rFonts w:ascii="Times New Roman" w:hAnsi="Times New Roman" w:cs="Times New Roman"/>
        </w:rPr>
      </w:pPr>
      <w:r w:rsidRPr="006423BD">
        <w:rPr>
          <w:rFonts w:ascii="Times New Roman" w:hAnsi="Times New Roman" w:cs="Times New Roman"/>
        </w:rPr>
        <w:t xml:space="preserve">Plan Urbanistic General și Regulament Local de Urbanism oraș Techirghiol, județ Constanța </w:t>
      </w:r>
    </w:p>
    <w:p w14:paraId="20D4F5AB" w14:textId="4F41DFCC" w:rsidR="004536EA" w:rsidRDefault="00133044" w:rsidP="00161621">
      <w:pPr>
        <w:spacing w:line="360" w:lineRule="auto"/>
        <w:jc w:val="both"/>
        <w:rPr>
          <w:rFonts w:ascii="Times New Roman" w:hAnsi="Times New Roman" w:cs="Times New Roman"/>
        </w:rPr>
      </w:pPr>
      <w:r w:rsidRPr="00133044">
        <w:rPr>
          <w:rFonts w:ascii="Times New Roman" w:hAnsi="Times New Roman" w:cs="Times New Roman"/>
        </w:rPr>
        <w:t xml:space="preserve">Planul Local de Acțiune pentru Mediu – județul Constanța  </w:t>
      </w:r>
    </w:p>
    <w:p w14:paraId="2D33680E" w14:textId="45FFE9F5" w:rsidR="00133044" w:rsidRDefault="00133044" w:rsidP="00161621">
      <w:pPr>
        <w:spacing w:line="360" w:lineRule="auto"/>
        <w:jc w:val="both"/>
        <w:rPr>
          <w:rFonts w:ascii="Times New Roman" w:hAnsi="Times New Roman" w:cs="Times New Roman"/>
        </w:rPr>
      </w:pPr>
      <w:r w:rsidRPr="00133044">
        <w:rPr>
          <w:rFonts w:ascii="Times New Roman" w:hAnsi="Times New Roman" w:cs="Times New Roman"/>
        </w:rPr>
        <w:t>Strategia de dezvoltare durabil</w:t>
      </w:r>
      <w:r>
        <w:rPr>
          <w:rFonts w:ascii="Times New Roman" w:hAnsi="Times New Roman" w:cs="Times New Roman"/>
        </w:rPr>
        <w:t xml:space="preserve">ă </w:t>
      </w:r>
      <w:r w:rsidRPr="00133044">
        <w:rPr>
          <w:rFonts w:ascii="Times New Roman" w:hAnsi="Times New Roman" w:cs="Times New Roman"/>
        </w:rPr>
        <w:t>a ora</w:t>
      </w:r>
      <w:r>
        <w:rPr>
          <w:rFonts w:ascii="Times New Roman" w:hAnsi="Times New Roman" w:cs="Times New Roman"/>
        </w:rPr>
        <w:t>ș</w:t>
      </w:r>
      <w:r w:rsidRPr="00133044">
        <w:rPr>
          <w:rFonts w:ascii="Times New Roman" w:hAnsi="Times New Roman" w:cs="Times New Roman"/>
        </w:rPr>
        <w:t>ului Techirghiol</w:t>
      </w:r>
      <w:r>
        <w:rPr>
          <w:rFonts w:ascii="Times New Roman" w:hAnsi="Times New Roman" w:cs="Times New Roman"/>
        </w:rPr>
        <w:t xml:space="preserve"> </w:t>
      </w:r>
      <w:r w:rsidRPr="00133044">
        <w:rPr>
          <w:rFonts w:ascii="Times New Roman" w:hAnsi="Times New Roman" w:cs="Times New Roman"/>
        </w:rPr>
        <w:t>2015-2020</w:t>
      </w:r>
    </w:p>
    <w:p w14:paraId="05BF4176" w14:textId="7C8DA78C" w:rsidR="00801092" w:rsidRDefault="00801092" w:rsidP="00161621">
      <w:pPr>
        <w:spacing w:line="360" w:lineRule="auto"/>
        <w:jc w:val="both"/>
        <w:rPr>
          <w:rFonts w:ascii="Times New Roman" w:hAnsi="Times New Roman" w:cs="Times New Roman"/>
        </w:rPr>
      </w:pPr>
      <w:r>
        <w:rPr>
          <w:rFonts w:ascii="Times New Roman" w:hAnsi="Times New Roman" w:cs="Times New Roman"/>
        </w:rPr>
        <w:t>HCL nr. 1din 15.012.2019 privind aprobarea organigramei și a statului de funcții pentru anul 2019 al aparatului de specialitate al primarului orașului Techirghiol</w:t>
      </w:r>
    </w:p>
    <w:p w14:paraId="6161AEFA" w14:textId="0E468336" w:rsidR="00801092" w:rsidRDefault="00801092" w:rsidP="00161621">
      <w:pPr>
        <w:spacing w:line="360" w:lineRule="auto"/>
        <w:jc w:val="both"/>
        <w:rPr>
          <w:rFonts w:ascii="Times New Roman" w:hAnsi="Times New Roman" w:cs="Times New Roman"/>
        </w:rPr>
      </w:pPr>
      <w:r>
        <w:rPr>
          <w:rFonts w:ascii="Times New Roman" w:hAnsi="Times New Roman" w:cs="Times New Roman"/>
        </w:rPr>
        <w:t>HCL nr. 36 din 24.02,2020 privind aprobarea organigramei și a statului de funcții pentru anul 2019 al aparatului de specialitate al primarului orașului Techirghiol</w:t>
      </w:r>
    </w:p>
    <w:p w14:paraId="42246BE9" w14:textId="0C68B8C1" w:rsidR="00801092" w:rsidRDefault="00801092" w:rsidP="00161621">
      <w:pPr>
        <w:spacing w:line="360" w:lineRule="auto"/>
        <w:jc w:val="both"/>
        <w:rPr>
          <w:rFonts w:ascii="Times New Roman" w:hAnsi="Times New Roman" w:cs="Times New Roman"/>
        </w:rPr>
      </w:pPr>
      <w:r>
        <w:rPr>
          <w:rFonts w:ascii="Times New Roman" w:hAnsi="Times New Roman" w:cs="Times New Roman"/>
        </w:rPr>
        <w:t>Programul Operațional Regional pentru Regiunea Sud-Est (versiunea 2020)</w:t>
      </w:r>
    </w:p>
    <w:p w14:paraId="2884714C" w14:textId="5502CD6C" w:rsidR="00801092" w:rsidRDefault="00801092" w:rsidP="00161621">
      <w:pPr>
        <w:spacing w:line="360" w:lineRule="auto"/>
        <w:jc w:val="both"/>
        <w:rPr>
          <w:rFonts w:ascii="Times New Roman" w:hAnsi="Times New Roman" w:cs="Times New Roman"/>
        </w:rPr>
      </w:pPr>
      <w:r>
        <w:rPr>
          <w:rFonts w:ascii="Times New Roman" w:hAnsi="Times New Roman" w:cs="Times New Roman"/>
        </w:rPr>
        <w:t>Strategia de Specializare Inteligentă a Regiunii Sud-Est</w:t>
      </w:r>
    </w:p>
    <w:p w14:paraId="2504C2BC" w14:textId="77777777" w:rsidR="00161621" w:rsidRDefault="00161621" w:rsidP="00161621">
      <w:pPr>
        <w:spacing w:line="360" w:lineRule="auto"/>
        <w:jc w:val="both"/>
        <w:rPr>
          <w:rFonts w:ascii="Times New Roman" w:hAnsi="Times New Roman" w:cs="Times New Roman"/>
          <w:bCs/>
        </w:rPr>
      </w:pPr>
      <w:r w:rsidRPr="006423BD">
        <w:rPr>
          <w:rFonts w:ascii="Times New Roman" w:hAnsi="Times New Roman" w:cs="Times New Roman"/>
          <w:bCs/>
        </w:rPr>
        <w:t>Regulamentul UE 1301/2013 cu privire la Fondul European pentru Dezvoltare Regională</w:t>
      </w:r>
    </w:p>
    <w:p w14:paraId="42AF70A0" w14:textId="77777777" w:rsidR="00161621" w:rsidRDefault="00161621" w:rsidP="00161621">
      <w:pPr>
        <w:spacing w:line="360" w:lineRule="auto"/>
        <w:jc w:val="both"/>
        <w:rPr>
          <w:rFonts w:ascii="Times New Roman" w:hAnsi="Times New Roman" w:cs="Times New Roman"/>
          <w:bCs/>
        </w:rPr>
      </w:pPr>
      <w:r w:rsidRPr="006423BD">
        <w:rPr>
          <w:rFonts w:ascii="Times New Roman" w:hAnsi="Times New Roman" w:cs="Times New Roman"/>
          <w:bCs/>
        </w:rPr>
        <w:t xml:space="preserve">Regulamentul (UE) 2021/1058 al Parlamentului European și al Consiliului din 24 iunie 2021 privind Fondul </w:t>
      </w:r>
      <w:r>
        <w:rPr>
          <w:rFonts w:ascii="Times New Roman" w:hAnsi="Times New Roman" w:cs="Times New Roman"/>
          <w:bCs/>
        </w:rPr>
        <w:t>E</w:t>
      </w:r>
      <w:r w:rsidRPr="006423BD">
        <w:rPr>
          <w:rFonts w:ascii="Times New Roman" w:hAnsi="Times New Roman" w:cs="Times New Roman"/>
          <w:bCs/>
        </w:rPr>
        <w:t xml:space="preserve">uropean de </w:t>
      </w:r>
      <w:r>
        <w:rPr>
          <w:rFonts w:ascii="Times New Roman" w:hAnsi="Times New Roman" w:cs="Times New Roman"/>
          <w:bCs/>
        </w:rPr>
        <w:t>D</w:t>
      </w:r>
      <w:r w:rsidRPr="006423BD">
        <w:rPr>
          <w:rFonts w:ascii="Times New Roman" w:hAnsi="Times New Roman" w:cs="Times New Roman"/>
          <w:bCs/>
        </w:rPr>
        <w:t xml:space="preserve">ezvoltare </w:t>
      </w:r>
      <w:r>
        <w:rPr>
          <w:rFonts w:ascii="Times New Roman" w:hAnsi="Times New Roman" w:cs="Times New Roman"/>
          <w:bCs/>
        </w:rPr>
        <w:t>R</w:t>
      </w:r>
      <w:r w:rsidRPr="006423BD">
        <w:rPr>
          <w:rFonts w:ascii="Times New Roman" w:hAnsi="Times New Roman" w:cs="Times New Roman"/>
          <w:bCs/>
        </w:rPr>
        <w:t xml:space="preserve">egională și Fondul de </w:t>
      </w:r>
      <w:r>
        <w:rPr>
          <w:rFonts w:ascii="Times New Roman" w:hAnsi="Times New Roman" w:cs="Times New Roman"/>
          <w:bCs/>
        </w:rPr>
        <w:t>C</w:t>
      </w:r>
      <w:r w:rsidRPr="006423BD">
        <w:rPr>
          <w:rFonts w:ascii="Times New Roman" w:hAnsi="Times New Roman" w:cs="Times New Roman"/>
          <w:bCs/>
        </w:rPr>
        <w:t>oeziune</w:t>
      </w:r>
    </w:p>
    <w:p w14:paraId="5F808B28" w14:textId="77777777" w:rsidR="00161621" w:rsidRPr="004268B3" w:rsidRDefault="00161621" w:rsidP="00161621">
      <w:pPr>
        <w:spacing w:line="360" w:lineRule="auto"/>
        <w:jc w:val="both"/>
        <w:rPr>
          <w:rFonts w:ascii="Times New Roman" w:hAnsi="Times New Roman" w:cs="Times New Roman"/>
        </w:rPr>
      </w:pPr>
      <w:r w:rsidRPr="002B443D">
        <w:rPr>
          <w:rFonts w:ascii="Times New Roman" w:hAnsi="Times New Roman" w:cs="Times New Roman"/>
        </w:rPr>
        <w:t>R</w:t>
      </w:r>
      <w:r>
        <w:rPr>
          <w:rFonts w:ascii="Times New Roman" w:hAnsi="Times New Roman" w:cs="Times New Roman"/>
        </w:rPr>
        <w:t xml:space="preserve">aport elaborat al primarului orașului Techirghiol </w:t>
      </w:r>
      <w:r w:rsidRPr="002B443D">
        <w:rPr>
          <w:rFonts w:ascii="Times New Roman" w:hAnsi="Times New Roman" w:cs="Times New Roman"/>
        </w:rPr>
        <w:t>privind starea economică, socială și de mediu a orașului Techirghiol</w:t>
      </w:r>
      <w:r>
        <w:rPr>
          <w:rFonts w:ascii="Times New Roman" w:hAnsi="Times New Roman" w:cs="Times New Roman"/>
        </w:rPr>
        <w:t xml:space="preserve"> </w:t>
      </w:r>
      <w:r w:rsidRPr="002B443D">
        <w:rPr>
          <w:rFonts w:ascii="Times New Roman" w:hAnsi="Times New Roman" w:cs="Times New Roman"/>
        </w:rPr>
        <w:t>pentru anul 2020, activitatea administrației publice locale pe anul 2020,</w:t>
      </w:r>
      <w:r>
        <w:rPr>
          <w:rFonts w:ascii="Times New Roman" w:hAnsi="Times New Roman" w:cs="Times New Roman"/>
        </w:rPr>
        <w:t xml:space="preserve"> </w:t>
      </w:r>
      <w:r w:rsidRPr="002B443D">
        <w:rPr>
          <w:rFonts w:ascii="Times New Roman" w:hAnsi="Times New Roman" w:cs="Times New Roman"/>
        </w:rPr>
        <w:t>precum și obiectivele propuse pentru anul 2021</w:t>
      </w:r>
    </w:p>
    <w:p w14:paraId="003B6BC0" w14:textId="2E465750" w:rsidR="006423BD" w:rsidRDefault="006423BD" w:rsidP="00161621">
      <w:pPr>
        <w:spacing w:line="360" w:lineRule="auto"/>
        <w:jc w:val="both"/>
        <w:rPr>
          <w:rFonts w:ascii="Times New Roman" w:hAnsi="Times New Roman" w:cs="Times New Roman"/>
        </w:rPr>
      </w:pPr>
      <w:r w:rsidRPr="006423BD">
        <w:rPr>
          <w:rFonts w:ascii="Times New Roman" w:hAnsi="Times New Roman" w:cs="Times New Roman"/>
        </w:rPr>
        <w:t>INSSE, Tempo Online</w:t>
      </w:r>
    </w:p>
    <w:p w14:paraId="5B9074AC" w14:textId="2A024A6E" w:rsidR="00161621" w:rsidRDefault="00161621" w:rsidP="00801092">
      <w:pPr>
        <w:spacing w:line="360" w:lineRule="auto"/>
        <w:rPr>
          <w:rFonts w:ascii="Times New Roman" w:eastAsia="Times New Roman" w:hAnsi="Times New Roman" w:cs="Times New Roman"/>
          <w:lang w:eastAsia="en-GB"/>
        </w:rPr>
      </w:pPr>
      <w:hyperlink r:id="rId81" w:history="1">
        <w:r w:rsidRPr="00912D19">
          <w:rPr>
            <w:rStyle w:val="Hyperlink"/>
            <w:rFonts w:ascii="Times New Roman" w:eastAsia="Times New Roman" w:hAnsi="Times New Roman" w:cs="Times New Roman"/>
            <w:lang w:eastAsia="en-GB"/>
          </w:rPr>
          <w:t>https://www.doingbusiness.org/en/doingbusiness</w:t>
        </w:r>
      </w:hyperlink>
    </w:p>
    <w:p w14:paraId="5C5BC89B" w14:textId="762165E2" w:rsidR="00133044" w:rsidRDefault="00133044" w:rsidP="006423BD">
      <w:pPr>
        <w:spacing w:line="360" w:lineRule="auto"/>
        <w:rPr>
          <w:rFonts w:ascii="Times New Roman" w:hAnsi="Times New Roman" w:cs="Times New Roman"/>
        </w:rPr>
      </w:pPr>
      <w:hyperlink r:id="rId82" w:history="1">
        <w:r w:rsidRPr="00912D19">
          <w:rPr>
            <w:rStyle w:val="Hyperlink"/>
            <w:rFonts w:ascii="Times New Roman" w:hAnsi="Times New Roman" w:cs="Times New Roman"/>
          </w:rPr>
          <w:t>www.primariatechirghiol.ro</w:t>
        </w:r>
      </w:hyperlink>
    </w:p>
    <w:p w14:paraId="3B0D2818" w14:textId="31AA0878" w:rsidR="006423BD" w:rsidRPr="006423BD" w:rsidRDefault="006423BD" w:rsidP="006423BD">
      <w:pPr>
        <w:spacing w:line="360" w:lineRule="auto"/>
        <w:rPr>
          <w:rStyle w:val="Hyperlink"/>
          <w:rFonts w:ascii="Times New Roman" w:hAnsi="Times New Roman" w:cs="Times New Roman"/>
        </w:rPr>
      </w:pPr>
      <w:hyperlink r:id="rId83" w:history="1">
        <w:r w:rsidRPr="006423BD">
          <w:rPr>
            <w:rStyle w:val="Hyperlink"/>
            <w:rFonts w:ascii="Times New Roman" w:hAnsi="Times New Roman" w:cs="Times New Roman"/>
          </w:rPr>
          <w:t>https://sdgs.un.org/goals</w:t>
        </w:r>
      </w:hyperlink>
    </w:p>
    <w:p w14:paraId="02C7E967" w14:textId="31A8EC3F" w:rsidR="006423BD" w:rsidRDefault="006423BD" w:rsidP="006423BD">
      <w:pPr>
        <w:spacing w:line="360" w:lineRule="auto"/>
        <w:rPr>
          <w:rFonts w:ascii="Times New Roman" w:hAnsi="Times New Roman" w:cs="Times New Roman"/>
        </w:rPr>
      </w:pPr>
      <w:hyperlink r:id="rId84" w:history="1">
        <w:r w:rsidRPr="006423BD">
          <w:rPr>
            <w:rStyle w:val="Hyperlink"/>
            <w:rFonts w:ascii="Times New Roman" w:hAnsi="Times New Roman" w:cs="Times New Roman"/>
          </w:rPr>
          <w:t>www.citadini.ro</w:t>
        </w:r>
      </w:hyperlink>
      <w:r w:rsidRPr="006423BD">
        <w:rPr>
          <w:rFonts w:ascii="Times New Roman" w:hAnsi="Times New Roman" w:cs="Times New Roman"/>
        </w:rPr>
        <w:t xml:space="preserve"> </w:t>
      </w:r>
    </w:p>
    <w:p w14:paraId="387BFD36" w14:textId="74EA19F9" w:rsidR="00801092" w:rsidRDefault="00801092" w:rsidP="006423BD">
      <w:pPr>
        <w:spacing w:line="360" w:lineRule="auto"/>
        <w:rPr>
          <w:rFonts w:ascii="Times New Roman" w:hAnsi="Times New Roman" w:cs="Times New Roman"/>
        </w:rPr>
      </w:pPr>
      <w:hyperlink r:id="rId85" w:history="1">
        <w:r w:rsidRPr="00912D19">
          <w:rPr>
            <w:rStyle w:val="Hyperlink"/>
            <w:rFonts w:ascii="Times New Roman" w:hAnsi="Times New Roman" w:cs="Times New Roman"/>
          </w:rPr>
          <w:t>www.mipe.ro</w:t>
        </w:r>
      </w:hyperlink>
    </w:p>
    <w:p w14:paraId="506D7477" w14:textId="77777777" w:rsidR="00801092" w:rsidRPr="006423BD" w:rsidRDefault="00801092" w:rsidP="006423BD">
      <w:pPr>
        <w:spacing w:line="360" w:lineRule="auto"/>
        <w:rPr>
          <w:rFonts w:ascii="Times New Roman" w:hAnsi="Times New Roman" w:cs="Times New Roman"/>
        </w:rPr>
      </w:pPr>
    </w:p>
    <w:p w14:paraId="531D1578" w14:textId="77777777" w:rsidR="00C34897" w:rsidRPr="006423BD" w:rsidRDefault="00C34897" w:rsidP="00FF7A23">
      <w:pPr>
        <w:rPr>
          <w:rFonts w:ascii="Times New Roman" w:hAnsi="Times New Roman" w:cs="Times New Roman"/>
        </w:rPr>
      </w:pPr>
    </w:p>
    <w:sectPr w:rsidR="00C34897" w:rsidRPr="006423BD" w:rsidSect="000979F6">
      <w:headerReference w:type="default" r:id="rId86"/>
      <w:footerReference w:type="default" r:id="rId8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28C1A8" w14:textId="77777777" w:rsidR="004D64C6" w:rsidRDefault="004D64C6" w:rsidP="00BB1F79">
      <w:r>
        <w:separator/>
      </w:r>
    </w:p>
  </w:endnote>
  <w:endnote w:type="continuationSeparator" w:id="0">
    <w:p w14:paraId="12AA89E0" w14:textId="77777777" w:rsidR="004D64C6" w:rsidRDefault="004D64C6" w:rsidP="00BB1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CSquareSansProLigh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512169"/>
      <w:docPartObj>
        <w:docPartGallery w:val="Page Numbers (Bottom of Page)"/>
        <w:docPartUnique/>
      </w:docPartObj>
    </w:sdtPr>
    <w:sdtContent>
      <w:p w14:paraId="3A21DDAB" w14:textId="3323C898" w:rsidR="003C715A" w:rsidRDefault="003C715A">
        <w:pPr>
          <w:pStyle w:val="Footer"/>
          <w:jc w:val="right"/>
        </w:pPr>
        <w:r>
          <w:fldChar w:fldCharType="begin"/>
        </w:r>
        <w:r>
          <w:instrText>PAGE   \* MERGEFORMAT</w:instrText>
        </w:r>
        <w:r>
          <w:fldChar w:fldCharType="separate"/>
        </w:r>
        <w:r w:rsidR="006950BF">
          <w:rPr>
            <w:noProof/>
          </w:rPr>
          <w:t>148</w:t>
        </w:r>
        <w:r>
          <w:fldChar w:fldCharType="end"/>
        </w:r>
      </w:p>
    </w:sdtContent>
  </w:sdt>
  <w:p w14:paraId="7BE5118B" w14:textId="77777777" w:rsidR="003C715A" w:rsidRDefault="003C7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201CA" w14:textId="77777777" w:rsidR="004D64C6" w:rsidRDefault="004D64C6" w:rsidP="00BB1F79">
      <w:r>
        <w:separator/>
      </w:r>
    </w:p>
  </w:footnote>
  <w:footnote w:type="continuationSeparator" w:id="0">
    <w:p w14:paraId="051B709A" w14:textId="77777777" w:rsidR="004D64C6" w:rsidRDefault="004D64C6" w:rsidP="00BB1F79">
      <w:r>
        <w:continuationSeparator/>
      </w:r>
    </w:p>
  </w:footnote>
  <w:footnote w:id="1">
    <w:p w14:paraId="6C536429" w14:textId="1159A2AD" w:rsidR="003C715A" w:rsidRPr="00CE7F54" w:rsidRDefault="003C715A">
      <w:pPr>
        <w:pStyle w:val="FootnoteText"/>
        <w:rPr>
          <w:lang w:val="en-US"/>
        </w:rPr>
      </w:pPr>
      <w:r>
        <w:rPr>
          <w:rStyle w:val="FootnoteReference"/>
        </w:rPr>
        <w:footnoteRef/>
      </w:r>
      <w:r>
        <w:t xml:space="preserve"> </w:t>
      </w:r>
      <w:bookmarkStart w:id="12" w:name="_Hlk80736521"/>
      <w:r w:rsidRPr="00CE7F54">
        <w:fldChar w:fldCharType="begin"/>
      </w:r>
      <w:r w:rsidRPr="00CE7F54">
        <w:rPr>
          <w:u w:val="single"/>
        </w:rPr>
        <w:instrText xml:space="preserve"> HYPERLINK "https://sdgs.un.org/goals" </w:instrText>
      </w:r>
      <w:r w:rsidRPr="00CE7F54">
        <w:fldChar w:fldCharType="separate"/>
      </w:r>
      <w:r w:rsidRPr="00CE7F54">
        <w:rPr>
          <w:rStyle w:val="Hyperlink"/>
        </w:rPr>
        <w:t>https://sdgs.un.org/goals</w:t>
      </w:r>
      <w:r w:rsidRPr="00CE7F54">
        <w:rPr>
          <w:rStyle w:val="Hyperlink"/>
        </w:rPr>
        <w:fldChar w:fldCharType="end"/>
      </w:r>
      <w:bookmarkEnd w:id="12"/>
    </w:p>
  </w:footnote>
  <w:footnote w:id="2">
    <w:p w14:paraId="36182536" w14:textId="3E691000" w:rsidR="003C715A" w:rsidRDefault="003C715A">
      <w:pPr>
        <w:pStyle w:val="FootnoteText"/>
      </w:pPr>
      <w:r>
        <w:rPr>
          <w:rStyle w:val="FootnoteReference"/>
        </w:rPr>
        <w:footnoteRef/>
      </w:r>
      <w:r>
        <w:t xml:space="preserve"> Conform primei variante POR Sud Est, an 2020</w:t>
      </w:r>
    </w:p>
  </w:footnote>
  <w:footnote w:id="3">
    <w:p w14:paraId="714FBE76" w14:textId="7F0BC3D6" w:rsidR="000E03BB" w:rsidRDefault="000E03BB">
      <w:pPr>
        <w:pStyle w:val="FootnoteText"/>
      </w:pPr>
      <w:r>
        <w:rPr>
          <w:rStyle w:val="FootnoteReference"/>
        </w:rPr>
        <w:footnoteRef/>
      </w:r>
      <w:r>
        <w:t xml:space="preserve"> </w:t>
      </w:r>
      <w:r w:rsidRPr="000E03BB">
        <w:t>www.citadini.ro</w:t>
      </w:r>
    </w:p>
  </w:footnote>
  <w:footnote w:id="4">
    <w:p w14:paraId="5CE4B6DF" w14:textId="43075CDE" w:rsidR="00A82AD3" w:rsidRDefault="00A82AD3">
      <w:pPr>
        <w:pStyle w:val="FootnoteText"/>
      </w:pPr>
      <w:r>
        <w:rPr>
          <w:rStyle w:val="FootnoteReference"/>
        </w:rPr>
        <w:footnoteRef/>
      </w:r>
      <w:r>
        <w:t xml:space="preserve"> idem</w:t>
      </w:r>
    </w:p>
  </w:footnote>
  <w:footnote w:id="5">
    <w:p w14:paraId="482677AB" w14:textId="0A745F01" w:rsidR="00A82AD3" w:rsidRDefault="00A82AD3">
      <w:pPr>
        <w:pStyle w:val="FootnoteText"/>
      </w:pPr>
      <w:r>
        <w:rPr>
          <w:rStyle w:val="FootnoteReference"/>
        </w:rPr>
        <w:footnoteRef/>
      </w:r>
      <w:r>
        <w:t xml:space="preserve"> </w:t>
      </w:r>
      <w:r w:rsidRPr="00A82AD3">
        <w:t>Planul Urbanistic General și Regulament Local de Urbanism Oraș Techirghiol, județ Constanța</w:t>
      </w:r>
    </w:p>
  </w:footnote>
  <w:footnote w:id="6">
    <w:p w14:paraId="415D8960" w14:textId="4E05D7D9" w:rsidR="00A82AD3" w:rsidRDefault="00A82AD3">
      <w:pPr>
        <w:pStyle w:val="FootnoteText"/>
      </w:pPr>
      <w:r>
        <w:rPr>
          <w:rStyle w:val="FootnoteReference"/>
        </w:rPr>
        <w:footnoteRef/>
      </w:r>
      <w:r>
        <w:t xml:space="preserve"> </w:t>
      </w:r>
      <w:r w:rsidRPr="00A82AD3">
        <w:t>Idem, p. 15</w:t>
      </w:r>
    </w:p>
  </w:footnote>
  <w:footnote w:id="7">
    <w:p w14:paraId="554824F2" w14:textId="77777777" w:rsidR="003C715A" w:rsidRDefault="003C715A" w:rsidP="00AF4D13">
      <w:r>
        <w:rPr>
          <w:rStyle w:val="FootnoteTextChar"/>
        </w:rPr>
        <w:footnoteRef/>
      </w:r>
      <w:r>
        <w:t xml:space="preserve"> PUG și RLU Oraș Techirghiol, județ Constanța, 2018, pp. 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2F234" w14:textId="77777777" w:rsidR="003C715A" w:rsidRPr="008B0FFA" w:rsidRDefault="003C715A" w:rsidP="00BB1F79">
    <w:pPr>
      <w:tabs>
        <w:tab w:val="num" w:pos="720"/>
      </w:tabs>
      <w:spacing w:before="120" w:after="120" w:line="360" w:lineRule="auto"/>
      <w:ind w:left="720" w:hanging="360"/>
      <w:jc w:val="right"/>
      <w:rPr>
        <w:rFonts w:ascii="Times New Roman" w:hAnsi="Times New Roman" w:cs="Times New Roman"/>
        <w:i/>
        <w:iCs/>
      </w:rPr>
    </w:pPr>
    <w:r w:rsidRPr="008B0FFA">
      <w:rPr>
        <w:i/>
        <w:iCs/>
        <w:noProof/>
        <w:lang w:val="en-US"/>
      </w:rPr>
      <w:drawing>
        <wp:anchor distT="0" distB="0" distL="114300" distR="114300" simplePos="0" relativeHeight="251661312" behindDoc="1" locked="0" layoutInCell="1" allowOverlap="1" wp14:anchorId="5E727E05" wp14:editId="69596A71">
          <wp:simplePos x="0" y="0"/>
          <wp:positionH relativeFrom="margin">
            <wp:align>left</wp:align>
          </wp:positionH>
          <wp:positionV relativeFrom="paragraph">
            <wp:posOffset>-125730</wp:posOffset>
          </wp:positionV>
          <wp:extent cx="864235" cy="895985"/>
          <wp:effectExtent l="0" t="0" r="0" b="0"/>
          <wp:wrapTight wrapText="bothSides">
            <wp:wrapPolygon edited="0">
              <wp:start x="0" y="0"/>
              <wp:lineTo x="0" y="21125"/>
              <wp:lineTo x="20949" y="21125"/>
              <wp:lineTo x="20949"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ine 51"/>
                  <pic:cNvPicPr/>
                </pic:nvPicPr>
                <pic:blipFill>
                  <a:blip r:embed="rId1">
                    <a:extLst>
                      <a:ext uri="{28A0092B-C50C-407E-A947-70E740481C1C}">
                        <a14:useLocalDpi xmlns:a14="http://schemas.microsoft.com/office/drawing/2010/main" val="0"/>
                      </a:ext>
                    </a:extLst>
                  </a:blip>
                  <a:stretch>
                    <a:fillRect/>
                  </a:stretch>
                </pic:blipFill>
                <pic:spPr>
                  <a:xfrm>
                    <a:off x="0" y="0"/>
                    <a:ext cx="864235" cy="895985"/>
                  </a:xfrm>
                  <a:prstGeom prst="rect">
                    <a:avLst/>
                  </a:prstGeom>
                </pic:spPr>
              </pic:pic>
            </a:graphicData>
          </a:graphic>
          <wp14:sizeRelH relativeFrom="margin">
            <wp14:pctWidth>0</wp14:pctWidth>
          </wp14:sizeRelH>
          <wp14:sizeRelV relativeFrom="margin">
            <wp14:pctHeight>0</wp14:pctHeight>
          </wp14:sizeRelV>
        </wp:anchor>
      </w:drawing>
    </w:r>
    <w:r w:rsidRPr="008B0FFA">
      <w:rPr>
        <w:rFonts w:ascii="Times New Roman" w:hAnsi="Times New Roman" w:cs="Times New Roman"/>
        <w:i/>
        <w:iCs/>
      </w:rPr>
      <w:t>Strategia Integrată de Dezvoltare Urbană a orașului Techirghiol pentru perioada 2021-2027</w:t>
    </w:r>
  </w:p>
  <w:p w14:paraId="07BAC9F2" w14:textId="4A0C7714" w:rsidR="003C715A" w:rsidRDefault="003C71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C22F7"/>
    <w:multiLevelType w:val="hybridMultilevel"/>
    <w:tmpl w:val="1A28F6FA"/>
    <w:lvl w:ilvl="0" w:tplc="08090003" w:tentative="1">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3806CB"/>
    <w:multiLevelType w:val="hybridMultilevel"/>
    <w:tmpl w:val="AC82637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9431B"/>
    <w:multiLevelType w:val="hybridMultilevel"/>
    <w:tmpl w:val="48626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97365"/>
    <w:multiLevelType w:val="hybridMultilevel"/>
    <w:tmpl w:val="6ADE6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4B35FA"/>
    <w:multiLevelType w:val="hybridMultilevel"/>
    <w:tmpl w:val="D0BEA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C63C4"/>
    <w:multiLevelType w:val="hybridMultilevel"/>
    <w:tmpl w:val="69963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76948"/>
    <w:multiLevelType w:val="hybridMultilevel"/>
    <w:tmpl w:val="76F2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871762"/>
    <w:multiLevelType w:val="hybridMultilevel"/>
    <w:tmpl w:val="5DBA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53C4F"/>
    <w:multiLevelType w:val="hybridMultilevel"/>
    <w:tmpl w:val="ADECD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57A34"/>
    <w:multiLevelType w:val="hybridMultilevel"/>
    <w:tmpl w:val="D994B114"/>
    <w:lvl w:ilvl="0" w:tplc="4BE02936">
      <w:start w:val="3"/>
      <w:numFmt w:val="bullet"/>
      <w:lvlText w:val="-"/>
      <w:lvlJc w:val="left"/>
      <w:pPr>
        <w:ind w:left="720" w:hanging="360"/>
      </w:pPr>
      <w:rPr>
        <w:rFonts w:ascii="ECSquareSansProLight" w:eastAsia="Times New Roman" w:hAnsi="ECSquareSansPro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F52083"/>
    <w:multiLevelType w:val="hybridMultilevel"/>
    <w:tmpl w:val="D99CB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3737B1"/>
    <w:multiLevelType w:val="hybridMultilevel"/>
    <w:tmpl w:val="9D3EE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904076D"/>
    <w:multiLevelType w:val="hybridMultilevel"/>
    <w:tmpl w:val="5048391C"/>
    <w:lvl w:ilvl="0" w:tplc="E0E694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4D5C44"/>
    <w:multiLevelType w:val="hybridMultilevel"/>
    <w:tmpl w:val="5E64B0A0"/>
    <w:lvl w:ilvl="0" w:tplc="F4A87F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890BB8"/>
    <w:multiLevelType w:val="hybridMultilevel"/>
    <w:tmpl w:val="73D091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454BDA"/>
    <w:multiLevelType w:val="multilevel"/>
    <w:tmpl w:val="64023F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811D3E"/>
    <w:multiLevelType w:val="hybridMultilevel"/>
    <w:tmpl w:val="49E2B0D8"/>
    <w:lvl w:ilvl="0" w:tplc="A9E09FB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D2288"/>
    <w:multiLevelType w:val="hybridMultilevel"/>
    <w:tmpl w:val="BAC6B1F2"/>
    <w:lvl w:ilvl="0" w:tplc="17765E00">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3A6182"/>
    <w:multiLevelType w:val="hybridMultilevel"/>
    <w:tmpl w:val="A5B48886"/>
    <w:lvl w:ilvl="0" w:tplc="17765E0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B81B3A"/>
    <w:multiLevelType w:val="hybridMultilevel"/>
    <w:tmpl w:val="62BC3E52"/>
    <w:lvl w:ilvl="0" w:tplc="4BE02936">
      <w:start w:val="3"/>
      <w:numFmt w:val="bullet"/>
      <w:lvlText w:val="-"/>
      <w:lvlJc w:val="left"/>
      <w:pPr>
        <w:ind w:left="720" w:hanging="360"/>
      </w:pPr>
      <w:rPr>
        <w:rFonts w:ascii="ECSquareSansProLight" w:eastAsia="Times New Roman" w:hAnsi="ECSquareSansPro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2A20BA"/>
    <w:multiLevelType w:val="hybridMultilevel"/>
    <w:tmpl w:val="81924514"/>
    <w:lvl w:ilvl="0" w:tplc="4BE02936">
      <w:start w:val="3"/>
      <w:numFmt w:val="bullet"/>
      <w:lvlText w:val="-"/>
      <w:lvlJc w:val="left"/>
      <w:pPr>
        <w:ind w:left="720" w:hanging="360"/>
      </w:pPr>
      <w:rPr>
        <w:rFonts w:ascii="ECSquareSansProLight" w:eastAsia="Times New Roman" w:hAnsi="ECSquareSansPro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7F3A4E"/>
    <w:multiLevelType w:val="hybridMultilevel"/>
    <w:tmpl w:val="EB1C1C2A"/>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22" w15:restartNumberingAfterBreak="0">
    <w:nsid w:val="64903D77"/>
    <w:multiLevelType w:val="hybridMultilevel"/>
    <w:tmpl w:val="8C74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A0C9D"/>
    <w:multiLevelType w:val="multilevel"/>
    <w:tmpl w:val="655A0C9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9D718B"/>
    <w:multiLevelType w:val="hybridMultilevel"/>
    <w:tmpl w:val="871A5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0656F8"/>
    <w:multiLevelType w:val="hybridMultilevel"/>
    <w:tmpl w:val="FE8CE59A"/>
    <w:lvl w:ilvl="0" w:tplc="04090001">
      <w:start w:val="1"/>
      <w:numFmt w:val="bullet"/>
      <w:lvlText w:val=""/>
      <w:lvlJc w:val="left"/>
      <w:pPr>
        <w:ind w:left="720" w:hanging="360"/>
      </w:pPr>
      <w:rPr>
        <w:rFonts w:ascii="Symbol" w:hAnsi="Symbol" w:hint="default"/>
      </w:rPr>
    </w:lvl>
    <w:lvl w:ilvl="1" w:tplc="C512BED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484C6D"/>
    <w:multiLevelType w:val="hybridMultilevel"/>
    <w:tmpl w:val="8514E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D11474"/>
    <w:multiLevelType w:val="hybridMultilevel"/>
    <w:tmpl w:val="16BEBB2A"/>
    <w:lvl w:ilvl="0" w:tplc="BA2E09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431D93"/>
    <w:multiLevelType w:val="multilevel"/>
    <w:tmpl w:val="7A8EF7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417544"/>
    <w:multiLevelType w:val="hybridMultilevel"/>
    <w:tmpl w:val="2B7A6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8011242">
    <w:abstractNumId w:val="22"/>
  </w:num>
  <w:num w:numId="2" w16cid:durableId="307629763">
    <w:abstractNumId w:val="25"/>
  </w:num>
  <w:num w:numId="3" w16cid:durableId="1418290761">
    <w:abstractNumId w:val="24"/>
  </w:num>
  <w:num w:numId="4" w16cid:durableId="1490710659">
    <w:abstractNumId w:val="2"/>
  </w:num>
  <w:num w:numId="5" w16cid:durableId="527910821">
    <w:abstractNumId w:val="6"/>
  </w:num>
  <w:num w:numId="6" w16cid:durableId="60254977">
    <w:abstractNumId w:val="4"/>
  </w:num>
  <w:num w:numId="7" w16cid:durableId="499779036">
    <w:abstractNumId w:val="18"/>
  </w:num>
  <w:num w:numId="8" w16cid:durableId="1690646047">
    <w:abstractNumId w:val="9"/>
  </w:num>
  <w:num w:numId="9" w16cid:durableId="2032491234">
    <w:abstractNumId w:val="21"/>
  </w:num>
  <w:num w:numId="10" w16cid:durableId="1273123099">
    <w:abstractNumId w:val="11"/>
  </w:num>
  <w:num w:numId="11" w16cid:durableId="1101877875">
    <w:abstractNumId w:val="8"/>
  </w:num>
  <w:num w:numId="12" w16cid:durableId="365715137">
    <w:abstractNumId w:val="14"/>
  </w:num>
  <w:num w:numId="13" w16cid:durableId="227961425">
    <w:abstractNumId w:val="7"/>
  </w:num>
  <w:num w:numId="14" w16cid:durableId="1057824819">
    <w:abstractNumId w:val="1"/>
  </w:num>
  <w:num w:numId="15" w16cid:durableId="1952399827">
    <w:abstractNumId w:val="5"/>
  </w:num>
  <w:num w:numId="16" w16cid:durableId="2074086328">
    <w:abstractNumId w:val="17"/>
  </w:num>
  <w:num w:numId="17" w16cid:durableId="813570357">
    <w:abstractNumId w:val="19"/>
  </w:num>
  <w:num w:numId="18" w16cid:durableId="583758210">
    <w:abstractNumId w:val="23"/>
  </w:num>
  <w:num w:numId="19" w16cid:durableId="1275139594">
    <w:abstractNumId w:val="10"/>
  </w:num>
  <w:num w:numId="20" w16cid:durableId="1563441246">
    <w:abstractNumId w:val="3"/>
  </w:num>
  <w:num w:numId="21" w16cid:durableId="2102528700">
    <w:abstractNumId w:val="0"/>
  </w:num>
  <w:num w:numId="22" w16cid:durableId="1435250463">
    <w:abstractNumId w:val="29"/>
  </w:num>
  <w:num w:numId="23" w16cid:durableId="4870869">
    <w:abstractNumId w:val="20"/>
  </w:num>
  <w:num w:numId="24" w16cid:durableId="466318390">
    <w:abstractNumId w:val="28"/>
  </w:num>
  <w:num w:numId="25" w16cid:durableId="1183015436">
    <w:abstractNumId w:val="15"/>
  </w:num>
  <w:num w:numId="26" w16cid:durableId="430904940">
    <w:abstractNumId w:val="12"/>
  </w:num>
  <w:num w:numId="27" w16cid:durableId="527372632">
    <w:abstractNumId w:val="27"/>
  </w:num>
  <w:num w:numId="28" w16cid:durableId="632178405">
    <w:abstractNumId w:val="13"/>
  </w:num>
  <w:num w:numId="29" w16cid:durableId="549725646">
    <w:abstractNumId w:val="26"/>
  </w:num>
  <w:num w:numId="30" w16cid:durableId="1506826362">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769"/>
    <w:rsid w:val="00006FB0"/>
    <w:rsid w:val="00007351"/>
    <w:rsid w:val="000120A9"/>
    <w:rsid w:val="00031E81"/>
    <w:rsid w:val="0004776D"/>
    <w:rsid w:val="00060C8E"/>
    <w:rsid w:val="000669DA"/>
    <w:rsid w:val="00075C13"/>
    <w:rsid w:val="000979F6"/>
    <w:rsid w:val="000A6B33"/>
    <w:rsid w:val="000C1B30"/>
    <w:rsid w:val="000C45E4"/>
    <w:rsid w:val="000C4F75"/>
    <w:rsid w:val="000E03BB"/>
    <w:rsid w:val="000F07E8"/>
    <w:rsid w:val="000F3854"/>
    <w:rsid w:val="001111E5"/>
    <w:rsid w:val="001216E9"/>
    <w:rsid w:val="001326E4"/>
    <w:rsid w:val="00132748"/>
    <w:rsid w:val="00133044"/>
    <w:rsid w:val="0014558C"/>
    <w:rsid w:val="001545FB"/>
    <w:rsid w:val="00160D93"/>
    <w:rsid w:val="00161621"/>
    <w:rsid w:val="00170395"/>
    <w:rsid w:val="0017039B"/>
    <w:rsid w:val="00170FCE"/>
    <w:rsid w:val="001847A1"/>
    <w:rsid w:val="001B148F"/>
    <w:rsid w:val="001B57CE"/>
    <w:rsid w:val="001C41D4"/>
    <w:rsid w:val="001C4E8D"/>
    <w:rsid w:val="001E7A46"/>
    <w:rsid w:val="00204351"/>
    <w:rsid w:val="00224235"/>
    <w:rsid w:val="00224436"/>
    <w:rsid w:val="00227D26"/>
    <w:rsid w:val="00241A35"/>
    <w:rsid w:val="00270B01"/>
    <w:rsid w:val="00277694"/>
    <w:rsid w:val="002809B2"/>
    <w:rsid w:val="002C09E5"/>
    <w:rsid w:val="002C2DD8"/>
    <w:rsid w:val="002C7C17"/>
    <w:rsid w:val="002D1651"/>
    <w:rsid w:val="002D5980"/>
    <w:rsid w:val="002E08AC"/>
    <w:rsid w:val="002E2075"/>
    <w:rsid w:val="002E5769"/>
    <w:rsid w:val="002F6299"/>
    <w:rsid w:val="00306D9E"/>
    <w:rsid w:val="00320D87"/>
    <w:rsid w:val="00326720"/>
    <w:rsid w:val="00330D7D"/>
    <w:rsid w:val="0035416F"/>
    <w:rsid w:val="00354415"/>
    <w:rsid w:val="003634E2"/>
    <w:rsid w:val="00395ADE"/>
    <w:rsid w:val="003A3D50"/>
    <w:rsid w:val="003A42AD"/>
    <w:rsid w:val="003C715A"/>
    <w:rsid w:val="003D0220"/>
    <w:rsid w:val="003D1788"/>
    <w:rsid w:val="003D5C19"/>
    <w:rsid w:val="003F0264"/>
    <w:rsid w:val="00421982"/>
    <w:rsid w:val="0044710E"/>
    <w:rsid w:val="00452605"/>
    <w:rsid w:val="004536EA"/>
    <w:rsid w:val="004556AE"/>
    <w:rsid w:val="00460405"/>
    <w:rsid w:val="00464B8B"/>
    <w:rsid w:val="004659FE"/>
    <w:rsid w:val="004706D9"/>
    <w:rsid w:val="00476C93"/>
    <w:rsid w:val="00492A3C"/>
    <w:rsid w:val="004A03EE"/>
    <w:rsid w:val="004A0C9E"/>
    <w:rsid w:val="004C0687"/>
    <w:rsid w:val="004D3DAE"/>
    <w:rsid w:val="004D64C6"/>
    <w:rsid w:val="00535690"/>
    <w:rsid w:val="00545851"/>
    <w:rsid w:val="0054732B"/>
    <w:rsid w:val="00547391"/>
    <w:rsid w:val="005511B2"/>
    <w:rsid w:val="00552560"/>
    <w:rsid w:val="00552823"/>
    <w:rsid w:val="005835E3"/>
    <w:rsid w:val="00584EEE"/>
    <w:rsid w:val="005962A1"/>
    <w:rsid w:val="005A2B4D"/>
    <w:rsid w:val="005B6314"/>
    <w:rsid w:val="005D00C2"/>
    <w:rsid w:val="005D187E"/>
    <w:rsid w:val="005D5D03"/>
    <w:rsid w:val="005E37C6"/>
    <w:rsid w:val="006266C1"/>
    <w:rsid w:val="0063145E"/>
    <w:rsid w:val="006423BD"/>
    <w:rsid w:val="00646F70"/>
    <w:rsid w:val="00652758"/>
    <w:rsid w:val="006616D8"/>
    <w:rsid w:val="0066242F"/>
    <w:rsid w:val="006631C9"/>
    <w:rsid w:val="006649C3"/>
    <w:rsid w:val="00667CDB"/>
    <w:rsid w:val="00680321"/>
    <w:rsid w:val="00682800"/>
    <w:rsid w:val="00687B46"/>
    <w:rsid w:val="006950BF"/>
    <w:rsid w:val="00696F9B"/>
    <w:rsid w:val="006A12CC"/>
    <w:rsid w:val="006A33FF"/>
    <w:rsid w:val="006A729B"/>
    <w:rsid w:val="006C0C08"/>
    <w:rsid w:val="006C5E24"/>
    <w:rsid w:val="006E0B55"/>
    <w:rsid w:val="006E49CD"/>
    <w:rsid w:val="006F4234"/>
    <w:rsid w:val="00732405"/>
    <w:rsid w:val="007340F1"/>
    <w:rsid w:val="007433AA"/>
    <w:rsid w:val="00745BC6"/>
    <w:rsid w:val="00747567"/>
    <w:rsid w:val="00747E66"/>
    <w:rsid w:val="007514CF"/>
    <w:rsid w:val="00765CE8"/>
    <w:rsid w:val="007717C4"/>
    <w:rsid w:val="00773461"/>
    <w:rsid w:val="007822D8"/>
    <w:rsid w:val="00786301"/>
    <w:rsid w:val="0079340D"/>
    <w:rsid w:val="007A262B"/>
    <w:rsid w:val="007B2972"/>
    <w:rsid w:val="007B32B2"/>
    <w:rsid w:val="007B4649"/>
    <w:rsid w:val="007D5556"/>
    <w:rsid w:val="007D7799"/>
    <w:rsid w:val="007F5178"/>
    <w:rsid w:val="00801092"/>
    <w:rsid w:val="00801166"/>
    <w:rsid w:val="008134FA"/>
    <w:rsid w:val="00814207"/>
    <w:rsid w:val="00815DB5"/>
    <w:rsid w:val="00817D77"/>
    <w:rsid w:val="00821723"/>
    <w:rsid w:val="00822390"/>
    <w:rsid w:val="00823B20"/>
    <w:rsid w:val="00833840"/>
    <w:rsid w:val="00837EB8"/>
    <w:rsid w:val="00854ADF"/>
    <w:rsid w:val="00856D2C"/>
    <w:rsid w:val="00863E43"/>
    <w:rsid w:val="00865D2D"/>
    <w:rsid w:val="00872F4F"/>
    <w:rsid w:val="00886ED1"/>
    <w:rsid w:val="008A6373"/>
    <w:rsid w:val="008A64E2"/>
    <w:rsid w:val="008A6FF0"/>
    <w:rsid w:val="008B3BCD"/>
    <w:rsid w:val="008D3776"/>
    <w:rsid w:val="008E2519"/>
    <w:rsid w:val="008E4B59"/>
    <w:rsid w:val="008E7C07"/>
    <w:rsid w:val="008F7563"/>
    <w:rsid w:val="00903ED7"/>
    <w:rsid w:val="00906B9E"/>
    <w:rsid w:val="00907321"/>
    <w:rsid w:val="00911FA2"/>
    <w:rsid w:val="00952BEC"/>
    <w:rsid w:val="0098360A"/>
    <w:rsid w:val="009854D8"/>
    <w:rsid w:val="009A53AB"/>
    <w:rsid w:val="009A7CD8"/>
    <w:rsid w:val="009B16B2"/>
    <w:rsid w:val="009B1E13"/>
    <w:rsid w:val="009D5627"/>
    <w:rsid w:val="00A02772"/>
    <w:rsid w:val="00A10133"/>
    <w:rsid w:val="00A11B2F"/>
    <w:rsid w:val="00A15864"/>
    <w:rsid w:val="00A26C71"/>
    <w:rsid w:val="00A33741"/>
    <w:rsid w:val="00A3700F"/>
    <w:rsid w:val="00A5750E"/>
    <w:rsid w:val="00A7101F"/>
    <w:rsid w:val="00A7159C"/>
    <w:rsid w:val="00A746DA"/>
    <w:rsid w:val="00A76003"/>
    <w:rsid w:val="00A8186B"/>
    <w:rsid w:val="00A82AD3"/>
    <w:rsid w:val="00A84669"/>
    <w:rsid w:val="00A84AC9"/>
    <w:rsid w:val="00AC0299"/>
    <w:rsid w:val="00AC168D"/>
    <w:rsid w:val="00AD0C74"/>
    <w:rsid w:val="00AD644B"/>
    <w:rsid w:val="00AE22F4"/>
    <w:rsid w:val="00AE57FB"/>
    <w:rsid w:val="00AF4D13"/>
    <w:rsid w:val="00B05051"/>
    <w:rsid w:val="00B148E9"/>
    <w:rsid w:val="00B21788"/>
    <w:rsid w:val="00B41279"/>
    <w:rsid w:val="00B44EE9"/>
    <w:rsid w:val="00B6392E"/>
    <w:rsid w:val="00B64D64"/>
    <w:rsid w:val="00B84CD1"/>
    <w:rsid w:val="00B94CD3"/>
    <w:rsid w:val="00BB1F79"/>
    <w:rsid w:val="00BB5ED2"/>
    <w:rsid w:val="00BC4FAA"/>
    <w:rsid w:val="00C042B0"/>
    <w:rsid w:val="00C06386"/>
    <w:rsid w:val="00C213FE"/>
    <w:rsid w:val="00C269CA"/>
    <w:rsid w:val="00C30BBF"/>
    <w:rsid w:val="00C317AD"/>
    <w:rsid w:val="00C34897"/>
    <w:rsid w:val="00C36347"/>
    <w:rsid w:val="00C3701F"/>
    <w:rsid w:val="00C42CB7"/>
    <w:rsid w:val="00C546C2"/>
    <w:rsid w:val="00C55CF8"/>
    <w:rsid w:val="00C62897"/>
    <w:rsid w:val="00C661FB"/>
    <w:rsid w:val="00C725D0"/>
    <w:rsid w:val="00C81D6E"/>
    <w:rsid w:val="00C84B65"/>
    <w:rsid w:val="00C87411"/>
    <w:rsid w:val="00C93318"/>
    <w:rsid w:val="00CA3F5A"/>
    <w:rsid w:val="00CC1F68"/>
    <w:rsid w:val="00CD5083"/>
    <w:rsid w:val="00CE1DA3"/>
    <w:rsid w:val="00CE7F54"/>
    <w:rsid w:val="00CF096D"/>
    <w:rsid w:val="00CF1886"/>
    <w:rsid w:val="00CF7D0D"/>
    <w:rsid w:val="00D028EF"/>
    <w:rsid w:val="00D1754C"/>
    <w:rsid w:val="00D33402"/>
    <w:rsid w:val="00D35044"/>
    <w:rsid w:val="00D36EC0"/>
    <w:rsid w:val="00D428DF"/>
    <w:rsid w:val="00D4436C"/>
    <w:rsid w:val="00D529CD"/>
    <w:rsid w:val="00D676BF"/>
    <w:rsid w:val="00DA30FD"/>
    <w:rsid w:val="00DC01B9"/>
    <w:rsid w:val="00DE0F85"/>
    <w:rsid w:val="00DF4E9B"/>
    <w:rsid w:val="00E01E83"/>
    <w:rsid w:val="00E20793"/>
    <w:rsid w:val="00E240BA"/>
    <w:rsid w:val="00E338C0"/>
    <w:rsid w:val="00E426E6"/>
    <w:rsid w:val="00E82F9A"/>
    <w:rsid w:val="00E9172E"/>
    <w:rsid w:val="00E919A8"/>
    <w:rsid w:val="00EA5792"/>
    <w:rsid w:val="00EB35AE"/>
    <w:rsid w:val="00ED5604"/>
    <w:rsid w:val="00EE4EA1"/>
    <w:rsid w:val="00EF1501"/>
    <w:rsid w:val="00F01F62"/>
    <w:rsid w:val="00F03819"/>
    <w:rsid w:val="00F039DE"/>
    <w:rsid w:val="00F043AF"/>
    <w:rsid w:val="00F35923"/>
    <w:rsid w:val="00F426A0"/>
    <w:rsid w:val="00F51D47"/>
    <w:rsid w:val="00F6045B"/>
    <w:rsid w:val="00F62868"/>
    <w:rsid w:val="00F65CD9"/>
    <w:rsid w:val="00F7451B"/>
    <w:rsid w:val="00F77418"/>
    <w:rsid w:val="00F8532F"/>
    <w:rsid w:val="00F93571"/>
    <w:rsid w:val="00FD01D5"/>
    <w:rsid w:val="00FD6747"/>
    <w:rsid w:val="00FE52D0"/>
    <w:rsid w:val="00FF01B3"/>
    <w:rsid w:val="00FF46F1"/>
    <w:rsid w:val="00FF7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26D7D"/>
  <w15:chartTrackingRefBased/>
  <w15:docId w15:val="{CECF6408-36B0-4053-9EF4-9C13F1E3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16F"/>
    <w:pPr>
      <w:spacing w:after="0" w:line="240" w:lineRule="auto"/>
    </w:pPr>
    <w:rPr>
      <w:sz w:val="24"/>
      <w:szCs w:val="24"/>
      <w:lang w:val="ro-RO"/>
    </w:rPr>
  </w:style>
  <w:style w:type="paragraph" w:styleId="Heading1">
    <w:name w:val="heading 1"/>
    <w:basedOn w:val="Normal"/>
    <w:next w:val="Normal"/>
    <w:link w:val="Heading1Char"/>
    <w:uiPriority w:val="9"/>
    <w:qFormat/>
    <w:rsid w:val="00330D7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76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392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D7D"/>
    <w:rPr>
      <w:rFonts w:asciiTheme="majorHAnsi" w:eastAsiaTheme="majorEastAsia" w:hAnsiTheme="majorHAnsi" w:cstheme="majorBidi"/>
      <w:color w:val="2F5496" w:themeColor="accent1" w:themeShade="BF"/>
      <w:sz w:val="32"/>
      <w:szCs w:val="32"/>
      <w:lang w:val="ro-RO"/>
    </w:rPr>
  </w:style>
  <w:style w:type="character" w:customStyle="1" w:styleId="Heading2Char">
    <w:name w:val="Heading 2 Char"/>
    <w:basedOn w:val="DefaultParagraphFont"/>
    <w:link w:val="Heading2"/>
    <w:uiPriority w:val="9"/>
    <w:rsid w:val="00277694"/>
    <w:rPr>
      <w:rFonts w:asciiTheme="majorHAnsi" w:eastAsiaTheme="majorEastAsia" w:hAnsiTheme="majorHAnsi" w:cstheme="majorBidi"/>
      <w:color w:val="2F5496" w:themeColor="accent1" w:themeShade="BF"/>
      <w:sz w:val="26"/>
      <w:szCs w:val="26"/>
      <w:lang w:val="ro-RO"/>
    </w:rPr>
  </w:style>
  <w:style w:type="character" w:customStyle="1" w:styleId="Heading3Char">
    <w:name w:val="Heading 3 Char"/>
    <w:basedOn w:val="DefaultParagraphFont"/>
    <w:link w:val="Heading3"/>
    <w:uiPriority w:val="9"/>
    <w:rsid w:val="00B6392E"/>
    <w:rPr>
      <w:rFonts w:asciiTheme="majorHAnsi" w:eastAsiaTheme="majorEastAsia" w:hAnsiTheme="majorHAnsi" w:cstheme="majorBidi"/>
      <w:color w:val="1F3763" w:themeColor="accent1" w:themeShade="7F"/>
      <w:sz w:val="24"/>
      <w:szCs w:val="24"/>
      <w:lang w:val="ro-RO"/>
    </w:rPr>
  </w:style>
  <w:style w:type="paragraph" w:styleId="Header">
    <w:name w:val="header"/>
    <w:aliases w:val="Header Char Char Char"/>
    <w:basedOn w:val="Normal"/>
    <w:link w:val="HeaderChar"/>
    <w:uiPriority w:val="99"/>
    <w:unhideWhenUsed/>
    <w:rsid w:val="00BB1F79"/>
    <w:pPr>
      <w:tabs>
        <w:tab w:val="center" w:pos="4680"/>
        <w:tab w:val="right" w:pos="9360"/>
      </w:tabs>
    </w:pPr>
  </w:style>
  <w:style w:type="character" w:customStyle="1" w:styleId="HeaderChar">
    <w:name w:val="Header Char"/>
    <w:aliases w:val="Header Char Char Char Char"/>
    <w:basedOn w:val="DefaultParagraphFont"/>
    <w:link w:val="Header"/>
    <w:uiPriority w:val="99"/>
    <w:rsid w:val="00BB1F79"/>
    <w:rPr>
      <w:sz w:val="24"/>
      <w:szCs w:val="24"/>
      <w:lang w:val="ro-RO"/>
    </w:rPr>
  </w:style>
  <w:style w:type="paragraph" w:styleId="Footer">
    <w:name w:val="footer"/>
    <w:basedOn w:val="Normal"/>
    <w:link w:val="FooterChar"/>
    <w:uiPriority w:val="99"/>
    <w:unhideWhenUsed/>
    <w:rsid w:val="00BB1F79"/>
    <w:pPr>
      <w:tabs>
        <w:tab w:val="center" w:pos="4680"/>
        <w:tab w:val="right" w:pos="9360"/>
      </w:tabs>
    </w:pPr>
  </w:style>
  <w:style w:type="character" w:customStyle="1" w:styleId="FooterChar">
    <w:name w:val="Footer Char"/>
    <w:basedOn w:val="DefaultParagraphFont"/>
    <w:link w:val="Footer"/>
    <w:uiPriority w:val="99"/>
    <w:rsid w:val="00BB1F79"/>
    <w:rPr>
      <w:sz w:val="24"/>
      <w:szCs w:val="24"/>
      <w:lang w:val="ro-RO"/>
    </w:rPr>
  </w:style>
  <w:style w:type="table" w:styleId="TableGrid">
    <w:name w:val="Table Grid"/>
    <w:basedOn w:val="TableNormal"/>
    <w:uiPriority w:val="39"/>
    <w:rsid w:val="00330D7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0D7D"/>
    <w:pPr>
      <w:spacing w:line="259" w:lineRule="auto"/>
      <w:outlineLvl w:val="9"/>
    </w:pPr>
    <w:rPr>
      <w:lang w:val="en-US"/>
    </w:rPr>
  </w:style>
  <w:style w:type="paragraph" w:styleId="TOC2">
    <w:name w:val="toc 2"/>
    <w:basedOn w:val="Normal"/>
    <w:next w:val="Normal"/>
    <w:autoRedefine/>
    <w:uiPriority w:val="39"/>
    <w:unhideWhenUsed/>
    <w:rsid w:val="00330D7D"/>
    <w:pPr>
      <w:spacing w:after="100" w:line="259" w:lineRule="auto"/>
      <w:ind w:left="220"/>
    </w:pPr>
    <w:rPr>
      <w:rFonts w:eastAsiaTheme="minorEastAsia" w:cs="Times New Roman"/>
      <w:sz w:val="22"/>
      <w:szCs w:val="22"/>
      <w:lang w:val="en-US"/>
    </w:rPr>
  </w:style>
  <w:style w:type="paragraph" w:styleId="TOC1">
    <w:name w:val="toc 1"/>
    <w:basedOn w:val="Normal"/>
    <w:next w:val="Normal"/>
    <w:autoRedefine/>
    <w:uiPriority w:val="39"/>
    <w:unhideWhenUsed/>
    <w:rsid w:val="00330D7D"/>
    <w:pPr>
      <w:spacing w:after="100" w:line="259" w:lineRule="auto"/>
    </w:pPr>
    <w:rPr>
      <w:rFonts w:eastAsiaTheme="minorEastAsia" w:cs="Times New Roman"/>
      <w:sz w:val="22"/>
      <w:szCs w:val="22"/>
      <w:lang w:val="en-US"/>
    </w:rPr>
  </w:style>
  <w:style w:type="paragraph" w:styleId="TOC3">
    <w:name w:val="toc 3"/>
    <w:basedOn w:val="Normal"/>
    <w:next w:val="Normal"/>
    <w:autoRedefine/>
    <w:uiPriority w:val="39"/>
    <w:unhideWhenUsed/>
    <w:rsid w:val="00330D7D"/>
    <w:pPr>
      <w:spacing w:after="100" w:line="259" w:lineRule="auto"/>
      <w:ind w:left="440"/>
    </w:pPr>
    <w:rPr>
      <w:rFonts w:eastAsiaTheme="minorEastAsia" w:cs="Times New Roman"/>
      <w:sz w:val="22"/>
      <w:szCs w:val="22"/>
      <w:lang w:val="en-US"/>
    </w:rPr>
  </w:style>
  <w:style w:type="character" w:styleId="Hyperlink">
    <w:name w:val="Hyperlink"/>
    <w:basedOn w:val="DefaultParagraphFont"/>
    <w:uiPriority w:val="99"/>
    <w:unhideWhenUsed/>
    <w:rsid w:val="00B6392E"/>
    <w:rPr>
      <w:color w:val="0563C1" w:themeColor="hyperlink"/>
      <w:u w:val="single"/>
    </w:rPr>
  </w:style>
  <w:style w:type="paragraph" w:styleId="ListParagraph">
    <w:name w:val="List Paragraph"/>
    <w:aliases w:val="Numbered List Paragraph,Numbered Paragraph,Main numbered paragraph,Bullets,IBL List Paragraph,List Paragraph nowy,본문(내용),List_Paragraph,Multilevel para_II,List Paragraph1,Forth level,Colorful List - Accent 11,123 List Paragraph,References"/>
    <w:basedOn w:val="Normal"/>
    <w:link w:val="ListParagraphChar"/>
    <w:uiPriority w:val="34"/>
    <w:qFormat/>
    <w:rsid w:val="005D00C2"/>
    <w:pPr>
      <w:ind w:left="720"/>
      <w:contextualSpacing/>
    </w:pPr>
  </w:style>
  <w:style w:type="character" w:customStyle="1" w:styleId="ListParagraphChar">
    <w:name w:val="List Paragraph Char"/>
    <w:aliases w:val="Numbered List Paragraph Char,Numbered Paragraph Char,Main numbered paragraph Char,Bullets Char,IBL List Paragraph Char,List Paragraph nowy Char,본문(내용) Char,List_Paragraph Char,Multilevel para_II Char,List Paragraph1 Char"/>
    <w:basedOn w:val="DefaultParagraphFont"/>
    <w:link w:val="ListParagraph"/>
    <w:uiPriority w:val="34"/>
    <w:qFormat/>
    <w:locked/>
    <w:rsid w:val="00545851"/>
    <w:rPr>
      <w:sz w:val="24"/>
      <w:szCs w:val="24"/>
      <w:lang w:val="ro-RO"/>
    </w:rPr>
  </w:style>
  <w:style w:type="paragraph" w:styleId="FootnoteText">
    <w:name w:val="footnote text"/>
    <w:basedOn w:val="Normal"/>
    <w:link w:val="FootnoteTextChar"/>
    <w:uiPriority w:val="99"/>
    <w:semiHidden/>
    <w:unhideWhenUsed/>
    <w:rsid w:val="005D00C2"/>
    <w:rPr>
      <w:sz w:val="20"/>
      <w:szCs w:val="20"/>
    </w:rPr>
  </w:style>
  <w:style w:type="character" w:customStyle="1" w:styleId="FootnoteTextChar">
    <w:name w:val="Footnote Text Char"/>
    <w:basedOn w:val="DefaultParagraphFont"/>
    <w:link w:val="FootnoteText"/>
    <w:uiPriority w:val="99"/>
    <w:semiHidden/>
    <w:rsid w:val="005D00C2"/>
    <w:rPr>
      <w:sz w:val="20"/>
      <w:szCs w:val="20"/>
      <w:lang w:val="ro-RO"/>
    </w:rPr>
  </w:style>
  <w:style w:type="character" w:styleId="FootnoteReference">
    <w:name w:val="footnote reference"/>
    <w:basedOn w:val="DefaultParagraphFont"/>
    <w:uiPriority w:val="99"/>
    <w:semiHidden/>
    <w:unhideWhenUsed/>
    <w:rsid w:val="005D00C2"/>
    <w:rPr>
      <w:vertAlign w:val="superscript"/>
    </w:rPr>
  </w:style>
  <w:style w:type="table" w:styleId="GridTable1Light">
    <w:name w:val="Grid Table 1 Light"/>
    <w:basedOn w:val="TableNormal"/>
    <w:uiPriority w:val="46"/>
    <w:rsid w:val="005D00C2"/>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D676BF"/>
    <w:pPr>
      <w:spacing w:after="0" w:line="240" w:lineRule="auto"/>
    </w:pPr>
    <w:rPr>
      <w:sz w:val="24"/>
      <w:szCs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basedOn w:val="Normal"/>
    <w:uiPriority w:val="99"/>
    <w:unhideWhenUsed/>
    <w:rsid w:val="00AE57FB"/>
    <w:pPr>
      <w:spacing w:before="100" w:beforeAutospacing="1" w:after="100" w:afterAutospacing="1"/>
    </w:pPr>
    <w:rPr>
      <w:rFonts w:ascii="Times New Roman" w:eastAsia="Times New Roman" w:hAnsi="Times New Roman" w:cs="Times New Roman"/>
      <w:lang w:eastAsia="en-GB"/>
    </w:rPr>
  </w:style>
  <w:style w:type="table" w:styleId="GridTable5Dark-Accent6">
    <w:name w:val="Grid Table 5 Dark Accent 6"/>
    <w:basedOn w:val="TableNormal"/>
    <w:uiPriority w:val="50"/>
    <w:rsid w:val="00AE57FB"/>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Strong">
    <w:name w:val="Strong"/>
    <w:basedOn w:val="DefaultParagraphFont"/>
    <w:uiPriority w:val="22"/>
    <w:qFormat/>
    <w:rsid w:val="005511B2"/>
    <w:rPr>
      <w:b/>
      <w:bCs/>
    </w:rPr>
  </w:style>
  <w:style w:type="table" w:styleId="GridTable4">
    <w:name w:val="Grid Table 4"/>
    <w:basedOn w:val="TableNormal"/>
    <w:uiPriority w:val="49"/>
    <w:rsid w:val="008E7C07"/>
    <w:pPr>
      <w:spacing w:after="0" w:line="240" w:lineRule="auto"/>
    </w:pPr>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Accent6">
    <w:name w:val="Grid Table 3 Accent 6"/>
    <w:basedOn w:val="TableNormal"/>
    <w:uiPriority w:val="48"/>
    <w:rsid w:val="008E7C07"/>
    <w:pPr>
      <w:spacing w:after="0" w:line="240" w:lineRule="auto"/>
    </w:pPr>
    <w:rPr>
      <w:sz w:val="24"/>
      <w:szCs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2-Accent6">
    <w:name w:val="Grid Table 2 Accent 6"/>
    <w:basedOn w:val="TableNormal"/>
    <w:uiPriority w:val="47"/>
    <w:rsid w:val="00DA30F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MeniuneNerezolvat1">
    <w:name w:val="Mențiune Nerezolvat1"/>
    <w:basedOn w:val="DefaultParagraphFont"/>
    <w:uiPriority w:val="99"/>
    <w:semiHidden/>
    <w:unhideWhenUsed/>
    <w:rsid w:val="007A262B"/>
    <w:rPr>
      <w:color w:val="605E5C"/>
      <w:shd w:val="clear" w:color="auto" w:fill="E1DFDD"/>
    </w:rPr>
  </w:style>
  <w:style w:type="table" w:customStyle="1" w:styleId="Tabelgril1">
    <w:name w:val="Tabel grilă1"/>
    <w:basedOn w:val="TableNormal"/>
    <w:next w:val="TableGrid"/>
    <w:uiPriority w:val="39"/>
    <w:rsid w:val="00EE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20D87"/>
    <w:pPr>
      <w:spacing w:after="0" w:line="240" w:lineRule="auto"/>
    </w:pPr>
    <w:rPr>
      <w:lang w:val="ro-RO"/>
    </w:rPr>
  </w:style>
  <w:style w:type="table" w:styleId="PlainTable1">
    <w:name w:val="Plain Table 1"/>
    <w:basedOn w:val="TableNormal"/>
    <w:uiPriority w:val="41"/>
    <w:rsid w:val="00FF7A23"/>
    <w:pPr>
      <w:spacing w:after="0" w:line="240" w:lineRule="auto"/>
    </w:pPr>
    <w:rPr>
      <w:lang w:val="ro-R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F01F6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C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694542">
      <w:bodyDiv w:val="1"/>
      <w:marLeft w:val="0"/>
      <w:marRight w:val="0"/>
      <w:marTop w:val="0"/>
      <w:marBottom w:val="0"/>
      <w:divBdr>
        <w:top w:val="none" w:sz="0" w:space="0" w:color="auto"/>
        <w:left w:val="none" w:sz="0" w:space="0" w:color="auto"/>
        <w:bottom w:val="none" w:sz="0" w:space="0" w:color="auto"/>
        <w:right w:val="none" w:sz="0" w:space="0" w:color="auto"/>
      </w:divBdr>
    </w:div>
    <w:div w:id="198859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image" Target="media/image12.png"/><Relationship Id="rId42" Type="http://schemas.openxmlformats.org/officeDocument/2006/relationships/image" Target="media/image14.png"/><Relationship Id="rId47" Type="http://schemas.openxmlformats.org/officeDocument/2006/relationships/image" Target="media/image15.jpeg"/><Relationship Id="rId63" Type="http://schemas.openxmlformats.org/officeDocument/2006/relationships/chart" Target="charts/chart32.xml"/><Relationship Id="rId68" Type="http://schemas.openxmlformats.org/officeDocument/2006/relationships/image" Target="media/image27.jpg"/><Relationship Id="rId84" Type="http://schemas.openxmlformats.org/officeDocument/2006/relationships/hyperlink" Target="http://www.citadini.ro" TargetMode="External"/><Relationship Id="rId89" Type="http://schemas.openxmlformats.org/officeDocument/2006/relationships/theme" Target="theme/theme1.xml"/><Relationship Id="rId16" Type="http://schemas.openxmlformats.org/officeDocument/2006/relationships/image" Target="media/image8.png"/><Relationship Id="rId11" Type="http://schemas.openxmlformats.org/officeDocument/2006/relationships/image" Target="media/image3.jpg"/><Relationship Id="rId32" Type="http://schemas.openxmlformats.org/officeDocument/2006/relationships/chart" Target="charts/chart12.xml"/><Relationship Id="rId37" Type="http://schemas.openxmlformats.org/officeDocument/2006/relationships/chart" Target="charts/chart17.xml"/><Relationship Id="rId53" Type="http://schemas.openxmlformats.org/officeDocument/2006/relationships/chart" Target="charts/chart27.xml"/><Relationship Id="rId58" Type="http://schemas.openxmlformats.org/officeDocument/2006/relationships/image" Target="media/image21.jpg"/><Relationship Id="rId74" Type="http://schemas.openxmlformats.org/officeDocument/2006/relationships/chart" Target="charts/chart33.xml"/><Relationship Id="rId79" Type="http://schemas.openxmlformats.org/officeDocument/2006/relationships/diagramColors" Target="diagrams/colors1.xml"/><Relationship Id="rId5" Type="http://schemas.openxmlformats.org/officeDocument/2006/relationships/webSettings" Target="webSettings.xml"/><Relationship Id="rId14" Type="http://schemas.openxmlformats.org/officeDocument/2006/relationships/image" Target="media/image6.jpe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1.xml"/><Relationship Id="rId48" Type="http://schemas.openxmlformats.org/officeDocument/2006/relationships/image" Target="media/image16.jpg"/><Relationship Id="rId56" Type="http://schemas.openxmlformats.org/officeDocument/2006/relationships/chart" Target="charts/chart28.xml"/><Relationship Id="rId64" Type="http://schemas.openxmlformats.org/officeDocument/2006/relationships/image" Target="media/image23.jpg"/><Relationship Id="rId69" Type="http://schemas.openxmlformats.org/officeDocument/2006/relationships/image" Target="media/image28.jpeg"/><Relationship Id="rId77" Type="http://schemas.openxmlformats.org/officeDocument/2006/relationships/diagramLayout" Target="diagrams/layout1.xml"/><Relationship Id="rId8" Type="http://schemas.openxmlformats.org/officeDocument/2006/relationships/image" Target="media/image1.png"/><Relationship Id="rId51" Type="http://schemas.openxmlformats.org/officeDocument/2006/relationships/image" Target="media/image18.jpeg"/><Relationship Id="rId72" Type="http://schemas.openxmlformats.org/officeDocument/2006/relationships/hyperlink" Target="http://www.citadini.ro" TargetMode="External"/><Relationship Id="rId80" Type="http://schemas.microsoft.com/office/2007/relationships/diagramDrawing" Target="diagrams/drawing1.xml"/><Relationship Id="rId85" Type="http://schemas.openxmlformats.org/officeDocument/2006/relationships/hyperlink" Target="http://www.mipe.ro"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chart" Target="charts/chart18.xml"/><Relationship Id="rId46" Type="http://schemas.openxmlformats.org/officeDocument/2006/relationships/chart" Target="charts/chart24.xml"/><Relationship Id="rId59" Type="http://schemas.openxmlformats.org/officeDocument/2006/relationships/chart" Target="charts/chart29.xml"/><Relationship Id="rId67" Type="http://schemas.openxmlformats.org/officeDocument/2006/relationships/image" Target="media/image26.jpg"/><Relationship Id="rId20" Type="http://schemas.openxmlformats.org/officeDocument/2006/relationships/chart" Target="charts/chart1.xml"/><Relationship Id="rId41" Type="http://schemas.openxmlformats.org/officeDocument/2006/relationships/image" Target="media/image13.jpeg"/><Relationship Id="rId54" Type="http://schemas.openxmlformats.org/officeDocument/2006/relationships/image" Target="media/image19.jpg"/><Relationship Id="rId62" Type="http://schemas.openxmlformats.org/officeDocument/2006/relationships/image" Target="media/image22.jpg"/><Relationship Id="rId70" Type="http://schemas.openxmlformats.org/officeDocument/2006/relationships/image" Target="media/image29.jpg"/><Relationship Id="rId75" Type="http://schemas.openxmlformats.org/officeDocument/2006/relationships/chart" Target="charts/chart34.xml"/><Relationship Id="rId83" Type="http://schemas.openxmlformats.org/officeDocument/2006/relationships/hyperlink" Target="https://sdgs.un.org/goals"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6.xml"/><Relationship Id="rId49" Type="http://schemas.openxmlformats.org/officeDocument/2006/relationships/image" Target="media/image17.png"/><Relationship Id="rId57" Type="http://schemas.openxmlformats.org/officeDocument/2006/relationships/hyperlink" Target="http://www.citadini.ro" TargetMode="External"/><Relationship Id="rId10" Type="http://schemas.openxmlformats.org/officeDocument/2006/relationships/hyperlink" Target="https://www.primariatechirghiol.ro/wp-content/uploads/2021/09/Anunt-consultare-publica-SIDU.pdf" TargetMode="External"/><Relationship Id="rId31" Type="http://schemas.openxmlformats.org/officeDocument/2006/relationships/chart" Target="charts/chart11.xml"/><Relationship Id="rId44" Type="http://schemas.openxmlformats.org/officeDocument/2006/relationships/chart" Target="charts/chart22.xml"/><Relationship Id="rId52" Type="http://schemas.openxmlformats.org/officeDocument/2006/relationships/chart" Target="charts/chart26.xml"/><Relationship Id="rId60" Type="http://schemas.openxmlformats.org/officeDocument/2006/relationships/chart" Target="charts/chart30.xml"/><Relationship Id="rId65" Type="http://schemas.openxmlformats.org/officeDocument/2006/relationships/image" Target="media/image24.png"/><Relationship Id="rId73" Type="http://schemas.openxmlformats.org/officeDocument/2006/relationships/image" Target="media/image31.png"/><Relationship Id="rId78" Type="http://schemas.openxmlformats.org/officeDocument/2006/relationships/diagramQuickStyle" Target="diagrams/quickStyle1.xml"/><Relationship Id="rId81" Type="http://schemas.openxmlformats.org/officeDocument/2006/relationships/hyperlink" Target="https://www.doingbusiness.org/en/doingbusiness"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chart" Target="charts/chart19.xml"/><Relationship Id="rId34" Type="http://schemas.openxmlformats.org/officeDocument/2006/relationships/chart" Target="charts/chart14.xml"/><Relationship Id="rId50" Type="http://schemas.openxmlformats.org/officeDocument/2006/relationships/chart" Target="charts/chart25.xml"/><Relationship Id="rId55" Type="http://schemas.openxmlformats.org/officeDocument/2006/relationships/image" Target="media/image20.png"/><Relationship Id="rId76" Type="http://schemas.openxmlformats.org/officeDocument/2006/relationships/diagramData" Target="diagrams/data1.xml"/><Relationship Id="rId7" Type="http://schemas.openxmlformats.org/officeDocument/2006/relationships/endnotes" Target="endnotes.xml"/><Relationship Id="rId71" Type="http://schemas.openxmlformats.org/officeDocument/2006/relationships/image" Target="media/image30.jpeg"/><Relationship Id="rId2" Type="http://schemas.openxmlformats.org/officeDocument/2006/relationships/numbering" Target="numbering.xml"/><Relationship Id="rId29" Type="http://schemas.openxmlformats.org/officeDocument/2006/relationships/chart" Target="charts/chart9.xml"/><Relationship Id="rId24" Type="http://schemas.openxmlformats.org/officeDocument/2006/relationships/chart" Target="charts/chart4.xml"/><Relationship Id="rId40" Type="http://schemas.openxmlformats.org/officeDocument/2006/relationships/chart" Target="charts/chart20.xml"/><Relationship Id="rId45" Type="http://schemas.openxmlformats.org/officeDocument/2006/relationships/chart" Target="charts/chart23.xml"/><Relationship Id="rId66" Type="http://schemas.openxmlformats.org/officeDocument/2006/relationships/image" Target="media/image25.jpg"/><Relationship Id="rId87" Type="http://schemas.openxmlformats.org/officeDocument/2006/relationships/footer" Target="footer1.xml"/><Relationship Id="rId61" Type="http://schemas.openxmlformats.org/officeDocument/2006/relationships/chart" Target="charts/chart31.xml"/><Relationship Id="rId82" Type="http://schemas.openxmlformats.org/officeDocument/2006/relationships/hyperlink" Target="http://www.primariatechirghiol.ro" TargetMode="External"/><Relationship Id="rId19"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User\Downloads\TEMPO_LOC101B_27_7_2021.xls"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User\Downloads\TEMPO_SAN104B_10_8_2021.xls"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C:\Users\User\Downloads\er%20-%20extrase%20ven%20si%20chelt%20uat%202016-2020%20sursa%20MFP.xlsx" TargetMode="External"/></Relationships>
</file>

<file path=word/charts/_rels/chart34.xml.rels><?xml version="1.0" encoding="UTF-8" standalone="yes"?>
<Relationships xmlns="http://schemas.openxmlformats.org/package/2006/relationships"><Relationship Id="rId3" Type="http://schemas.openxmlformats.org/officeDocument/2006/relationships/oleObject" Target="file:///\\Users\macbookpro\Desktop\FRUMUSEL%20SI%20DISTRACTIV%20ZILNIC\date%20excel\er%20-%20extrase%20ven%20si%20chelt%20uat%202016-2020%20sursa%20MFP.xlsx" TargetMode="External"/><Relationship Id="rId2" Type="http://schemas.microsoft.com/office/2011/relationships/chartColorStyle" Target="colors34.xml"/><Relationship Id="rId1" Type="http://schemas.microsoft.com/office/2011/relationships/chartStyle" Target="style34.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'Populație '!$B$3</c:f>
              <c:strCache>
                <c:ptCount val="1"/>
                <c:pt idx="0">
                  <c:v>Număr </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'Populație '!$C$2:$I$2</c:f>
              <c:numCache>
                <c:formatCode>General</c:formatCode>
                <c:ptCount val="7"/>
                <c:pt idx="0">
                  <c:v>2015</c:v>
                </c:pt>
                <c:pt idx="1">
                  <c:v>2016</c:v>
                </c:pt>
                <c:pt idx="2">
                  <c:v>2017</c:v>
                </c:pt>
                <c:pt idx="3">
                  <c:v>2018</c:v>
                </c:pt>
                <c:pt idx="4">
                  <c:v>2019</c:v>
                </c:pt>
                <c:pt idx="5">
                  <c:v>2020</c:v>
                </c:pt>
                <c:pt idx="6">
                  <c:v>2021</c:v>
                </c:pt>
              </c:numCache>
            </c:numRef>
          </c:cat>
          <c:val>
            <c:numRef>
              <c:f>'Populație '!$C$3:$I$3</c:f>
              <c:numCache>
                <c:formatCode>General</c:formatCode>
                <c:ptCount val="7"/>
                <c:pt idx="0">
                  <c:v>8031</c:v>
                </c:pt>
                <c:pt idx="1">
                  <c:v>8079</c:v>
                </c:pt>
                <c:pt idx="2">
                  <c:v>8177</c:v>
                </c:pt>
                <c:pt idx="3">
                  <c:v>8186</c:v>
                </c:pt>
                <c:pt idx="4">
                  <c:v>8189</c:v>
                </c:pt>
                <c:pt idx="5">
                  <c:v>8212</c:v>
                </c:pt>
                <c:pt idx="6">
                  <c:v>8292</c:v>
                </c:pt>
              </c:numCache>
            </c:numRef>
          </c:val>
          <c:smooth val="0"/>
          <c:extLst>
            <c:ext xmlns:c16="http://schemas.microsoft.com/office/drawing/2014/chart" uri="{C3380CC4-5D6E-409C-BE32-E72D297353CC}">
              <c16:uniqueId val="{00000000-1FDC-4801-8778-99170AF77DAA}"/>
            </c:ext>
          </c:extLst>
        </c:ser>
        <c:dLbls>
          <c:dLblPos val="ctr"/>
          <c:showLegendKey val="0"/>
          <c:showVal val="1"/>
          <c:showCatName val="0"/>
          <c:showSerName val="0"/>
          <c:showPercent val="0"/>
          <c:showBubbleSize val="0"/>
        </c:dLbls>
        <c:marker val="1"/>
        <c:smooth val="0"/>
        <c:axId val="12772872"/>
        <c:axId val="362652896"/>
      </c:lineChart>
      <c:catAx>
        <c:axId val="1277287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crossAx val="362652896"/>
        <c:crosses val="autoZero"/>
        <c:auto val="1"/>
        <c:lblAlgn val="ctr"/>
        <c:lblOffset val="100"/>
        <c:noMultiLvlLbl val="0"/>
      </c:catAx>
      <c:valAx>
        <c:axId val="362652896"/>
        <c:scaling>
          <c:orientation val="minMax"/>
        </c:scaling>
        <c:delete val="1"/>
        <c:axPos val="l"/>
        <c:numFmt formatCode="General" sourceLinked="1"/>
        <c:majorTickMark val="none"/>
        <c:minorTickMark val="none"/>
        <c:tickLblPos val="nextTo"/>
        <c:crossAx val="1277287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'Populație '!$C$54:$H$54</c:f>
              <c:numCache>
                <c:formatCode>General</c:formatCode>
                <c:ptCount val="6"/>
                <c:pt idx="0">
                  <c:v>2015</c:v>
                </c:pt>
                <c:pt idx="1">
                  <c:v>2016</c:v>
                </c:pt>
                <c:pt idx="2">
                  <c:v>2017</c:v>
                </c:pt>
                <c:pt idx="3">
                  <c:v>2018</c:v>
                </c:pt>
                <c:pt idx="4">
                  <c:v>2019</c:v>
                </c:pt>
                <c:pt idx="5">
                  <c:v>2020</c:v>
                </c:pt>
              </c:numCache>
            </c:numRef>
          </c:cat>
          <c:val>
            <c:numRef>
              <c:f>'Populație '!$C$55:$H$55</c:f>
              <c:numCache>
                <c:formatCode>General</c:formatCode>
                <c:ptCount val="6"/>
                <c:pt idx="0">
                  <c:v>13</c:v>
                </c:pt>
                <c:pt idx="1">
                  <c:v>18</c:v>
                </c:pt>
                <c:pt idx="2">
                  <c:v>21</c:v>
                </c:pt>
                <c:pt idx="3">
                  <c:v>6</c:v>
                </c:pt>
                <c:pt idx="4">
                  <c:v>12</c:v>
                </c:pt>
                <c:pt idx="5">
                  <c:v>9</c:v>
                </c:pt>
              </c:numCache>
            </c:numRef>
          </c:val>
          <c:smooth val="0"/>
          <c:extLst>
            <c:ext xmlns:c16="http://schemas.microsoft.com/office/drawing/2014/chart" uri="{C3380CC4-5D6E-409C-BE32-E72D297353CC}">
              <c16:uniqueId val="{00000000-7784-41DC-9991-FC0ED781AC4F}"/>
            </c:ext>
          </c:extLst>
        </c:ser>
        <c:dLbls>
          <c:showLegendKey val="0"/>
          <c:showVal val="0"/>
          <c:showCatName val="0"/>
          <c:showSerName val="0"/>
          <c:showPercent val="0"/>
          <c:showBubbleSize val="0"/>
        </c:dLbls>
        <c:smooth val="0"/>
        <c:axId val="363889192"/>
        <c:axId val="363891936"/>
      </c:lineChart>
      <c:catAx>
        <c:axId val="363889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91936"/>
        <c:crosses val="autoZero"/>
        <c:auto val="1"/>
        <c:lblAlgn val="ctr"/>
        <c:lblOffset val="100"/>
        <c:noMultiLvlLbl val="0"/>
      </c:catAx>
      <c:valAx>
        <c:axId val="363891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89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'Populație '!$B$209:$H$209</c:f>
              <c:numCache>
                <c:formatCode>General</c:formatCode>
                <c:ptCount val="7"/>
                <c:pt idx="0">
                  <c:v>1990</c:v>
                </c:pt>
                <c:pt idx="1">
                  <c:v>2015</c:v>
                </c:pt>
                <c:pt idx="2">
                  <c:v>2016</c:v>
                </c:pt>
                <c:pt idx="3">
                  <c:v>2017</c:v>
                </c:pt>
                <c:pt idx="4">
                  <c:v>2018</c:v>
                </c:pt>
                <c:pt idx="5">
                  <c:v>2019</c:v>
                </c:pt>
                <c:pt idx="6">
                  <c:v>2020</c:v>
                </c:pt>
              </c:numCache>
            </c:numRef>
          </c:cat>
          <c:val>
            <c:numRef>
              <c:f>'Populație '!$B$210:$H$210</c:f>
              <c:numCache>
                <c:formatCode>General</c:formatCode>
                <c:ptCount val="7"/>
                <c:pt idx="0">
                  <c:v>268</c:v>
                </c:pt>
                <c:pt idx="1">
                  <c:v>234</c:v>
                </c:pt>
                <c:pt idx="2">
                  <c:v>263</c:v>
                </c:pt>
                <c:pt idx="3">
                  <c:v>284</c:v>
                </c:pt>
                <c:pt idx="4">
                  <c:v>241</c:v>
                </c:pt>
                <c:pt idx="5">
                  <c:v>299</c:v>
                </c:pt>
                <c:pt idx="6">
                  <c:v>285</c:v>
                </c:pt>
              </c:numCache>
            </c:numRef>
          </c:val>
          <c:extLst>
            <c:ext xmlns:c16="http://schemas.microsoft.com/office/drawing/2014/chart" uri="{C3380CC4-5D6E-409C-BE32-E72D297353CC}">
              <c16:uniqueId val="{00000000-C46A-40CE-AA97-E82D1F28E0EF}"/>
            </c:ext>
          </c:extLst>
        </c:ser>
        <c:dLbls>
          <c:showLegendKey val="0"/>
          <c:showVal val="0"/>
          <c:showCatName val="0"/>
          <c:showSerName val="0"/>
          <c:showPercent val="0"/>
          <c:showBubbleSize val="0"/>
        </c:dLbls>
        <c:gapWidth val="355"/>
        <c:overlap val="-70"/>
        <c:axId val="363886840"/>
        <c:axId val="363887624"/>
      </c:barChart>
      <c:catAx>
        <c:axId val="363886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87624"/>
        <c:crosses val="autoZero"/>
        <c:auto val="1"/>
        <c:lblAlgn val="ctr"/>
        <c:lblOffset val="100"/>
        <c:noMultiLvlLbl val="0"/>
      </c:catAx>
      <c:valAx>
        <c:axId val="36388762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86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'Populație '!$B$218:$H$218</c:f>
              <c:numCache>
                <c:formatCode>General</c:formatCode>
                <c:ptCount val="7"/>
                <c:pt idx="0">
                  <c:v>1990</c:v>
                </c:pt>
                <c:pt idx="1">
                  <c:v>2015</c:v>
                </c:pt>
                <c:pt idx="2">
                  <c:v>2016</c:v>
                </c:pt>
                <c:pt idx="3">
                  <c:v>2017</c:v>
                </c:pt>
                <c:pt idx="4">
                  <c:v>2018</c:v>
                </c:pt>
                <c:pt idx="5">
                  <c:v>2019</c:v>
                </c:pt>
                <c:pt idx="6">
                  <c:v>2020</c:v>
                </c:pt>
              </c:numCache>
            </c:numRef>
          </c:cat>
          <c:val>
            <c:numRef>
              <c:f>'Populație '!$B$219:$H$219</c:f>
              <c:numCache>
                <c:formatCode>General</c:formatCode>
                <c:ptCount val="7"/>
                <c:pt idx="0">
                  <c:v>125</c:v>
                </c:pt>
                <c:pt idx="1">
                  <c:v>58</c:v>
                </c:pt>
                <c:pt idx="2">
                  <c:v>56</c:v>
                </c:pt>
                <c:pt idx="3">
                  <c:v>58</c:v>
                </c:pt>
                <c:pt idx="4">
                  <c:v>41</c:v>
                </c:pt>
                <c:pt idx="5">
                  <c:v>64</c:v>
                </c:pt>
                <c:pt idx="6">
                  <c:v>48</c:v>
                </c:pt>
              </c:numCache>
            </c:numRef>
          </c:val>
          <c:extLst>
            <c:ext xmlns:c16="http://schemas.microsoft.com/office/drawing/2014/chart" uri="{C3380CC4-5D6E-409C-BE32-E72D297353CC}">
              <c16:uniqueId val="{00000000-39FD-4577-BED5-A759B120A1F5}"/>
            </c:ext>
          </c:extLst>
        </c:ser>
        <c:dLbls>
          <c:showLegendKey val="0"/>
          <c:showVal val="0"/>
          <c:showCatName val="0"/>
          <c:showSerName val="0"/>
          <c:showPercent val="0"/>
          <c:showBubbleSize val="0"/>
        </c:dLbls>
        <c:gapWidth val="355"/>
        <c:overlap val="-70"/>
        <c:axId val="363887232"/>
        <c:axId val="363888408"/>
      </c:barChart>
      <c:catAx>
        <c:axId val="36388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88408"/>
        <c:crosses val="autoZero"/>
        <c:auto val="1"/>
        <c:lblAlgn val="ctr"/>
        <c:lblOffset val="100"/>
        <c:noMultiLvlLbl val="0"/>
      </c:catAx>
      <c:valAx>
        <c:axId val="36388840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87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'Populație '!$B$223</c:f>
              <c:strCache>
                <c:ptCount val="1"/>
                <c:pt idx="0">
                  <c:v>Plecări cu domiciliul </c:v>
                </c:pt>
              </c:strCache>
            </c:strRef>
          </c:tx>
          <c:spPr>
            <a:ln w="28575" cap="rnd">
              <a:solidFill>
                <a:schemeClr val="accent1"/>
              </a:solidFill>
              <a:round/>
            </a:ln>
            <a:effectLst/>
          </c:spPr>
          <c:marker>
            <c:symbol val="none"/>
          </c:marker>
          <c:cat>
            <c:numRef>
              <c:f>'Populație '!$C$222:$H$222</c:f>
              <c:numCache>
                <c:formatCode>General</c:formatCode>
                <c:ptCount val="6"/>
                <c:pt idx="0">
                  <c:v>2015</c:v>
                </c:pt>
                <c:pt idx="1">
                  <c:v>2016</c:v>
                </c:pt>
                <c:pt idx="2">
                  <c:v>2017</c:v>
                </c:pt>
                <c:pt idx="3">
                  <c:v>2018</c:v>
                </c:pt>
                <c:pt idx="4">
                  <c:v>2019</c:v>
                </c:pt>
                <c:pt idx="5">
                  <c:v>2020</c:v>
                </c:pt>
              </c:numCache>
            </c:numRef>
          </c:cat>
          <c:val>
            <c:numRef>
              <c:f>'Populație '!$C$223:$H$223</c:f>
              <c:numCache>
                <c:formatCode>General</c:formatCode>
                <c:ptCount val="6"/>
                <c:pt idx="0">
                  <c:v>126</c:v>
                </c:pt>
                <c:pt idx="1">
                  <c:v>139</c:v>
                </c:pt>
                <c:pt idx="2">
                  <c:v>158</c:v>
                </c:pt>
                <c:pt idx="3">
                  <c:v>161</c:v>
                </c:pt>
                <c:pt idx="4">
                  <c:v>175</c:v>
                </c:pt>
                <c:pt idx="5">
                  <c:v>131</c:v>
                </c:pt>
              </c:numCache>
            </c:numRef>
          </c:val>
          <c:smooth val="0"/>
          <c:extLst>
            <c:ext xmlns:c16="http://schemas.microsoft.com/office/drawing/2014/chart" uri="{C3380CC4-5D6E-409C-BE32-E72D297353CC}">
              <c16:uniqueId val="{00000000-52AB-420F-AED4-6DDFC6EDFEE2}"/>
            </c:ext>
          </c:extLst>
        </c:ser>
        <c:ser>
          <c:idx val="1"/>
          <c:order val="1"/>
          <c:tx>
            <c:strRef>
              <c:f>'Populație '!$B$224</c:f>
              <c:strCache>
                <c:ptCount val="1"/>
                <c:pt idx="0">
                  <c:v>Stabiliri cu domiciliul </c:v>
                </c:pt>
              </c:strCache>
            </c:strRef>
          </c:tx>
          <c:spPr>
            <a:ln w="28575" cap="rnd">
              <a:solidFill>
                <a:schemeClr val="accent2"/>
              </a:solidFill>
              <a:round/>
            </a:ln>
            <a:effectLst/>
          </c:spPr>
          <c:marker>
            <c:symbol val="none"/>
          </c:marker>
          <c:cat>
            <c:numRef>
              <c:f>'Populație '!$C$222:$H$222</c:f>
              <c:numCache>
                <c:formatCode>General</c:formatCode>
                <c:ptCount val="6"/>
                <c:pt idx="0">
                  <c:v>2015</c:v>
                </c:pt>
                <c:pt idx="1">
                  <c:v>2016</c:v>
                </c:pt>
                <c:pt idx="2">
                  <c:v>2017</c:v>
                </c:pt>
                <c:pt idx="3">
                  <c:v>2018</c:v>
                </c:pt>
                <c:pt idx="4">
                  <c:v>2019</c:v>
                </c:pt>
                <c:pt idx="5">
                  <c:v>2020</c:v>
                </c:pt>
              </c:numCache>
            </c:numRef>
          </c:cat>
          <c:val>
            <c:numRef>
              <c:f>'Populație '!$C$224:$H$224</c:f>
              <c:numCache>
                <c:formatCode>General</c:formatCode>
                <c:ptCount val="6"/>
                <c:pt idx="0">
                  <c:v>208</c:v>
                </c:pt>
                <c:pt idx="1">
                  <c:v>259</c:v>
                </c:pt>
                <c:pt idx="2">
                  <c:v>223</c:v>
                </c:pt>
                <c:pt idx="3">
                  <c:v>182</c:v>
                </c:pt>
                <c:pt idx="4">
                  <c:v>206</c:v>
                </c:pt>
                <c:pt idx="5">
                  <c:v>254</c:v>
                </c:pt>
              </c:numCache>
            </c:numRef>
          </c:val>
          <c:smooth val="0"/>
          <c:extLst>
            <c:ext xmlns:c16="http://schemas.microsoft.com/office/drawing/2014/chart" uri="{C3380CC4-5D6E-409C-BE32-E72D297353CC}">
              <c16:uniqueId val="{00000001-52AB-420F-AED4-6DDFC6EDFEE2}"/>
            </c:ext>
          </c:extLst>
        </c:ser>
        <c:dLbls>
          <c:showLegendKey val="0"/>
          <c:showVal val="0"/>
          <c:showCatName val="0"/>
          <c:showSerName val="0"/>
          <c:showPercent val="0"/>
          <c:showBubbleSize val="0"/>
        </c:dLbls>
        <c:smooth val="0"/>
        <c:axId val="363893112"/>
        <c:axId val="363890760"/>
      </c:lineChart>
      <c:catAx>
        <c:axId val="363893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90760"/>
        <c:crosses val="autoZero"/>
        <c:auto val="1"/>
        <c:lblAlgn val="ctr"/>
        <c:lblOffset val="100"/>
        <c:noMultiLvlLbl val="0"/>
      </c:catAx>
      <c:valAx>
        <c:axId val="363890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93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003877295924459E-2"/>
          <c:y val="2.1791981121054238E-2"/>
          <c:w val="0.88855122887192184"/>
          <c:h val="0.78830346503422977"/>
        </c:manualLayout>
      </c:layout>
      <c:barChart>
        <c:barDir val="col"/>
        <c:grouping val="clustered"/>
        <c:varyColors val="0"/>
        <c:ser>
          <c:idx val="0"/>
          <c:order val="0"/>
          <c:tx>
            <c:strRef>
              <c:f>'Populație '!$B$241</c:f>
              <c:strCache>
                <c:ptCount val="1"/>
                <c:pt idx="0">
                  <c:v>Constanța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'Populație '!$C$240:$H$240</c:f>
              <c:strCache>
                <c:ptCount val="6"/>
                <c:pt idx="0">
                  <c:v>Anul 2015</c:v>
                </c:pt>
                <c:pt idx="1">
                  <c:v>Anul 2016</c:v>
                </c:pt>
                <c:pt idx="2">
                  <c:v>Anul 2017</c:v>
                </c:pt>
                <c:pt idx="3">
                  <c:v>Anul 2018</c:v>
                </c:pt>
                <c:pt idx="4">
                  <c:v>Anul 2019</c:v>
                </c:pt>
                <c:pt idx="5">
                  <c:v>Anul 2020</c:v>
                </c:pt>
              </c:strCache>
            </c:strRef>
          </c:cat>
          <c:val>
            <c:numRef>
              <c:f>'Populație '!$C$241:$H$241</c:f>
              <c:numCache>
                <c:formatCode>General</c:formatCode>
                <c:ptCount val="6"/>
                <c:pt idx="0">
                  <c:v>527</c:v>
                </c:pt>
                <c:pt idx="1">
                  <c:v>852</c:v>
                </c:pt>
                <c:pt idx="2">
                  <c:v>883</c:v>
                </c:pt>
                <c:pt idx="3">
                  <c:v>1063</c:v>
                </c:pt>
                <c:pt idx="4">
                  <c:v>964</c:v>
                </c:pt>
                <c:pt idx="5">
                  <c:v>727</c:v>
                </c:pt>
              </c:numCache>
            </c:numRef>
          </c:val>
          <c:extLst>
            <c:ext xmlns:c16="http://schemas.microsoft.com/office/drawing/2014/chart" uri="{C3380CC4-5D6E-409C-BE32-E72D297353CC}">
              <c16:uniqueId val="{00000000-0F5C-499A-A27A-8823A2C0D88B}"/>
            </c:ext>
          </c:extLst>
        </c:ser>
        <c:ser>
          <c:idx val="1"/>
          <c:order val="1"/>
          <c:tx>
            <c:strRef>
              <c:f>'Populație '!$B$242</c:f>
              <c:strCache>
                <c:ptCount val="1"/>
                <c:pt idx="0">
                  <c:v>Techirghiol</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'Populație '!$C$240:$H$240</c:f>
              <c:strCache>
                <c:ptCount val="6"/>
                <c:pt idx="0">
                  <c:v>Anul 2015</c:v>
                </c:pt>
                <c:pt idx="1">
                  <c:v>Anul 2016</c:v>
                </c:pt>
                <c:pt idx="2">
                  <c:v>Anul 2017</c:v>
                </c:pt>
                <c:pt idx="3">
                  <c:v>Anul 2018</c:v>
                </c:pt>
                <c:pt idx="4">
                  <c:v>Anul 2019</c:v>
                </c:pt>
                <c:pt idx="5">
                  <c:v>Anul 2020</c:v>
                </c:pt>
              </c:strCache>
            </c:strRef>
          </c:cat>
          <c:val>
            <c:numRef>
              <c:f>'Populație '!$C$242:$H$242</c:f>
              <c:numCache>
                <c:formatCode>General</c:formatCode>
                <c:ptCount val="6"/>
                <c:pt idx="0">
                  <c:v>2</c:v>
                </c:pt>
                <c:pt idx="1">
                  <c:v>4</c:v>
                </c:pt>
                <c:pt idx="2">
                  <c:v>4</c:v>
                </c:pt>
                <c:pt idx="3">
                  <c:v>10</c:v>
                </c:pt>
                <c:pt idx="4">
                  <c:v>7</c:v>
                </c:pt>
                <c:pt idx="5">
                  <c:v>9</c:v>
                </c:pt>
              </c:numCache>
            </c:numRef>
          </c:val>
          <c:extLst>
            <c:ext xmlns:c16="http://schemas.microsoft.com/office/drawing/2014/chart" uri="{C3380CC4-5D6E-409C-BE32-E72D297353CC}">
              <c16:uniqueId val="{00000001-0F5C-499A-A27A-8823A2C0D88B}"/>
            </c:ext>
          </c:extLst>
        </c:ser>
        <c:dLbls>
          <c:dLblPos val="outEnd"/>
          <c:showLegendKey val="0"/>
          <c:showVal val="1"/>
          <c:showCatName val="0"/>
          <c:showSerName val="0"/>
          <c:showPercent val="0"/>
          <c:showBubbleSize val="0"/>
        </c:dLbls>
        <c:gapWidth val="164"/>
        <c:overlap val="-22"/>
        <c:axId val="363197800"/>
        <c:axId val="363200544"/>
      </c:barChart>
      <c:catAx>
        <c:axId val="36319780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200544"/>
        <c:crosses val="autoZero"/>
        <c:auto val="1"/>
        <c:lblAlgn val="ctr"/>
        <c:lblOffset val="100"/>
        <c:noMultiLvlLbl val="0"/>
      </c:catAx>
      <c:valAx>
        <c:axId val="363200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97800"/>
        <c:crosses val="autoZero"/>
        <c:crossBetween val="between"/>
      </c:valAx>
      <c:spPr>
        <a:noFill/>
        <a:ln>
          <a:noFill/>
        </a:ln>
        <a:effectLst/>
      </c:spPr>
    </c:plotArea>
    <c:legend>
      <c:legendPos val="t"/>
      <c:layout>
        <c:manualLayout>
          <c:xMode val="edge"/>
          <c:yMode val="edge"/>
          <c:x val="0.63287142823021747"/>
          <c:y val="0"/>
          <c:w val="0.29542984642086573"/>
          <c:h val="6.25931680646744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31750"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'Populație '!$C$246:$H$246</c:f>
              <c:numCache>
                <c:formatCode>General</c:formatCode>
                <c:ptCount val="6"/>
                <c:pt idx="0">
                  <c:v>2015</c:v>
                </c:pt>
                <c:pt idx="1">
                  <c:v>2016</c:v>
                </c:pt>
                <c:pt idx="2">
                  <c:v>2017</c:v>
                </c:pt>
                <c:pt idx="3">
                  <c:v>2018</c:v>
                </c:pt>
                <c:pt idx="4">
                  <c:v>2019</c:v>
                </c:pt>
                <c:pt idx="5">
                  <c:v>2020</c:v>
                </c:pt>
              </c:numCache>
            </c:numRef>
          </c:cat>
          <c:val>
            <c:numRef>
              <c:f>'Populație '!$C$247:$H$247</c:f>
              <c:numCache>
                <c:formatCode>General</c:formatCode>
                <c:ptCount val="6"/>
                <c:pt idx="0">
                  <c:v>6</c:v>
                </c:pt>
                <c:pt idx="1">
                  <c:v>7</c:v>
                </c:pt>
                <c:pt idx="2">
                  <c:v>2</c:v>
                </c:pt>
                <c:pt idx="3">
                  <c:v>4</c:v>
                </c:pt>
                <c:pt idx="4">
                  <c:v>4</c:v>
                </c:pt>
                <c:pt idx="5">
                  <c:v>4</c:v>
                </c:pt>
              </c:numCache>
            </c:numRef>
          </c:val>
          <c:smooth val="0"/>
          <c:extLst>
            <c:ext xmlns:c16="http://schemas.microsoft.com/office/drawing/2014/chart" uri="{C3380CC4-5D6E-409C-BE32-E72D297353CC}">
              <c16:uniqueId val="{00000000-47C6-4C06-8941-618E7685DF2D}"/>
            </c:ext>
          </c:extLst>
        </c:ser>
        <c:dLbls>
          <c:dLblPos val="ctr"/>
          <c:showLegendKey val="0"/>
          <c:showVal val="1"/>
          <c:showCatName val="0"/>
          <c:showSerName val="0"/>
          <c:showPercent val="0"/>
          <c:showBubbleSize val="0"/>
        </c:dLbls>
        <c:smooth val="0"/>
        <c:axId val="363200152"/>
        <c:axId val="363198584"/>
      </c:lineChart>
      <c:catAx>
        <c:axId val="36320015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63198584"/>
        <c:crosses val="autoZero"/>
        <c:auto val="1"/>
        <c:lblAlgn val="ctr"/>
        <c:lblOffset val="100"/>
        <c:noMultiLvlLbl val="0"/>
      </c:catAx>
      <c:valAx>
        <c:axId val="36319858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63200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019642705952077E-2"/>
          <c:y val="0.17997739865850101"/>
          <c:w val="0.88557175514351028"/>
          <c:h val="0.73577136191309422"/>
        </c:manualLayout>
      </c:layout>
      <c:lineChart>
        <c:grouping val="stacked"/>
        <c:varyColors val="0"/>
        <c:ser>
          <c:idx val="0"/>
          <c:order val="0"/>
          <c:tx>
            <c:strRef>
              <c:f>'Date muncă '!$A$30</c:f>
              <c:strCache>
                <c:ptCount val="1"/>
                <c:pt idx="0">
                  <c:v>Techirghiol</c:v>
                </c:pt>
              </c:strCache>
            </c:strRef>
          </c:tx>
          <c:spPr>
            <a:ln w="38100" cap="flat" cmpd="dbl" algn="ctr">
              <a:solidFill>
                <a:schemeClr val="accent1"/>
              </a:solidFill>
              <a:miter lim="800000"/>
            </a:ln>
            <a:effectLst/>
          </c:spPr>
          <c:marker>
            <c:symbol val="none"/>
          </c:marker>
          <c:cat>
            <c:strRef>
              <c:f>'Date muncă '!$B$29:$F$29</c:f>
              <c:strCache>
                <c:ptCount val="5"/>
                <c:pt idx="0">
                  <c:v>Anul 2015</c:v>
                </c:pt>
                <c:pt idx="1">
                  <c:v>Anul 2016</c:v>
                </c:pt>
                <c:pt idx="2">
                  <c:v>Anul 2017</c:v>
                </c:pt>
                <c:pt idx="3">
                  <c:v>Anul 2018</c:v>
                </c:pt>
                <c:pt idx="4">
                  <c:v>Anul 2019</c:v>
                </c:pt>
              </c:strCache>
            </c:strRef>
          </c:cat>
          <c:val>
            <c:numRef>
              <c:f>'Date muncă '!$B$30:$F$30</c:f>
              <c:numCache>
                <c:formatCode>General</c:formatCode>
                <c:ptCount val="5"/>
                <c:pt idx="0">
                  <c:v>1530</c:v>
                </c:pt>
                <c:pt idx="1">
                  <c:v>1610</c:v>
                </c:pt>
                <c:pt idx="2">
                  <c:v>1592</c:v>
                </c:pt>
                <c:pt idx="3">
                  <c:v>1565</c:v>
                </c:pt>
                <c:pt idx="4">
                  <c:v>1586</c:v>
                </c:pt>
              </c:numCache>
            </c:numRef>
          </c:val>
          <c:smooth val="0"/>
          <c:extLst>
            <c:ext xmlns:c16="http://schemas.microsoft.com/office/drawing/2014/chart" uri="{C3380CC4-5D6E-409C-BE32-E72D297353CC}">
              <c16:uniqueId val="{00000000-B982-4FB1-8875-D153EB19941D}"/>
            </c:ext>
          </c:extLst>
        </c:ser>
        <c:ser>
          <c:idx val="1"/>
          <c:order val="1"/>
          <c:tx>
            <c:strRef>
              <c:f>'Date muncă '!$A$31</c:f>
              <c:strCache>
                <c:ptCount val="1"/>
                <c:pt idx="0">
                  <c:v>Constanța </c:v>
                </c:pt>
              </c:strCache>
            </c:strRef>
          </c:tx>
          <c:spPr>
            <a:ln w="38100" cap="flat" cmpd="dbl" algn="ctr">
              <a:solidFill>
                <a:schemeClr val="accent2"/>
              </a:solidFill>
              <a:miter lim="800000"/>
            </a:ln>
            <a:effectLst/>
          </c:spPr>
          <c:marker>
            <c:symbol val="none"/>
          </c:marker>
          <c:cat>
            <c:strRef>
              <c:f>'Date muncă '!$B$29:$F$29</c:f>
              <c:strCache>
                <c:ptCount val="5"/>
                <c:pt idx="0">
                  <c:v>Anul 2015</c:v>
                </c:pt>
                <c:pt idx="1">
                  <c:v>Anul 2016</c:v>
                </c:pt>
                <c:pt idx="2">
                  <c:v>Anul 2017</c:v>
                </c:pt>
                <c:pt idx="3">
                  <c:v>Anul 2018</c:v>
                </c:pt>
                <c:pt idx="4">
                  <c:v>Anul 2019</c:v>
                </c:pt>
              </c:strCache>
            </c:strRef>
          </c:cat>
          <c:val>
            <c:numRef>
              <c:f>'Date muncă '!$B$31:$F$31</c:f>
              <c:numCache>
                <c:formatCode>General</c:formatCode>
                <c:ptCount val="5"/>
                <c:pt idx="0">
                  <c:v>166819</c:v>
                </c:pt>
                <c:pt idx="1">
                  <c:v>167184</c:v>
                </c:pt>
                <c:pt idx="2">
                  <c:v>175071</c:v>
                </c:pt>
                <c:pt idx="3">
                  <c:v>175863</c:v>
                </c:pt>
                <c:pt idx="4">
                  <c:v>181817</c:v>
                </c:pt>
              </c:numCache>
            </c:numRef>
          </c:val>
          <c:smooth val="0"/>
          <c:extLst>
            <c:ext xmlns:c16="http://schemas.microsoft.com/office/drawing/2014/chart" uri="{C3380CC4-5D6E-409C-BE32-E72D297353CC}">
              <c16:uniqueId val="{00000001-B982-4FB1-8875-D153EB19941D}"/>
            </c:ext>
          </c:extLst>
        </c:ser>
        <c:dLbls>
          <c:showLegendKey val="0"/>
          <c:showVal val="0"/>
          <c:showCatName val="0"/>
          <c:showSerName val="0"/>
          <c:showPercent val="0"/>
          <c:showBubbleSize val="0"/>
        </c:dLbls>
        <c:smooth val="0"/>
        <c:axId val="363199368"/>
        <c:axId val="363198976"/>
      </c:lineChart>
      <c:catAx>
        <c:axId val="363199368"/>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98976"/>
        <c:crosses val="autoZero"/>
        <c:auto val="1"/>
        <c:lblAlgn val="ctr"/>
        <c:lblOffset val="100"/>
        <c:noMultiLvlLbl val="0"/>
      </c:catAx>
      <c:valAx>
        <c:axId val="363198976"/>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993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TEMPO_SCL109D_19_8_2021!$C$22</c:f>
              <c:strCache>
                <c:ptCount val="1"/>
                <c:pt idx="0">
                  <c:v>Salariu mediu brut</c:v>
                </c:pt>
              </c:strCache>
            </c:strRef>
          </c:tx>
          <c:spPr>
            <a:ln w="28575" cap="rnd">
              <a:solidFill>
                <a:schemeClr val="accent1"/>
              </a:solidFill>
              <a:round/>
            </a:ln>
            <a:effectLst/>
          </c:spPr>
          <c:marker>
            <c:symbol val="none"/>
          </c:marker>
          <c:cat>
            <c:numRef>
              <c:f>TEMPO_SCL109D_19_8_2021!$D$21:$I$21</c:f>
              <c:numCache>
                <c:formatCode>General</c:formatCode>
                <c:ptCount val="6"/>
                <c:pt idx="0">
                  <c:v>2015</c:v>
                </c:pt>
                <c:pt idx="1">
                  <c:v>2016</c:v>
                </c:pt>
                <c:pt idx="2">
                  <c:v>2017</c:v>
                </c:pt>
                <c:pt idx="3">
                  <c:v>2018</c:v>
                </c:pt>
                <c:pt idx="4">
                  <c:v>2019</c:v>
                </c:pt>
                <c:pt idx="5">
                  <c:v>2020</c:v>
                </c:pt>
              </c:numCache>
            </c:numRef>
          </c:cat>
          <c:val>
            <c:numRef>
              <c:f>TEMPO_SCL109D_19_8_2021!$D$22:$I$22</c:f>
              <c:numCache>
                <c:formatCode>General</c:formatCode>
                <c:ptCount val="6"/>
                <c:pt idx="0">
                  <c:v>2486</c:v>
                </c:pt>
                <c:pt idx="1">
                  <c:v>2655</c:v>
                </c:pt>
                <c:pt idx="2">
                  <c:v>2963</c:v>
                </c:pt>
                <c:pt idx="3">
                  <c:v>3910</c:v>
                </c:pt>
                <c:pt idx="4">
                  <c:v>4425</c:v>
                </c:pt>
                <c:pt idx="5">
                  <c:v>4955</c:v>
                </c:pt>
              </c:numCache>
            </c:numRef>
          </c:val>
          <c:smooth val="0"/>
          <c:extLst>
            <c:ext xmlns:c16="http://schemas.microsoft.com/office/drawing/2014/chart" uri="{C3380CC4-5D6E-409C-BE32-E72D297353CC}">
              <c16:uniqueId val="{00000000-012D-4766-8ACC-691D2E35E805}"/>
            </c:ext>
          </c:extLst>
        </c:ser>
        <c:dLbls>
          <c:showLegendKey val="0"/>
          <c:showVal val="0"/>
          <c:showCatName val="0"/>
          <c:showSerName val="0"/>
          <c:showPercent val="0"/>
          <c:showBubbleSize val="0"/>
        </c:dLbls>
        <c:smooth val="0"/>
        <c:axId val="363203680"/>
        <c:axId val="363203288"/>
      </c:lineChart>
      <c:catAx>
        <c:axId val="36320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203288"/>
        <c:crosses val="autoZero"/>
        <c:auto val="1"/>
        <c:lblAlgn val="ctr"/>
        <c:lblOffset val="100"/>
        <c:noMultiLvlLbl val="0"/>
      </c:catAx>
      <c:valAx>
        <c:axId val="363203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203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TEMPO_FOM106E_21_8_2021!$C$19</c:f>
              <c:strCache>
                <c:ptCount val="1"/>
                <c:pt idx="0">
                  <c:v>TOTAL</c:v>
                </c:pt>
              </c:strCache>
            </c:strRef>
          </c:tx>
          <c:spPr>
            <a:ln w="28575" cap="rnd">
              <a:solidFill>
                <a:schemeClr val="accent1"/>
              </a:solidFill>
              <a:round/>
            </a:ln>
            <a:effectLst/>
          </c:spPr>
          <c:marker>
            <c:symbol val="none"/>
          </c:marker>
          <c:cat>
            <c:numRef>
              <c:f>TEMPO_FOM106E_21_8_2021!$D$18:$H$18</c:f>
              <c:numCache>
                <c:formatCode>General</c:formatCode>
                <c:ptCount val="5"/>
                <c:pt idx="0">
                  <c:v>2015</c:v>
                </c:pt>
                <c:pt idx="1">
                  <c:v>2016</c:v>
                </c:pt>
                <c:pt idx="2">
                  <c:v>2017</c:v>
                </c:pt>
                <c:pt idx="3">
                  <c:v>2018</c:v>
                </c:pt>
                <c:pt idx="4">
                  <c:v>2019</c:v>
                </c:pt>
              </c:numCache>
            </c:numRef>
          </c:cat>
          <c:val>
            <c:numRef>
              <c:f>TEMPO_FOM106E_21_8_2021!$D$19:$H$19</c:f>
              <c:numCache>
                <c:formatCode>General</c:formatCode>
                <c:ptCount val="5"/>
                <c:pt idx="0">
                  <c:v>1859</c:v>
                </c:pt>
                <c:pt idx="1">
                  <c:v>2046</c:v>
                </c:pt>
                <c:pt idx="2">
                  <c:v>2338</c:v>
                </c:pt>
                <c:pt idx="3">
                  <c:v>2642</c:v>
                </c:pt>
                <c:pt idx="4">
                  <c:v>2986</c:v>
                </c:pt>
              </c:numCache>
            </c:numRef>
          </c:val>
          <c:smooth val="0"/>
          <c:extLst>
            <c:ext xmlns:c16="http://schemas.microsoft.com/office/drawing/2014/chart" uri="{C3380CC4-5D6E-409C-BE32-E72D297353CC}">
              <c16:uniqueId val="{00000000-437D-4628-8CD5-94EFCAA923B6}"/>
            </c:ext>
          </c:extLst>
        </c:ser>
        <c:ser>
          <c:idx val="1"/>
          <c:order val="1"/>
          <c:tx>
            <c:strRef>
              <c:f>TEMPO_FOM106E_21_8_2021!$C$20</c:f>
              <c:strCache>
                <c:ptCount val="1"/>
                <c:pt idx="0">
                  <c:v>Constanța</c:v>
                </c:pt>
              </c:strCache>
            </c:strRef>
          </c:tx>
          <c:spPr>
            <a:ln w="28575" cap="rnd">
              <a:solidFill>
                <a:schemeClr val="accent2"/>
              </a:solidFill>
              <a:round/>
            </a:ln>
            <a:effectLst/>
          </c:spPr>
          <c:marker>
            <c:symbol val="none"/>
          </c:marker>
          <c:cat>
            <c:numRef>
              <c:f>TEMPO_FOM106E_21_8_2021!$D$18:$H$18</c:f>
              <c:numCache>
                <c:formatCode>General</c:formatCode>
                <c:ptCount val="5"/>
                <c:pt idx="0">
                  <c:v>2015</c:v>
                </c:pt>
                <c:pt idx="1">
                  <c:v>2016</c:v>
                </c:pt>
                <c:pt idx="2">
                  <c:v>2017</c:v>
                </c:pt>
                <c:pt idx="3">
                  <c:v>2018</c:v>
                </c:pt>
                <c:pt idx="4">
                  <c:v>2019</c:v>
                </c:pt>
              </c:numCache>
            </c:numRef>
          </c:cat>
          <c:val>
            <c:numRef>
              <c:f>TEMPO_FOM106E_21_8_2021!$D$20:$H$20</c:f>
              <c:numCache>
                <c:formatCode>General</c:formatCode>
                <c:ptCount val="5"/>
                <c:pt idx="0">
                  <c:v>1735</c:v>
                </c:pt>
                <c:pt idx="1">
                  <c:v>1871</c:v>
                </c:pt>
                <c:pt idx="2">
                  <c:v>2117</c:v>
                </c:pt>
                <c:pt idx="3">
                  <c:v>2377</c:v>
                </c:pt>
                <c:pt idx="4">
                  <c:v>2651</c:v>
                </c:pt>
              </c:numCache>
            </c:numRef>
          </c:val>
          <c:smooth val="0"/>
          <c:extLst>
            <c:ext xmlns:c16="http://schemas.microsoft.com/office/drawing/2014/chart" uri="{C3380CC4-5D6E-409C-BE32-E72D297353CC}">
              <c16:uniqueId val="{00000001-437D-4628-8CD5-94EFCAA923B6}"/>
            </c:ext>
          </c:extLst>
        </c:ser>
        <c:dLbls>
          <c:showLegendKey val="0"/>
          <c:showVal val="0"/>
          <c:showCatName val="0"/>
          <c:showSerName val="0"/>
          <c:showPercent val="0"/>
          <c:showBubbleSize val="0"/>
        </c:dLbls>
        <c:smooth val="0"/>
        <c:axId val="363196624"/>
        <c:axId val="363197016"/>
      </c:lineChart>
      <c:catAx>
        <c:axId val="36319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97016"/>
        <c:crosses val="autoZero"/>
        <c:auto val="1"/>
        <c:lblAlgn val="ctr"/>
        <c:lblOffset val="100"/>
        <c:noMultiLvlLbl val="0"/>
      </c:catAx>
      <c:valAx>
        <c:axId val="363197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9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TEMPO_FOM107E_21_8_2021!$C$49</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multiLvlStrRef>
              <c:f>TEMPO_FOM107E_21_8_2021!$A$50:$B$51</c:f>
              <c:multiLvlStrCache>
                <c:ptCount val="2"/>
                <c:lvl>
                  <c:pt idx="0">
                    <c:v>Regiunea SUD-EST</c:v>
                  </c:pt>
                  <c:pt idx="1">
                    <c:v>Constanta</c:v>
                  </c:pt>
                </c:lvl>
                <c:lvl>
                  <c:pt idx="0">
                    <c:v>TOTAL</c:v>
                  </c:pt>
                  <c:pt idx="1">
                    <c:v>-</c:v>
                  </c:pt>
                </c:lvl>
              </c:multiLvlStrCache>
            </c:multiLvlStrRef>
          </c:cat>
          <c:val>
            <c:numRef>
              <c:f>TEMPO_FOM107E_21_8_2021!$C$50:$C$51</c:f>
              <c:numCache>
                <c:formatCode>General</c:formatCode>
                <c:ptCount val="2"/>
                <c:pt idx="0">
                  <c:v>4148</c:v>
                </c:pt>
                <c:pt idx="1">
                  <c:v>4322</c:v>
                </c:pt>
              </c:numCache>
            </c:numRef>
          </c:val>
          <c:extLst>
            <c:ext xmlns:c16="http://schemas.microsoft.com/office/drawing/2014/chart" uri="{C3380CC4-5D6E-409C-BE32-E72D297353CC}">
              <c16:uniqueId val="{00000000-802C-4D8F-ADB4-FAE7A11C86D9}"/>
            </c:ext>
          </c:extLst>
        </c:ser>
        <c:dLbls>
          <c:showLegendKey val="0"/>
          <c:showVal val="0"/>
          <c:showCatName val="0"/>
          <c:showSerName val="0"/>
          <c:showPercent val="0"/>
          <c:showBubbleSize val="0"/>
        </c:dLbls>
        <c:gapWidth val="164"/>
        <c:overlap val="-22"/>
        <c:axId val="366205768"/>
        <c:axId val="366201848"/>
      </c:barChart>
      <c:catAx>
        <c:axId val="3662057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1848"/>
        <c:crosses val="autoZero"/>
        <c:auto val="1"/>
        <c:lblAlgn val="ctr"/>
        <c:lblOffset val="100"/>
        <c:noMultiLvlLbl val="0"/>
      </c:catAx>
      <c:valAx>
        <c:axId val="3662018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5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'Populație '!$O$33</c:f>
              <c:strCache>
                <c:ptCount val="1"/>
                <c:pt idx="0">
                  <c:v>Masculin</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'Populație '!$P$32:$U$32</c:f>
              <c:numCache>
                <c:formatCode>General</c:formatCode>
                <c:ptCount val="6"/>
                <c:pt idx="0">
                  <c:v>2015</c:v>
                </c:pt>
                <c:pt idx="1">
                  <c:v>2016</c:v>
                </c:pt>
                <c:pt idx="2">
                  <c:v>2017</c:v>
                </c:pt>
                <c:pt idx="3">
                  <c:v>2018</c:v>
                </c:pt>
                <c:pt idx="4">
                  <c:v>2019</c:v>
                </c:pt>
                <c:pt idx="5">
                  <c:v>2020</c:v>
                </c:pt>
              </c:numCache>
            </c:numRef>
          </c:cat>
          <c:val>
            <c:numRef>
              <c:f>'Populație '!$P$33:$U$33</c:f>
              <c:numCache>
                <c:formatCode>General</c:formatCode>
                <c:ptCount val="6"/>
                <c:pt idx="0">
                  <c:v>3924</c:v>
                </c:pt>
                <c:pt idx="1">
                  <c:v>3950</c:v>
                </c:pt>
                <c:pt idx="2">
                  <c:v>4001</c:v>
                </c:pt>
                <c:pt idx="3">
                  <c:v>4016</c:v>
                </c:pt>
                <c:pt idx="4">
                  <c:v>4012</c:v>
                </c:pt>
                <c:pt idx="5">
                  <c:v>4029</c:v>
                </c:pt>
              </c:numCache>
            </c:numRef>
          </c:val>
          <c:extLst>
            <c:ext xmlns:c16="http://schemas.microsoft.com/office/drawing/2014/chart" uri="{C3380CC4-5D6E-409C-BE32-E72D297353CC}">
              <c16:uniqueId val="{00000000-A1A0-4C84-8E87-31FE4EF24123}"/>
            </c:ext>
          </c:extLst>
        </c:ser>
        <c:ser>
          <c:idx val="1"/>
          <c:order val="1"/>
          <c:tx>
            <c:strRef>
              <c:f>'Populație '!$O$34</c:f>
              <c:strCache>
                <c:ptCount val="1"/>
                <c:pt idx="0">
                  <c:v>Feminin</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'Populație '!$P$32:$U$32</c:f>
              <c:numCache>
                <c:formatCode>General</c:formatCode>
                <c:ptCount val="6"/>
                <c:pt idx="0">
                  <c:v>2015</c:v>
                </c:pt>
                <c:pt idx="1">
                  <c:v>2016</c:v>
                </c:pt>
                <c:pt idx="2">
                  <c:v>2017</c:v>
                </c:pt>
                <c:pt idx="3">
                  <c:v>2018</c:v>
                </c:pt>
                <c:pt idx="4">
                  <c:v>2019</c:v>
                </c:pt>
                <c:pt idx="5">
                  <c:v>2020</c:v>
                </c:pt>
              </c:numCache>
            </c:numRef>
          </c:cat>
          <c:val>
            <c:numRef>
              <c:f>'Populație '!$P$34:$U$34</c:f>
              <c:numCache>
                <c:formatCode>General</c:formatCode>
                <c:ptCount val="6"/>
                <c:pt idx="0">
                  <c:v>4107</c:v>
                </c:pt>
                <c:pt idx="1">
                  <c:v>4129</c:v>
                </c:pt>
                <c:pt idx="2">
                  <c:v>4176</c:v>
                </c:pt>
                <c:pt idx="3">
                  <c:v>4170</c:v>
                </c:pt>
                <c:pt idx="4">
                  <c:v>4177</c:v>
                </c:pt>
                <c:pt idx="5">
                  <c:v>4183</c:v>
                </c:pt>
              </c:numCache>
            </c:numRef>
          </c:val>
          <c:extLst>
            <c:ext xmlns:c16="http://schemas.microsoft.com/office/drawing/2014/chart" uri="{C3380CC4-5D6E-409C-BE32-E72D297353CC}">
              <c16:uniqueId val="{00000001-A1A0-4C84-8E87-31FE4EF24123}"/>
            </c:ext>
          </c:extLst>
        </c:ser>
        <c:dLbls>
          <c:dLblPos val="outEnd"/>
          <c:showLegendKey val="0"/>
          <c:showVal val="1"/>
          <c:showCatName val="0"/>
          <c:showSerName val="0"/>
          <c:showPercent val="0"/>
          <c:showBubbleSize val="0"/>
        </c:dLbls>
        <c:gapWidth val="164"/>
        <c:overlap val="-22"/>
        <c:axId val="362214744"/>
        <c:axId val="272630336"/>
      </c:barChart>
      <c:catAx>
        <c:axId val="36221474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630336"/>
        <c:crosses val="autoZero"/>
        <c:auto val="1"/>
        <c:lblAlgn val="ctr"/>
        <c:lblOffset val="100"/>
        <c:noMultiLvlLbl val="0"/>
      </c:catAx>
      <c:valAx>
        <c:axId val="272630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2147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'Date muncă '!$R$18</c:f>
              <c:strCache>
                <c:ptCount val="1"/>
                <c:pt idx="0">
                  <c:v>Județul Constanța </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'Date muncă '!$S$17:$W$17</c:f>
              <c:numCache>
                <c:formatCode>General</c:formatCode>
                <c:ptCount val="5"/>
                <c:pt idx="0">
                  <c:v>2015</c:v>
                </c:pt>
                <c:pt idx="1">
                  <c:v>2016</c:v>
                </c:pt>
                <c:pt idx="2">
                  <c:v>2017</c:v>
                </c:pt>
                <c:pt idx="3">
                  <c:v>2018</c:v>
                </c:pt>
                <c:pt idx="4">
                  <c:v>2019</c:v>
                </c:pt>
              </c:numCache>
            </c:numRef>
          </c:cat>
          <c:val>
            <c:numRef>
              <c:f>'Date muncă '!$S$18:$W$18</c:f>
              <c:numCache>
                <c:formatCode>General</c:formatCode>
                <c:ptCount val="5"/>
                <c:pt idx="0">
                  <c:v>2.2000000000000002</c:v>
                </c:pt>
                <c:pt idx="1">
                  <c:v>2.1</c:v>
                </c:pt>
                <c:pt idx="2">
                  <c:v>1.8</c:v>
                </c:pt>
                <c:pt idx="3">
                  <c:v>1.6</c:v>
                </c:pt>
                <c:pt idx="4">
                  <c:v>1.5</c:v>
                </c:pt>
              </c:numCache>
            </c:numRef>
          </c:val>
          <c:smooth val="0"/>
          <c:extLst>
            <c:ext xmlns:c16="http://schemas.microsoft.com/office/drawing/2014/chart" uri="{C3380CC4-5D6E-409C-BE32-E72D297353CC}">
              <c16:uniqueId val="{00000000-E707-4FBD-B345-4F71F5109E26}"/>
            </c:ext>
          </c:extLst>
        </c:ser>
        <c:ser>
          <c:idx val="1"/>
          <c:order val="1"/>
          <c:tx>
            <c:strRef>
              <c:f>'Date muncă '!$R$19</c:f>
              <c:strCache>
                <c:ptCount val="1"/>
                <c:pt idx="0">
                  <c:v>Techirghiol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'Date muncă '!$S$17:$W$17</c:f>
              <c:numCache>
                <c:formatCode>General</c:formatCode>
                <c:ptCount val="5"/>
                <c:pt idx="0">
                  <c:v>2015</c:v>
                </c:pt>
                <c:pt idx="1">
                  <c:v>2016</c:v>
                </c:pt>
                <c:pt idx="2">
                  <c:v>2017</c:v>
                </c:pt>
                <c:pt idx="3">
                  <c:v>2018</c:v>
                </c:pt>
                <c:pt idx="4">
                  <c:v>2019</c:v>
                </c:pt>
              </c:numCache>
            </c:numRef>
          </c:cat>
          <c:val>
            <c:numRef>
              <c:f>'Date muncă '!$S$19:$W$19</c:f>
              <c:numCache>
                <c:formatCode>General</c:formatCode>
                <c:ptCount val="5"/>
                <c:pt idx="0">
                  <c:v>1.4</c:v>
                </c:pt>
                <c:pt idx="1">
                  <c:v>1.2</c:v>
                </c:pt>
                <c:pt idx="2">
                  <c:v>1.3</c:v>
                </c:pt>
                <c:pt idx="3">
                  <c:v>1.1000000000000001</c:v>
                </c:pt>
                <c:pt idx="4">
                  <c:v>0.9</c:v>
                </c:pt>
              </c:numCache>
            </c:numRef>
          </c:val>
          <c:smooth val="0"/>
          <c:extLst>
            <c:ext xmlns:c16="http://schemas.microsoft.com/office/drawing/2014/chart" uri="{C3380CC4-5D6E-409C-BE32-E72D297353CC}">
              <c16:uniqueId val="{00000001-E707-4FBD-B345-4F71F5109E26}"/>
            </c:ext>
          </c:extLst>
        </c:ser>
        <c:dLbls>
          <c:dLblPos val="ctr"/>
          <c:showLegendKey val="0"/>
          <c:showVal val="1"/>
          <c:showCatName val="0"/>
          <c:showSerName val="0"/>
          <c:showPercent val="0"/>
          <c:showBubbleSize val="0"/>
        </c:dLbls>
        <c:marker val="1"/>
        <c:smooth val="0"/>
        <c:axId val="366203024"/>
        <c:axId val="366206552"/>
      </c:lineChart>
      <c:catAx>
        <c:axId val="36620302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crossAx val="366206552"/>
        <c:crosses val="autoZero"/>
        <c:auto val="1"/>
        <c:lblAlgn val="ctr"/>
        <c:lblOffset val="100"/>
        <c:noMultiLvlLbl val="0"/>
      </c:catAx>
      <c:valAx>
        <c:axId val="366206552"/>
        <c:scaling>
          <c:orientation val="minMax"/>
        </c:scaling>
        <c:delete val="1"/>
        <c:axPos val="l"/>
        <c:numFmt formatCode="General" sourceLinked="1"/>
        <c:majorTickMark val="none"/>
        <c:minorTickMark val="none"/>
        <c:tickLblPos val="nextTo"/>
        <c:crossAx val="366203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TEMPO_TUR101C_3_8_2021!$A$8</c:f>
              <c:strCache>
                <c:ptCount val="1"/>
                <c:pt idx="0">
                  <c:v>Hoteluri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elete val="1"/>
          </c:dLbls>
          <c:cat>
            <c:numRef>
              <c:f>TEMPO_TUR101C_3_8_2021!$B$7:$G$7</c:f>
              <c:numCache>
                <c:formatCode>General</c:formatCode>
                <c:ptCount val="6"/>
                <c:pt idx="0">
                  <c:v>2015</c:v>
                </c:pt>
                <c:pt idx="1">
                  <c:v>2016</c:v>
                </c:pt>
                <c:pt idx="2">
                  <c:v>2017</c:v>
                </c:pt>
                <c:pt idx="3">
                  <c:v>2018</c:v>
                </c:pt>
                <c:pt idx="4">
                  <c:v>2019</c:v>
                </c:pt>
                <c:pt idx="5">
                  <c:v>2020</c:v>
                </c:pt>
              </c:numCache>
            </c:numRef>
          </c:cat>
          <c:val>
            <c:numRef>
              <c:f>TEMPO_TUR101C_3_8_2021!$B$8:$G$8</c:f>
              <c:numCache>
                <c:formatCode>General</c:formatCode>
                <c:ptCount val="6"/>
                <c:pt idx="0">
                  <c:v>3</c:v>
                </c:pt>
                <c:pt idx="1">
                  <c:v>3</c:v>
                </c:pt>
                <c:pt idx="2">
                  <c:v>3</c:v>
                </c:pt>
                <c:pt idx="3">
                  <c:v>3</c:v>
                </c:pt>
                <c:pt idx="4">
                  <c:v>3</c:v>
                </c:pt>
                <c:pt idx="5">
                  <c:v>3</c:v>
                </c:pt>
              </c:numCache>
            </c:numRef>
          </c:val>
          <c:smooth val="0"/>
          <c:extLst>
            <c:ext xmlns:c16="http://schemas.microsoft.com/office/drawing/2014/chart" uri="{C3380CC4-5D6E-409C-BE32-E72D297353CC}">
              <c16:uniqueId val="{00000000-9834-4ABA-A554-A34DB8155E81}"/>
            </c:ext>
          </c:extLst>
        </c:ser>
        <c:ser>
          <c:idx val="1"/>
          <c:order val="1"/>
          <c:tx>
            <c:strRef>
              <c:f>TEMPO_TUR101C_3_8_2021!$A$9</c:f>
              <c:strCache>
                <c:ptCount val="1"/>
                <c:pt idx="0">
                  <c:v>Vile turistice</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elete val="1"/>
          </c:dLbls>
          <c:cat>
            <c:numRef>
              <c:f>TEMPO_TUR101C_3_8_2021!$B$7:$G$7</c:f>
              <c:numCache>
                <c:formatCode>General</c:formatCode>
                <c:ptCount val="6"/>
                <c:pt idx="0">
                  <c:v>2015</c:v>
                </c:pt>
                <c:pt idx="1">
                  <c:v>2016</c:v>
                </c:pt>
                <c:pt idx="2">
                  <c:v>2017</c:v>
                </c:pt>
                <c:pt idx="3">
                  <c:v>2018</c:v>
                </c:pt>
                <c:pt idx="4">
                  <c:v>2019</c:v>
                </c:pt>
                <c:pt idx="5">
                  <c:v>2020</c:v>
                </c:pt>
              </c:numCache>
            </c:numRef>
          </c:cat>
          <c:val>
            <c:numRef>
              <c:f>TEMPO_TUR101C_3_8_2021!$B$9:$G$9</c:f>
              <c:numCache>
                <c:formatCode>General</c:formatCode>
                <c:ptCount val="6"/>
                <c:pt idx="0">
                  <c:v>7</c:v>
                </c:pt>
                <c:pt idx="1">
                  <c:v>7</c:v>
                </c:pt>
                <c:pt idx="2">
                  <c:v>7</c:v>
                </c:pt>
                <c:pt idx="3">
                  <c:v>7</c:v>
                </c:pt>
                <c:pt idx="4">
                  <c:v>7</c:v>
                </c:pt>
                <c:pt idx="5">
                  <c:v>7</c:v>
                </c:pt>
              </c:numCache>
            </c:numRef>
          </c:val>
          <c:smooth val="0"/>
          <c:extLst>
            <c:ext xmlns:c16="http://schemas.microsoft.com/office/drawing/2014/chart" uri="{C3380CC4-5D6E-409C-BE32-E72D297353CC}">
              <c16:uniqueId val="{00000001-9834-4ABA-A554-A34DB8155E81}"/>
            </c:ext>
          </c:extLst>
        </c:ser>
        <c:ser>
          <c:idx val="2"/>
          <c:order val="2"/>
          <c:tx>
            <c:strRef>
              <c:f>TEMPO_TUR101C_3_8_2021!$A$10</c:f>
              <c:strCache>
                <c:ptCount val="1"/>
                <c:pt idx="0">
                  <c:v>Pensiuni turistice</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delete val="1"/>
          </c:dLbls>
          <c:cat>
            <c:numRef>
              <c:f>TEMPO_TUR101C_3_8_2021!$B$7:$G$7</c:f>
              <c:numCache>
                <c:formatCode>General</c:formatCode>
                <c:ptCount val="6"/>
                <c:pt idx="0">
                  <c:v>2015</c:v>
                </c:pt>
                <c:pt idx="1">
                  <c:v>2016</c:v>
                </c:pt>
                <c:pt idx="2">
                  <c:v>2017</c:v>
                </c:pt>
                <c:pt idx="3">
                  <c:v>2018</c:v>
                </c:pt>
                <c:pt idx="4">
                  <c:v>2019</c:v>
                </c:pt>
                <c:pt idx="5">
                  <c:v>2020</c:v>
                </c:pt>
              </c:numCache>
            </c:numRef>
          </c:cat>
          <c:val>
            <c:numRef>
              <c:f>TEMPO_TUR101C_3_8_2021!$B$10:$G$10</c:f>
              <c:numCache>
                <c:formatCode>General</c:formatCode>
                <c:ptCount val="6"/>
                <c:pt idx="0">
                  <c:v>3</c:v>
                </c:pt>
                <c:pt idx="1">
                  <c:v>3</c:v>
                </c:pt>
                <c:pt idx="2">
                  <c:v>3</c:v>
                </c:pt>
                <c:pt idx="3">
                  <c:v>1</c:v>
                </c:pt>
                <c:pt idx="4">
                  <c:v>2</c:v>
                </c:pt>
                <c:pt idx="5">
                  <c:v>5</c:v>
                </c:pt>
              </c:numCache>
            </c:numRef>
          </c:val>
          <c:smooth val="0"/>
          <c:extLst>
            <c:ext xmlns:c16="http://schemas.microsoft.com/office/drawing/2014/chart" uri="{C3380CC4-5D6E-409C-BE32-E72D297353CC}">
              <c16:uniqueId val="{00000002-9834-4ABA-A554-A34DB8155E81}"/>
            </c:ext>
          </c:extLst>
        </c:ser>
        <c:dLbls>
          <c:dLblPos val="ctr"/>
          <c:showLegendKey val="0"/>
          <c:showVal val="1"/>
          <c:showCatName val="0"/>
          <c:showSerName val="0"/>
          <c:showPercent val="0"/>
          <c:showBubbleSize val="0"/>
        </c:dLbls>
        <c:smooth val="0"/>
        <c:axId val="366203808"/>
        <c:axId val="366206944"/>
      </c:lineChart>
      <c:catAx>
        <c:axId val="3662038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6944"/>
        <c:crosses val="autoZero"/>
        <c:auto val="1"/>
        <c:lblAlgn val="ctr"/>
        <c:lblOffset val="100"/>
        <c:noMultiLvlLbl val="0"/>
      </c:catAx>
      <c:valAx>
        <c:axId val="36620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38100" cap="flat" cmpd="dbl" algn="ctr">
              <a:solidFill>
                <a:schemeClr val="accent1"/>
              </a:solidFill>
              <a:miter lim="800000"/>
            </a:ln>
            <a:effectLst/>
          </c:spPr>
          <c:marker>
            <c:symbol val="none"/>
          </c:marker>
          <c:dLbls>
            <c:delete val="1"/>
          </c:dLbls>
          <c:cat>
            <c:numRef>
              <c:f>turism!$U$20:$Z$20</c:f>
              <c:numCache>
                <c:formatCode>General</c:formatCode>
                <c:ptCount val="6"/>
                <c:pt idx="0">
                  <c:v>2015</c:v>
                </c:pt>
                <c:pt idx="1">
                  <c:v>2016</c:v>
                </c:pt>
                <c:pt idx="2">
                  <c:v>2017</c:v>
                </c:pt>
                <c:pt idx="3">
                  <c:v>2018</c:v>
                </c:pt>
                <c:pt idx="4">
                  <c:v>2019</c:v>
                </c:pt>
                <c:pt idx="5">
                  <c:v>2020</c:v>
                </c:pt>
              </c:numCache>
            </c:numRef>
          </c:cat>
          <c:val>
            <c:numRef>
              <c:f>turism!$U$21:$Z$21</c:f>
              <c:numCache>
                <c:formatCode>General</c:formatCode>
                <c:ptCount val="6"/>
                <c:pt idx="0">
                  <c:v>964</c:v>
                </c:pt>
                <c:pt idx="1">
                  <c:v>964</c:v>
                </c:pt>
                <c:pt idx="2">
                  <c:v>964</c:v>
                </c:pt>
                <c:pt idx="3">
                  <c:v>994</c:v>
                </c:pt>
                <c:pt idx="4">
                  <c:v>646</c:v>
                </c:pt>
                <c:pt idx="5">
                  <c:v>658</c:v>
                </c:pt>
              </c:numCache>
            </c:numRef>
          </c:val>
          <c:smooth val="0"/>
          <c:extLst>
            <c:ext xmlns:c16="http://schemas.microsoft.com/office/drawing/2014/chart" uri="{C3380CC4-5D6E-409C-BE32-E72D297353CC}">
              <c16:uniqueId val="{00000000-6C07-436A-8583-3E1E881F3A24}"/>
            </c:ext>
          </c:extLst>
        </c:ser>
        <c:dLbls>
          <c:dLblPos val="ctr"/>
          <c:showLegendKey val="0"/>
          <c:showVal val="1"/>
          <c:showCatName val="0"/>
          <c:showSerName val="0"/>
          <c:showPercent val="0"/>
          <c:showBubbleSize val="0"/>
        </c:dLbls>
        <c:smooth val="0"/>
        <c:axId val="366207728"/>
        <c:axId val="366208120"/>
      </c:lineChart>
      <c:catAx>
        <c:axId val="366207728"/>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8120"/>
        <c:crosses val="autoZero"/>
        <c:auto val="1"/>
        <c:lblAlgn val="ctr"/>
        <c:lblOffset val="100"/>
        <c:noMultiLvlLbl val="0"/>
      </c:catAx>
      <c:valAx>
        <c:axId val="366208120"/>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7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327606915880114E-2"/>
          <c:y val="5.3206109652960035E-2"/>
          <c:w val="0.88626736678371076"/>
          <c:h val="0.8416746864975212"/>
        </c:manualLayout>
      </c:layout>
      <c:lineChart>
        <c:grouping val="standard"/>
        <c:varyColors val="0"/>
        <c:ser>
          <c:idx val="0"/>
          <c:order val="0"/>
          <c:spPr>
            <a:ln w="28575" cap="rnd">
              <a:solidFill>
                <a:schemeClr val="accent1"/>
              </a:solidFill>
              <a:round/>
            </a:ln>
            <a:effectLst/>
          </c:spPr>
          <c:marker>
            <c:symbol val="none"/>
          </c:marker>
          <c:dLbls>
            <c:dLbl>
              <c:idx val="0"/>
              <c:layout>
                <c:manualLayout>
                  <c:x val="-4.8585690515806988E-2"/>
                  <c:y val="6.0689655172413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561-4CB7-8D72-E62A446BD8D7}"/>
                </c:ext>
              </c:extLst>
            </c:dLbl>
            <c:dLbl>
              <c:idx val="1"/>
              <c:layout>
                <c:manualLayout>
                  <c:x val="-4.6367165834719955E-2"/>
                  <c:y val="7.72413793103447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61-4CB7-8D72-E62A446BD8D7}"/>
                </c:ext>
              </c:extLst>
            </c:dLbl>
            <c:dLbl>
              <c:idx val="2"/>
              <c:layout>
                <c:manualLayout>
                  <c:x val="-3.7493067110371682E-2"/>
                  <c:y val="7.72413793103448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61-4CB7-8D72-E62A446BD8D7}"/>
                </c:ext>
              </c:extLst>
            </c:dLbl>
            <c:dLbl>
              <c:idx val="3"/>
              <c:layout>
                <c:manualLayout>
                  <c:x val="-5.7459789240155379E-2"/>
                  <c:y val="0.1048275862068965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61-4CB7-8D72-E62A446BD8D7}"/>
                </c:ext>
              </c:extLst>
            </c:dLbl>
            <c:dLbl>
              <c:idx val="4"/>
              <c:layout>
                <c:manualLayout>
                  <c:x val="-5.0804215196894147E-2"/>
                  <c:y val="5.5172413793103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61-4CB7-8D72-E62A446BD8D7}"/>
                </c:ext>
              </c:extLst>
            </c:dLbl>
            <c:dLbl>
              <c:idx val="5"/>
              <c:layout>
                <c:manualLayout>
                  <c:x val="-4.3527454242928615E-2"/>
                  <c:y val="2.75862068965517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61-4CB7-8D72-E62A446BD8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turism!$T$101:$Y$101</c:f>
              <c:numCache>
                <c:formatCode>General</c:formatCode>
                <c:ptCount val="6"/>
                <c:pt idx="0">
                  <c:v>2015</c:v>
                </c:pt>
                <c:pt idx="1">
                  <c:v>2016</c:v>
                </c:pt>
                <c:pt idx="2">
                  <c:v>2017</c:v>
                </c:pt>
                <c:pt idx="3">
                  <c:v>2018</c:v>
                </c:pt>
                <c:pt idx="4">
                  <c:v>2019</c:v>
                </c:pt>
                <c:pt idx="5">
                  <c:v>2020</c:v>
                </c:pt>
              </c:numCache>
            </c:numRef>
          </c:cat>
          <c:val>
            <c:numRef>
              <c:f>turism!$T$102:$Y$102</c:f>
              <c:numCache>
                <c:formatCode>General</c:formatCode>
                <c:ptCount val="6"/>
                <c:pt idx="0">
                  <c:v>13334</c:v>
                </c:pt>
                <c:pt idx="1">
                  <c:v>13493</c:v>
                </c:pt>
                <c:pt idx="2">
                  <c:v>15571</c:v>
                </c:pt>
                <c:pt idx="3">
                  <c:v>15611</c:v>
                </c:pt>
                <c:pt idx="4">
                  <c:v>10386</c:v>
                </c:pt>
                <c:pt idx="5">
                  <c:v>6474</c:v>
                </c:pt>
              </c:numCache>
            </c:numRef>
          </c:val>
          <c:smooth val="0"/>
          <c:extLst>
            <c:ext xmlns:c16="http://schemas.microsoft.com/office/drawing/2014/chart" uri="{C3380CC4-5D6E-409C-BE32-E72D297353CC}">
              <c16:uniqueId val="{00000006-3561-4CB7-8D72-E62A446BD8D7}"/>
            </c:ext>
          </c:extLst>
        </c:ser>
        <c:dLbls>
          <c:dLblPos val="ctr"/>
          <c:showLegendKey val="0"/>
          <c:showVal val="1"/>
          <c:showCatName val="0"/>
          <c:showSerName val="0"/>
          <c:showPercent val="0"/>
          <c:showBubbleSize val="0"/>
        </c:dLbls>
        <c:smooth val="0"/>
        <c:axId val="366209296"/>
        <c:axId val="363891152"/>
      </c:lineChart>
      <c:catAx>
        <c:axId val="36620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91152"/>
        <c:crosses val="autoZero"/>
        <c:auto val="1"/>
        <c:lblAlgn val="ctr"/>
        <c:lblOffset val="100"/>
        <c:noMultiLvlLbl val="0"/>
      </c:catAx>
      <c:valAx>
        <c:axId val="36389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9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turism!$Q$127:$V$127</c:f>
              <c:numCache>
                <c:formatCode>General</c:formatCode>
                <c:ptCount val="6"/>
                <c:pt idx="0">
                  <c:v>2015</c:v>
                </c:pt>
                <c:pt idx="1">
                  <c:v>2016</c:v>
                </c:pt>
                <c:pt idx="2">
                  <c:v>2017</c:v>
                </c:pt>
                <c:pt idx="3">
                  <c:v>2018</c:v>
                </c:pt>
                <c:pt idx="4">
                  <c:v>2019</c:v>
                </c:pt>
                <c:pt idx="5">
                  <c:v>2020</c:v>
                </c:pt>
              </c:numCache>
            </c:numRef>
          </c:cat>
          <c:val>
            <c:numRef>
              <c:f>turism!$Q$128:$V$128</c:f>
              <c:numCache>
                <c:formatCode>General</c:formatCode>
                <c:ptCount val="6"/>
                <c:pt idx="0">
                  <c:v>128282</c:v>
                </c:pt>
                <c:pt idx="1">
                  <c:v>141400</c:v>
                </c:pt>
                <c:pt idx="2">
                  <c:v>130415</c:v>
                </c:pt>
                <c:pt idx="3">
                  <c:v>132496</c:v>
                </c:pt>
                <c:pt idx="4">
                  <c:v>71675</c:v>
                </c:pt>
                <c:pt idx="5">
                  <c:v>36520</c:v>
                </c:pt>
              </c:numCache>
            </c:numRef>
          </c:val>
          <c:smooth val="0"/>
          <c:extLst>
            <c:ext xmlns:c16="http://schemas.microsoft.com/office/drawing/2014/chart" uri="{C3380CC4-5D6E-409C-BE32-E72D297353CC}">
              <c16:uniqueId val="{00000000-D116-4AA4-B22E-161CDB72348F}"/>
            </c:ext>
          </c:extLst>
        </c:ser>
        <c:dLbls>
          <c:showLegendKey val="0"/>
          <c:showVal val="0"/>
          <c:showCatName val="0"/>
          <c:showSerName val="0"/>
          <c:showPercent val="0"/>
          <c:showBubbleSize val="0"/>
        </c:dLbls>
        <c:smooth val="0"/>
        <c:axId val="366091392"/>
        <c:axId val="366093744"/>
      </c:lineChart>
      <c:catAx>
        <c:axId val="36609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3744"/>
        <c:crosses val="autoZero"/>
        <c:auto val="1"/>
        <c:lblAlgn val="ctr"/>
        <c:lblOffset val="100"/>
        <c:noMultiLvlLbl val="0"/>
      </c:catAx>
      <c:valAx>
        <c:axId val="366093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TEMPO_LOC101B_27_7_2021!$A$3</c:f>
              <c:strCache>
                <c:ptCount val="1"/>
                <c:pt idx="0">
                  <c:v>Total</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TEMPO_LOC101B_27_7_2021!$B$2:$G$2</c:f>
              <c:strCache>
                <c:ptCount val="6"/>
                <c:pt idx="0">
                  <c:v>Anul 2015</c:v>
                </c:pt>
                <c:pt idx="1">
                  <c:v>Anul 2016</c:v>
                </c:pt>
                <c:pt idx="2">
                  <c:v>Anul 2017</c:v>
                </c:pt>
                <c:pt idx="3">
                  <c:v>Anul 2018</c:v>
                </c:pt>
                <c:pt idx="4">
                  <c:v>Anul 2019</c:v>
                </c:pt>
                <c:pt idx="5">
                  <c:v>Anul 2020</c:v>
                </c:pt>
              </c:strCache>
            </c:strRef>
          </c:cat>
          <c:val>
            <c:numRef>
              <c:f>TEMPO_LOC101B_27_7_2021!$B$3:$G$3</c:f>
              <c:numCache>
                <c:formatCode>General</c:formatCode>
                <c:ptCount val="6"/>
                <c:pt idx="0">
                  <c:v>3130</c:v>
                </c:pt>
                <c:pt idx="1">
                  <c:v>3164</c:v>
                </c:pt>
                <c:pt idx="2">
                  <c:v>3189</c:v>
                </c:pt>
                <c:pt idx="3">
                  <c:v>3217</c:v>
                </c:pt>
                <c:pt idx="4">
                  <c:v>3246</c:v>
                </c:pt>
                <c:pt idx="5">
                  <c:v>3281</c:v>
                </c:pt>
              </c:numCache>
            </c:numRef>
          </c:val>
          <c:extLst>
            <c:ext xmlns:c16="http://schemas.microsoft.com/office/drawing/2014/chart" uri="{C3380CC4-5D6E-409C-BE32-E72D297353CC}">
              <c16:uniqueId val="{00000000-51A4-4E3D-8CA2-E0308AE59D58}"/>
            </c:ext>
          </c:extLst>
        </c:ser>
        <c:ser>
          <c:idx val="1"/>
          <c:order val="1"/>
          <c:tx>
            <c:strRef>
              <c:f>TEMPO_LOC101B_27_7_2021!$A$4</c:f>
              <c:strCache>
                <c:ptCount val="1"/>
                <c:pt idx="0">
                  <c:v>Proprietate publica</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TEMPO_LOC101B_27_7_2021!$B$2:$G$2</c:f>
              <c:strCache>
                <c:ptCount val="6"/>
                <c:pt idx="0">
                  <c:v>Anul 2015</c:v>
                </c:pt>
                <c:pt idx="1">
                  <c:v>Anul 2016</c:v>
                </c:pt>
                <c:pt idx="2">
                  <c:v>Anul 2017</c:v>
                </c:pt>
                <c:pt idx="3">
                  <c:v>Anul 2018</c:v>
                </c:pt>
                <c:pt idx="4">
                  <c:v>Anul 2019</c:v>
                </c:pt>
                <c:pt idx="5">
                  <c:v>Anul 2020</c:v>
                </c:pt>
              </c:strCache>
            </c:strRef>
          </c:cat>
          <c:val>
            <c:numRef>
              <c:f>TEMPO_LOC101B_27_7_2021!$B$4:$G$4</c:f>
              <c:numCache>
                <c:formatCode>General</c:formatCode>
                <c:ptCount val="6"/>
                <c:pt idx="0">
                  <c:v>119</c:v>
                </c:pt>
                <c:pt idx="1">
                  <c:v>119</c:v>
                </c:pt>
                <c:pt idx="2">
                  <c:v>119</c:v>
                </c:pt>
                <c:pt idx="3">
                  <c:v>119</c:v>
                </c:pt>
                <c:pt idx="4">
                  <c:v>119</c:v>
                </c:pt>
                <c:pt idx="5">
                  <c:v>116</c:v>
                </c:pt>
              </c:numCache>
            </c:numRef>
          </c:val>
          <c:extLst>
            <c:ext xmlns:c16="http://schemas.microsoft.com/office/drawing/2014/chart" uri="{C3380CC4-5D6E-409C-BE32-E72D297353CC}">
              <c16:uniqueId val="{00000001-51A4-4E3D-8CA2-E0308AE59D58}"/>
            </c:ext>
          </c:extLst>
        </c:ser>
        <c:ser>
          <c:idx val="2"/>
          <c:order val="2"/>
          <c:tx>
            <c:strRef>
              <c:f>TEMPO_LOC101B_27_7_2021!$A$5</c:f>
              <c:strCache>
                <c:ptCount val="1"/>
                <c:pt idx="0">
                  <c:v>Proprietate privata</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TEMPO_LOC101B_27_7_2021!$B$2:$G$2</c:f>
              <c:strCache>
                <c:ptCount val="6"/>
                <c:pt idx="0">
                  <c:v>Anul 2015</c:v>
                </c:pt>
                <c:pt idx="1">
                  <c:v>Anul 2016</c:v>
                </c:pt>
                <c:pt idx="2">
                  <c:v>Anul 2017</c:v>
                </c:pt>
                <c:pt idx="3">
                  <c:v>Anul 2018</c:v>
                </c:pt>
                <c:pt idx="4">
                  <c:v>Anul 2019</c:v>
                </c:pt>
                <c:pt idx="5">
                  <c:v>Anul 2020</c:v>
                </c:pt>
              </c:strCache>
            </c:strRef>
          </c:cat>
          <c:val>
            <c:numRef>
              <c:f>TEMPO_LOC101B_27_7_2021!$B$5:$G$5</c:f>
              <c:numCache>
                <c:formatCode>General</c:formatCode>
                <c:ptCount val="6"/>
                <c:pt idx="0">
                  <c:v>3011</c:v>
                </c:pt>
                <c:pt idx="1">
                  <c:v>3045</c:v>
                </c:pt>
                <c:pt idx="2">
                  <c:v>3070</c:v>
                </c:pt>
                <c:pt idx="3">
                  <c:v>3098</c:v>
                </c:pt>
                <c:pt idx="4">
                  <c:v>3127</c:v>
                </c:pt>
                <c:pt idx="5">
                  <c:v>3165</c:v>
                </c:pt>
              </c:numCache>
            </c:numRef>
          </c:val>
          <c:extLst>
            <c:ext xmlns:c16="http://schemas.microsoft.com/office/drawing/2014/chart" uri="{C3380CC4-5D6E-409C-BE32-E72D297353CC}">
              <c16:uniqueId val="{00000002-51A4-4E3D-8CA2-E0308AE59D58}"/>
            </c:ext>
          </c:extLst>
        </c:ser>
        <c:dLbls>
          <c:dLblPos val="outEnd"/>
          <c:showLegendKey val="0"/>
          <c:showVal val="1"/>
          <c:showCatName val="0"/>
          <c:showSerName val="0"/>
          <c:showPercent val="0"/>
          <c:showBubbleSize val="0"/>
        </c:dLbls>
        <c:gapWidth val="164"/>
        <c:overlap val="-22"/>
        <c:axId val="366092960"/>
        <c:axId val="366098448"/>
      </c:barChart>
      <c:catAx>
        <c:axId val="3660929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8448"/>
        <c:crosses val="autoZero"/>
        <c:auto val="1"/>
        <c:lblAlgn val="ctr"/>
        <c:lblOffset val="100"/>
        <c:noMultiLvlLbl val="0"/>
      </c:catAx>
      <c:valAx>
        <c:axId val="3660984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2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locuințe!$D$4:$I$4</c:f>
              <c:numCache>
                <c:formatCode>General</c:formatCode>
                <c:ptCount val="6"/>
                <c:pt idx="0">
                  <c:v>2015</c:v>
                </c:pt>
                <c:pt idx="1">
                  <c:v>2016</c:v>
                </c:pt>
                <c:pt idx="2">
                  <c:v>2017</c:v>
                </c:pt>
                <c:pt idx="3">
                  <c:v>2018</c:v>
                </c:pt>
                <c:pt idx="4">
                  <c:v>2019</c:v>
                </c:pt>
                <c:pt idx="5">
                  <c:v>2020</c:v>
                </c:pt>
              </c:numCache>
            </c:numRef>
          </c:cat>
          <c:val>
            <c:numRef>
              <c:f>locuințe!$D$5:$I$5</c:f>
              <c:numCache>
                <c:formatCode>General</c:formatCode>
                <c:ptCount val="6"/>
                <c:pt idx="0">
                  <c:v>28</c:v>
                </c:pt>
                <c:pt idx="1">
                  <c:v>36</c:v>
                </c:pt>
                <c:pt idx="2">
                  <c:v>25</c:v>
                </c:pt>
                <c:pt idx="3">
                  <c:v>33</c:v>
                </c:pt>
                <c:pt idx="4">
                  <c:v>35</c:v>
                </c:pt>
                <c:pt idx="5">
                  <c:v>25</c:v>
                </c:pt>
              </c:numCache>
            </c:numRef>
          </c:val>
          <c:smooth val="0"/>
          <c:extLst>
            <c:ext xmlns:c16="http://schemas.microsoft.com/office/drawing/2014/chart" uri="{C3380CC4-5D6E-409C-BE32-E72D297353CC}">
              <c16:uniqueId val="{00000000-EC5C-4158-95D0-45F00425BAD1}"/>
            </c:ext>
          </c:extLst>
        </c:ser>
        <c:dLbls>
          <c:showLegendKey val="0"/>
          <c:showVal val="0"/>
          <c:showCatName val="0"/>
          <c:showSerName val="0"/>
          <c:showPercent val="0"/>
          <c:showBubbleSize val="0"/>
        </c:dLbls>
        <c:smooth val="0"/>
        <c:axId val="366096880"/>
        <c:axId val="366092176"/>
      </c:lineChart>
      <c:catAx>
        <c:axId val="36609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2176"/>
        <c:crosses val="autoZero"/>
        <c:auto val="1"/>
        <c:lblAlgn val="ctr"/>
        <c:lblOffset val="100"/>
        <c:noMultiLvlLbl val="0"/>
      </c:catAx>
      <c:valAx>
        <c:axId val="36609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6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locuințe!$C$33</c:f>
              <c:strCache>
                <c:ptCount val="1"/>
                <c:pt idx="0">
                  <c:v>Cladiri rezidentiale (exclusiv cele pentru colectivitati)</c:v>
                </c:pt>
              </c:strCache>
            </c:strRef>
          </c:tx>
          <c:spPr>
            <a:ln w="28575" cap="rnd">
              <a:solidFill>
                <a:schemeClr val="accent1"/>
              </a:solidFill>
              <a:round/>
            </a:ln>
            <a:effectLst/>
          </c:spPr>
          <c:marker>
            <c:symbol val="none"/>
          </c:marker>
          <c:cat>
            <c:numRef>
              <c:f>locuințe!$D$32:$I$32</c:f>
              <c:numCache>
                <c:formatCode>General</c:formatCode>
                <c:ptCount val="6"/>
                <c:pt idx="0">
                  <c:v>2015</c:v>
                </c:pt>
                <c:pt idx="1">
                  <c:v>2016</c:v>
                </c:pt>
                <c:pt idx="2">
                  <c:v>2017</c:v>
                </c:pt>
                <c:pt idx="3">
                  <c:v>2018</c:v>
                </c:pt>
                <c:pt idx="4">
                  <c:v>2019</c:v>
                </c:pt>
                <c:pt idx="5">
                  <c:v>2020</c:v>
                </c:pt>
              </c:numCache>
            </c:numRef>
          </c:cat>
          <c:val>
            <c:numRef>
              <c:f>locuințe!$D$33:$I$33</c:f>
              <c:numCache>
                <c:formatCode>General</c:formatCode>
                <c:ptCount val="6"/>
                <c:pt idx="0">
                  <c:v>5279</c:v>
                </c:pt>
                <c:pt idx="1">
                  <c:v>4553</c:v>
                </c:pt>
                <c:pt idx="2">
                  <c:v>5615</c:v>
                </c:pt>
                <c:pt idx="3">
                  <c:v>13652</c:v>
                </c:pt>
                <c:pt idx="4">
                  <c:v>7299</c:v>
                </c:pt>
                <c:pt idx="5">
                  <c:v>7881</c:v>
                </c:pt>
              </c:numCache>
            </c:numRef>
          </c:val>
          <c:smooth val="0"/>
          <c:extLst>
            <c:ext xmlns:c16="http://schemas.microsoft.com/office/drawing/2014/chart" uri="{C3380CC4-5D6E-409C-BE32-E72D297353CC}">
              <c16:uniqueId val="{00000000-05CA-4C08-8393-6AE94EB3F807}"/>
            </c:ext>
          </c:extLst>
        </c:ser>
        <c:ser>
          <c:idx val="1"/>
          <c:order val="1"/>
          <c:tx>
            <c:strRef>
              <c:f>locuințe!$C$34</c:f>
              <c:strCache>
                <c:ptCount val="1"/>
                <c:pt idx="0">
                  <c:v>Cladiri rezidentiale pentru colectivitati</c:v>
                </c:pt>
              </c:strCache>
            </c:strRef>
          </c:tx>
          <c:spPr>
            <a:ln w="28575" cap="rnd">
              <a:solidFill>
                <a:schemeClr val="accent2"/>
              </a:solidFill>
              <a:round/>
            </a:ln>
            <a:effectLst/>
          </c:spPr>
          <c:marker>
            <c:symbol val="none"/>
          </c:marker>
          <c:cat>
            <c:numRef>
              <c:f>locuințe!$D$32:$I$32</c:f>
              <c:numCache>
                <c:formatCode>General</c:formatCode>
                <c:ptCount val="6"/>
                <c:pt idx="0">
                  <c:v>2015</c:v>
                </c:pt>
                <c:pt idx="1">
                  <c:v>2016</c:v>
                </c:pt>
                <c:pt idx="2">
                  <c:v>2017</c:v>
                </c:pt>
                <c:pt idx="3">
                  <c:v>2018</c:v>
                </c:pt>
                <c:pt idx="4">
                  <c:v>2019</c:v>
                </c:pt>
                <c:pt idx="5">
                  <c:v>2020</c:v>
                </c:pt>
              </c:numCache>
            </c:numRef>
          </c:cat>
          <c:val>
            <c:numRef>
              <c:f>locuințe!$D$34:$I$34</c:f>
              <c:numCache>
                <c:formatCode>General</c:formatCode>
                <c:ptCount val="6"/>
                <c:pt idx="0">
                  <c:v>609</c:v>
                </c:pt>
                <c:pt idx="1">
                  <c:v>0</c:v>
                </c:pt>
                <c:pt idx="2">
                  <c:v>0</c:v>
                </c:pt>
                <c:pt idx="3">
                  <c:v>0</c:v>
                </c:pt>
                <c:pt idx="4">
                  <c:v>0</c:v>
                </c:pt>
                <c:pt idx="5">
                  <c:v>0</c:v>
                </c:pt>
              </c:numCache>
            </c:numRef>
          </c:val>
          <c:smooth val="0"/>
          <c:extLst>
            <c:ext xmlns:c16="http://schemas.microsoft.com/office/drawing/2014/chart" uri="{C3380CC4-5D6E-409C-BE32-E72D297353CC}">
              <c16:uniqueId val="{00000001-05CA-4C08-8393-6AE94EB3F807}"/>
            </c:ext>
          </c:extLst>
        </c:ser>
        <c:ser>
          <c:idx val="2"/>
          <c:order val="2"/>
          <c:tx>
            <c:strRef>
              <c:f>locuințe!$C$35</c:f>
              <c:strCache>
                <c:ptCount val="1"/>
                <c:pt idx="0">
                  <c:v>Hoteluri si cladiri similare</c:v>
                </c:pt>
              </c:strCache>
            </c:strRef>
          </c:tx>
          <c:spPr>
            <a:ln w="28575" cap="rnd">
              <a:solidFill>
                <a:schemeClr val="accent3"/>
              </a:solidFill>
              <a:round/>
            </a:ln>
            <a:effectLst/>
          </c:spPr>
          <c:marker>
            <c:symbol val="none"/>
          </c:marker>
          <c:cat>
            <c:numRef>
              <c:f>locuințe!$D$32:$I$32</c:f>
              <c:numCache>
                <c:formatCode>General</c:formatCode>
                <c:ptCount val="6"/>
                <c:pt idx="0">
                  <c:v>2015</c:v>
                </c:pt>
                <c:pt idx="1">
                  <c:v>2016</c:v>
                </c:pt>
                <c:pt idx="2">
                  <c:v>2017</c:v>
                </c:pt>
                <c:pt idx="3">
                  <c:v>2018</c:v>
                </c:pt>
                <c:pt idx="4">
                  <c:v>2019</c:v>
                </c:pt>
                <c:pt idx="5">
                  <c:v>2020</c:v>
                </c:pt>
              </c:numCache>
            </c:numRef>
          </c:cat>
          <c:val>
            <c:numRef>
              <c:f>locuințe!$D$35:$I$35</c:f>
              <c:numCache>
                <c:formatCode>General</c:formatCode>
                <c:ptCount val="6"/>
                <c:pt idx="0">
                  <c:v>713</c:v>
                </c:pt>
                <c:pt idx="1">
                  <c:v>296</c:v>
                </c:pt>
                <c:pt idx="2">
                  <c:v>5632</c:v>
                </c:pt>
                <c:pt idx="3">
                  <c:v>3767</c:v>
                </c:pt>
                <c:pt idx="4">
                  <c:v>0</c:v>
                </c:pt>
                <c:pt idx="5">
                  <c:v>452</c:v>
                </c:pt>
              </c:numCache>
            </c:numRef>
          </c:val>
          <c:smooth val="0"/>
          <c:extLst>
            <c:ext xmlns:c16="http://schemas.microsoft.com/office/drawing/2014/chart" uri="{C3380CC4-5D6E-409C-BE32-E72D297353CC}">
              <c16:uniqueId val="{00000002-05CA-4C08-8393-6AE94EB3F807}"/>
            </c:ext>
          </c:extLst>
        </c:ser>
        <c:ser>
          <c:idx val="3"/>
          <c:order val="3"/>
          <c:tx>
            <c:strRef>
              <c:f>locuințe!$C$36</c:f>
              <c:strCache>
                <c:ptCount val="1"/>
                <c:pt idx="0">
                  <c:v>Cladiri pentru comert cu ridicata si cu amanuntul</c:v>
                </c:pt>
              </c:strCache>
            </c:strRef>
          </c:tx>
          <c:spPr>
            <a:ln w="28575" cap="rnd">
              <a:solidFill>
                <a:schemeClr val="accent4"/>
              </a:solidFill>
              <a:round/>
            </a:ln>
            <a:effectLst/>
          </c:spPr>
          <c:marker>
            <c:symbol val="none"/>
          </c:marker>
          <c:cat>
            <c:numRef>
              <c:f>locuințe!$D$32:$I$32</c:f>
              <c:numCache>
                <c:formatCode>General</c:formatCode>
                <c:ptCount val="6"/>
                <c:pt idx="0">
                  <c:v>2015</c:v>
                </c:pt>
                <c:pt idx="1">
                  <c:v>2016</c:v>
                </c:pt>
                <c:pt idx="2">
                  <c:v>2017</c:v>
                </c:pt>
                <c:pt idx="3">
                  <c:v>2018</c:v>
                </c:pt>
                <c:pt idx="4">
                  <c:v>2019</c:v>
                </c:pt>
                <c:pt idx="5">
                  <c:v>2020</c:v>
                </c:pt>
              </c:numCache>
            </c:numRef>
          </c:cat>
          <c:val>
            <c:numRef>
              <c:f>locuințe!$D$36:$I$36</c:f>
              <c:numCache>
                <c:formatCode>General</c:formatCode>
                <c:ptCount val="6"/>
                <c:pt idx="0">
                  <c:v>275</c:v>
                </c:pt>
                <c:pt idx="1">
                  <c:v>54</c:v>
                </c:pt>
                <c:pt idx="2">
                  <c:v>28577</c:v>
                </c:pt>
                <c:pt idx="3">
                  <c:v>49</c:v>
                </c:pt>
                <c:pt idx="4">
                  <c:v>0</c:v>
                </c:pt>
                <c:pt idx="5">
                  <c:v>21</c:v>
                </c:pt>
              </c:numCache>
            </c:numRef>
          </c:val>
          <c:smooth val="0"/>
          <c:extLst>
            <c:ext xmlns:c16="http://schemas.microsoft.com/office/drawing/2014/chart" uri="{C3380CC4-5D6E-409C-BE32-E72D297353CC}">
              <c16:uniqueId val="{00000003-05CA-4C08-8393-6AE94EB3F807}"/>
            </c:ext>
          </c:extLst>
        </c:ser>
        <c:ser>
          <c:idx val="4"/>
          <c:order val="4"/>
          <c:tx>
            <c:strRef>
              <c:f>locuințe!$C$37</c:f>
              <c:strCache>
                <c:ptCount val="1"/>
                <c:pt idx="0">
                  <c:v>Alte cladiri</c:v>
                </c:pt>
              </c:strCache>
            </c:strRef>
          </c:tx>
          <c:spPr>
            <a:ln w="28575" cap="rnd">
              <a:solidFill>
                <a:schemeClr val="accent5"/>
              </a:solidFill>
              <a:round/>
            </a:ln>
            <a:effectLst/>
          </c:spPr>
          <c:marker>
            <c:symbol val="none"/>
          </c:marker>
          <c:cat>
            <c:numRef>
              <c:f>locuințe!$D$32:$I$32</c:f>
              <c:numCache>
                <c:formatCode>General</c:formatCode>
                <c:ptCount val="6"/>
                <c:pt idx="0">
                  <c:v>2015</c:v>
                </c:pt>
                <c:pt idx="1">
                  <c:v>2016</c:v>
                </c:pt>
                <c:pt idx="2">
                  <c:v>2017</c:v>
                </c:pt>
                <c:pt idx="3">
                  <c:v>2018</c:v>
                </c:pt>
                <c:pt idx="4">
                  <c:v>2019</c:v>
                </c:pt>
                <c:pt idx="5">
                  <c:v>2020</c:v>
                </c:pt>
              </c:numCache>
            </c:numRef>
          </c:cat>
          <c:val>
            <c:numRef>
              <c:f>locuințe!$D$37:$I$37</c:f>
              <c:numCache>
                <c:formatCode>General</c:formatCode>
                <c:ptCount val="6"/>
                <c:pt idx="0">
                  <c:v>0</c:v>
                </c:pt>
                <c:pt idx="1">
                  <c:v>1138</c:v>
                </c:pt>
                <c:pt idx="2">
                  <c:v>187</c:v>
                </c:pt>
                <c:pt idx="3">
                  <c:v>273</c:v>
                </c:pt>
                <c:pt idx="4">
                  <c:v>1283</c:v>
                </c:pt>
                <c:pt idx="5">
                  <c:v>17881</c:v>
                </c:pt>
              </c:numCache>
            </c:numRef>
          </c:val>
          <c:smooth val="0"/>
          <c:extLst>
            <c:ext xmlns:c16="http://schemas.microsoft.com/office/drawing/2014/chart" uri="{C3380CC4-5D6E-409C-BE32-E72D297353CC}">
              <c16:uniqueId val="{00000004-05CA-4C08-8393-6AE94EB3F807}"/>
            </c:ext>
          </c:extLst>
        </c:ser>
        <c:dLbls>
          <c:showLegendKey val="0"/>
          <c:showVal val="0"/>
          <c:showCatName val="0"/>
          <c:showSerName val="0"/>
          <c:showPercent val="0"/>
          <c:showBubbleSize val="0"/>
        </c:dLbls>
        <c:smooth val="0"/>
        <c:axId val="366098056"/>
        <c:axId val="366095312"/>
      </c:lineChart>
      <c:catAx>
        <c:axId val="366098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5312"/>
        <c:crosses val="autoZero"/>
        <c:auto val="1"/>
        <c:lblAlgn val="ctr"/>
        <c:lblOffset val="100"/>
        <c:noMultiLvlLbl val="0"/>
      </c:catAx>
      <c:valAx>
        <c:axId val="366095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8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diverse!$D$29:$H$29</c:f>
              <c:numCache>
                <c:formatCode>General</c:formatCode>
                <c:ptCount val="5"/>
                <c:pt idx="0">
                  <c:v>2015</c:v>
                </c:pt>
                <c:pt idx="1">
                  <c:v>2016</c:v>
                </c:pt>
                <c:pt idx="2">
                  <c:v>2017</c:v>
                </c:pt>
                <c:pt idx="3">
                  <c:v>2018</c:v>
                </c:pt>
                <c:pt idx="4">
                  <c:v>2019</c:v>
                </c:pt>
              </c:numCache>
            </c:numRef>
          </c:cat>
          <c:val>
            <c:numRef>
              <c:f>diverse!$D$30:$H$30</c:f>
              <c:numCache>
                <c:formatCode>General</c:formatCode>
                <c:ptCount val="5"/>
                <c:pt idx="0">
                  <c:v>26</c:v>
                </c:pt>
                <c:pt idx="1">
                  <c:v>27</c:v>
                </c:pt>
                <c:pt idx="2">
                  <c:v>27</c:v>
                </c:pt>
                <c:pt idx="3">
                  <c:v>27</c:v>
                </c:pt>
                <c:pt idx="4">
                  <c:v>32</c:v>
                </c:pt>
              </c:numCache>
            </c:numRef>
          </c:val>
          <c:smooth val="0"/>
          <c:extLst>
            <c:ext xmlns:c16="http://schemas.microsoft.com/office/drawing/2014/chart" uri="{C3380CC4-5D6E-409C-BE32-E72D297353CC}">
              <c16:uniqueId val="{00000000-C2BB-4FD4-BD19-8042717D1803}"/>
            </c:ext>
          </c:extLst>
        </c:ser>
        <c:dLbls>
          <c:showLegendKey val="0"/>
          <c:showVal val="0"/>
          <c:showCatName val="0"/>
          <c:showSerName val="0"/>
          <c:showPercent val="0"/>
          <c:showBubbleSize val="0"/>
        </c:dLbls>
        <c:smooth val="0"/>
        <c:axId val="366097664"/>
        <c:axId val="366095704"/>
      </c:lineChart>
      <c:catAx>
        <c:axId val="36609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5704"/>
        <c:crosses val="autoZero"/>
        <c:auto val="1"/>
        <c:lblAlgn val="ctr"/>
        <c:lblOffset val="100"/>
        <c:noMultiLvlLbl val="0"/>
      </c:catAx>
      <c:valAx>
        <c:axId val="366095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'Educație '!$B$122</c:f>
              <c:strCache>
                <c:ptCount val="1"/>
                <c:pt idx="0">
                  <c:v>Elevi înscriși în grădinițe</c:v>
                </c:pt>
              </c:strCache>
            </c:strRef>
          </c:tx>
          <c:spPr>
            <a:ln w="28575" cap="rnd">
              <a:solidFill>
                <a:schemeClr val="accent1"/>
              </a:solidFill>
              <a:round/>
            </a:ln>
            <a:effectLst/>
          </c:spPr>
          <c:marker>
            <c:symbol val="none"/>
          </c:marker>
          <c:cat>
            <c:numRef>
              <c:f>'Educație '!$C$121:$G$121</c:f>
              <c:numCache>
                <c:formatCode>General</c:formatCode>
                <c:ptCount val="5"/>
                <c:pt idx="0">
                  <c:v>2015</c:v>
                </c:pt>
                <c:pt idx="1">
                  <c:v>2016</c:v>
                </c:pt>
                <c:pt idx="2">
                  <c:v>2017</c:v>
                </c:pt>
                <c:pt idx="3">
                  <c:v>2018</c:v>
                </c:pt>
                <c:pt idx="4">
                  <c:v>2019</c:v>
                </c:pt>
              </c:numCache>
            </c:numRef>
          </c:cat>
          <c:val>
            <c:numRef>
              <c:f>'Educație '!$C$122:$G$122</c:f>
              <c:numCache>
                <c:formatCode>General</c:formatCode>
                <c:ptCount val="5"/>
                <c:pt idx="0">
                  <c:v>169</c:v>
                </c:pt>
                <c:pt idx="1">
                  <c:v>161</c:v>
                </c:pt>
                <c:pt idx="2">
                  <c:v>162</c:v>
                </c:pt>
                <c:pt idx="3">
                  <c:v>159</c:v>
                </c:pt>
                <c:pt idx="4">
                  <c:v>167</c:v>
                </c:pt>
              </c:numCache>
            </c:numRef>
          </c:val>
          <c:smooth val="0"/>
          <c:extLst>
            <c:ext xmlns:c16="http://schemas.microsoft.com/office/drawing/2014/chart" uri="{C3380CC4-5D6E-409C-BE32-E72D297353CC}">
              <c16:uniqueId val="{00000000-BBEB-45F7-88EA-42A78F44D122}"/>
            </c:ext>
          </c:extLst>
        </c:ser>
        <c:ser>
          <c:idx val="1"/>
          <c:order val="1"/>
          <c:tx>
            <c:strRef>
              <c:f>'Educație '!$B$123</c:f>
              <c:strCache>
                <c:ptCount val="1"/>
                <c:pt idx="0">
                  <c:v>Elevi înscriși în învățământul primar și gimnazial</c:v>
                </c:pt>
              </c:strCache>
            </c:strRef>
          </c:tx>
          <c:spPr>
            <a:ln w="28575" cap="rnd">
              <a:solidFill>
                <a:schemeClr val="accent2"/>
              </a:solidFill>
              <a:round/>
            </a:ln>
            <a:effectLst/>
          </c:spPr>
          <c:marker>
            <c:symbol val="none"/>
          </c:marker>
          <c:cat>
            <c:numRef>
              <c:f>'Educație '!$C$121:$G$121</c:f>
              <c:numCache>
                <c:formatCode>General</c:formatCode>
                <c:ptCount val="5"/>
                <c:pt idx="0">
                  <c:v>2015</c:v>
                </c:pt>
                <c:pt idx="1">
                  <c:v>2016</c:v>
                </c:pt>
                <c:pt idx="2">
                  <c:v>2017</c:v>
                </c:pt>
                <c:pt idx="3">
                  <c:v>2018</c:v>
                </c:pt>
                <c:pt idx="4">
                  <c:v>2019</c:v>
                </c:pt>
              </c:numCache>
            </c:numRef>
          </c:cat>
          <c:val>
            <c:numRef>
              <c:f>'Educație '!$C$123:$G$123</c:f>
              <c:numCache>
                <c:formatCode>General</c:formatCode>
                <c:ptCount val="5"/>
                <c:pt idx="0">
                  <c:v>558</c:v>
                </c:pt>
                <c:pt idx="1">
                  <c:v>553</c:v>
                </c:pt>
                <c:pt idx="2">
                  <c:v>573</c:v>
                </c:pt>
                <c:pt idx="3">
                  <c:v>559</c:v>
                </c:pt>
                <c:pt idx="4">
                  <c:v>552</c:v>
                </c:pt>
              </c:numCache>
            </c:numRef>
          </c:val>
          <c:smooth val="0"/>
          <c:extLst>
            <c:ext xmlns:c16="http://schemas.microsoft.com/office/drawing/2014/chart" uri="{C3380CC4-5D6E-409C-BE32-E72D297353CC}">
              <c16:uniqueId val="{00000001-BBEB-45F7-88EA-42A78F44D122}"/>
            </c:ext>
          </c:extLst>
        </c:ser>
        <c:ser>
          <c:idx val="2"/>
          <c:order val="2"/>
          <c:tx>
            <c:strRef>
              <c:f>'Educație '!$B$124</c:f>
              <c:strCache>
                <c:ptCount val="1"/>
                <c:pt idx="0">
                  <c:v>Elevi înscriși în învățământul liceal</c:v>
                </c:pt>
              </c:strCache>
            </c:strRef>
          </c:tx>
          <c:spPr>
            <a:ln w="28575" cap="rnd">
              <a:solidFill>
                <a:schemeClr val="accent3"/>
              </a:solidFill>
              <a:round/>
            </a:ln>
            <a:effectLst/>
          </c:spPr>
          <c:marker>
            <c:symbol val="none"/>
          </c:marker>
          <c:cat>
            <c:numRef>
              <c:f>'Educație '!$C$121:$G$121</c:f>
              <c:numCache>
                <c:formatCode>General</c:formatCode>
                <c:ptCount val="5"/>
                <c:pt idx="0">
                  <c:v>2015</c:v>
                </c:pt>
                <c:pt idx="1">
                  <c:v>2016</c:v>
                </c:pt>
                <c:pt idx="2">
                  <c:v>2017</c:v>
                </c:pt>
                <c:pt idx="3">
                  <c:v>2018</c:v>
                </c:pt>
                <c:pt idx="4">
                  <c:v>2019</c:v>
                </c:pt>
              </c:numCache>
            </c:numRef>
          </c:cat>
          <c:val>
            <c:numRef>
              <c:f>'Educație '!$C$124:$G$124</c:f>
              <c:numCache>
                <c:formatCode>General</c:formatCode>
                <c:ptCount val="5"/>
                <c:pt idx="0">
                  <c:v>164</c:v>
                </c:pt>
                <c:pt idx="1">
                  <c:v>169</c:v>
                </c:pt>
                <c:pt idx="2">
                  <c:v>166</c:v>
                </c:pt>
                <c:pt idx="3">
                  <c:v>161</c:v>
                </c:pt>
                <c:pt idx="4">
                  <c:v>137</c:v>
                </c:pt>
              </c:numCache>
            </c:numRef>
          </c:val>
          <c:smooth val="0"/>
          <c:extLst>
            <c:ext xmlns:c16="http://schemas.microsoft.com/office/drawing/2014/chart" uri="{C3380CC4-5D6E-409C-BE32-E72D297353CC}">
              <c16:uniqueId val="{00000002-BBEB-45F7-88EA-42A78F44D122}"/>
            </c:ext>
          </c:extLst>
        </c:ser>
        <c:dLbls>
          <c:showLegendKey val="0"/>
          <c:showVal val="0"/>
          <c:showCatName val="0"/>
          <c:showSerName val="0"/>
          <c:showPercent val="0"/>
          <c:showBubbleSize val="0"/>
        </c:dLbls>
        <c:smooth val="0"/>
        <c:axId val="272626416"/>
        <c:axId val="272627200"/>
      </c:lineChart>
      <c:catAx>
        <c:axId val="27262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627200"/>
        <c:crosses val="autoZero"/>
        <c:auto val="1"/>
        <c:lblAlgn val="ctr"/>
        <c:lblOffset val="100"/>
        <c:noMultiLvlLbl val="0"/>
      </c:catAx>
      <c:valAx>
        <c:axId val="27262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62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'Populație '!$Q$100</c:f>
              <c:strCache>
                <c:ptCount val="1"/>
                <c:pt idx="0">
                  <c:v>2015</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'Populație '!$P$101:$P$111</c:f>
              <c:strCache>
                <c:ptCount val="11"/>
                <c:pt idx="0">
                  <c:v>0-4 ani </c:v>
                </c:pt>
                <c:pt idx="1">
                  <c:v>5-9 ani </c:v>
                </c:pt>
                <c:pt idx="2">
                  <c:v>10-14 ani</c:v>
                </c:pt>
                <c:pt idx="3">
                  <c:v>15-19 ani</c:v>
                </c:pt>
                <c:pt idx="4">
                  <c:v>20-24 de ani</c:v>
                </c:pt>
                <c:pt idx="5">
                  <c:v>25-34 de ani </c:v>
                </c:pt>
                <c:pt idx="6">
                  <c:v>35 - 49 de ani </c:v>
                </c:pt>
                <c:pt idx="7">
                  <c:v>50-59 de ani </c:v>
                </c:pt>
                <c:pt idx="8">
                  <c:v>60-64 de ani</c:v>
                </c:pt>
                <c:pt idx="9">
                  <c:v>65-74 de ani </c:v>
                </c:pt>
                <c:pt idx="10">
                  <c:v>75 de ani și peste </c:v>
                </c:pt>
              </c:strCache>
            </c:strRef>
          </c:cat>
          <c:val>
            <c:numRef>
              <c:f>'Populație '!$Q$101:$Q$111</c:f>
              <c:numCache>
                <c:formatCode>General</c:formatCode>
                <c:ptCount val="11"/>
                <c:pt idx="0">
                  <c:v>395</c:v>
                </c:pt>
                <c:pt idx="1">
                  <c:v>394</c:v>
                </c:pt>
                <c:pt idx="2">
                  <c:v>375</c:v>
                </c:pt>
                <c:pt idx="3">
                  <c:v>413</c:v>
                </c:pt>
                <c:pt idx="4">
                  <c:v>452</c:v>
                </c:pt>
                <c:pt idx="5">
                  <c:v>1281</c:v>
                </c:pt>
                <c:pt idx="6">
                  <c:v>2101</c:v>
                </c:pt>
                <c:pt idx="7">
                  <c:v>1051</c:v>
                </c:pt>
                <c:pt idx="8">
                  <c:v>478</c:v>
                </c:pt>
                <c:pt idx="9">
                  <c:v>624</c:v>
                </c:pt>
                <c:pt idx="10">
                  <c:v>467</c:v>
                </c:pt>
              </c:numCache>
            </c:numRef>
          </c:val>
          <c:extLst>
            <c:ext xmlns:c16="http://schemas.microsoft.com/office/drawing/2014/chart" uri="{C3380CC4-5D6E-409C-BE32-E72D297353CC}">
              <c16:uniqueId val="{00000000-F296-48B6-ABE7-64A6E6CD2F92}"/>
            </c:ext>
          </c:extLst>
        </c:ser>
        <c:ser>
          <c:idx val="1"/>
          <c:order val="1"/>
          <c:tx>
            <c:strRef>
              <c:f>'Populație '!$R$100</c:f>
              <c:strCache>
                <c:ptCount val="1"/>
                <c:pt idx="0">
                  <c:v>2016</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'Populație '!$P$101:$P$111</c:f>
              <c:strCache>
                <c:ptCount val="11"/>
                <c:pt idx="0">
                  <c:v>0-4 ani </c:v>
                </c:pt>
                <c:pt idx="1">
                  <c:v>5-9 ani </c:v>
                </c:pt>
                <c:pt idx="2">
                  <c:v>10-14 ani</c:v>
                </c:pt>
                <c:pt idx="3">
                  <c:v>15-19 ani</c:v>
                </c:pt>
                <c:pt idx="4">
                  <c:v>20-24 de ani</c:v>
                </c:pt>
                <c:pt idx="5">
                  <c:v>25-34 de ani </c:v>
                </c:pt>
                <c:pt idx="6">
                  <c:v>35 - 49 de ani </c:v>
                </c:pt>
                <c:pt idx="7">
                  <c:v>50-59 de ani </c:v>
                </c:pt>
                <c:pt idx="8">
                  <c:v>60-64 de ani</c:v>
                </c:pt>
                <c:pt idx="9">
                  <c:v>65-74 de ani </c:v>
                </c:pt>
                <c:pt idx="10">
                  <c:v>75 de ani și peste </c:v>
                </c:pt>
              </c:strCache>
            </c:strRef>
          </c:cat>
          <c:val>
            <c:numRef>
              <c:f>'Populație '!$R$101:$R$111</c:f>
              <c:numCache>
                <c:formatCode>General</c:formatCode>
                <c:ptCount val="11"/>
                <c:pt idx="0">
                  <c:v>394</c:v>
                </c:pt>
                <c:pt idx="1">
                  <c:v>400</c:v>
                </c:pt>
                <c:pt idx="2">
                  <c:v>366</c:v>
                </c:pt>
                <c:pt idx="3">
                  <c:v>409</c:v>
                </c:pt>
                <c:pt idx="4">
                  <c:v>457</c:v>
                </c:pt>
                <c:pt idx="5">
                  <c:v>1257</c:v>
                </c:pt>
                <c:pt idx="6">
                  <c:v>2179</c:v>
                </c:pt>
                <c:pt idx="7">
                  <c:v>1021</c:v>
                </c:pt>
                <c:pt idx="8">
                  <c:v>481</c:v>
                </c:pt>
                <c:pt idx="9">
                  <c:v>643</c:v>
                </c:pt>
                <c:pt idx="10">
                  <c:v>472</c:v>
                </c:pt>
              </c:numCache>
            </c:numRef>
          </c:val>
          <c:extLst>
            <c:ext xmlns:c16="http://schemas.microsoft.com/office/drawing/2014/chart" uri="{C3380CC4-5D6E-409C-BE32-E72D297353CC}">
              <c16:uniqueId val="{00000001-F296-48B6-ABE7-64A6E6CD2F92}"/>
            </c:ext>
          </c:extLst>
        </c:ser>
        <c:ser>
          <c:idx val="2"/>
          <c:order val="2"/>
          <c:tx>
            <c:strRef>
              <c:f>'Populație '!$S$100</c:f>
              <c:strCache>
                <c:ptCount val="1"/>
                <c:pt idx="0">
                  <c:v>2017</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'Populație '!$P$101:$P$111</c:f>
              <c:strCache>
                <c:ptCount val="11"/>
                <c:pt idx="0">
                  <c:v>0-4 ani </c:v>
                </c:pt>
                <c:pt idx="1">
                  <c:v>5-9 ani </c:v>
                </c:pt>
                <c:pt idx="2">
                  <c:v>10-14 ani</c:v>
                </c:pt>
                <c:pt idx="3">
                  <c:v>15-19 ani</c:v>
                </c:pt>
                <c:pt idx="4">
                  <c:v>20-24 de ani</c:v>
                </c:pt>
                <c:pt idx="5">
                  <c:v>25-34 de ani </c:v>
                </c:pt>
                <c:pt idx="6">
                  <c:v>35 - 49 de ani </c:v>
                </c:pt>
                <c:pt idx="7">
                  <c:v>50-59 de ani </c:v>
                </c:pt>
                <c:pt idx="8">
                  <c:v>60-64 de ani</c:v>
                </c:pt>
                <c:pt idx="9">
                  <c:v>65-74 de ani </c:v>
                </c:pt>
                <c:pt idx="10">
                  <c:v>75 de ani și peste </c:v>
                </c:pt>
              </c:strCache>
            </c:strRef>
          </c:cat>
          <c:val>
            <c:numRef>
              <c:f>'Populație '!$S$101:$S$111</c:f>
              <c:numCache>
                <c:formatCode>General</c:formatCode>
                <c:ptCount val="11"/>
                <c:pt idx="0">
                  <c:v>390</c:v>
                </c:pt>
                <c:pt idx="1">
                  <c:v>420</c:v>
                </c:pt>
                <c:pt idx="2">
                  <c:v>381</c:v>
                </c:pt>
                <c:pt idx="3">
                  <c:v>403</c:v>
                </c:pt>
                <c:pt idx="4">
                  <c:v>434</c:v>
                </c:pt>
                <c:pt idx="5">
                  <c:v>1246</c:v>
                </c:pt>
                <c:pt idx="6">
                  <c:v>2268</c:v>
                </c:pt>
                <c:pt idx="7">
                  <c:v>1000</c:v>
                </c:pt>
                <c:pt idx="8">
                  <c:v>498</c:v>
                </c:pt>
                <c:pt idx="9">
                  <c:v>658</c:v>
                </c:pt>
                <c:pt idx="10">
                  <c:v>479</c:v>
                </c:pt>
              </c:numCache>
            </c:numRef>
          </c:val>
          <c:extLst>
            <c:ext xmlns:c16="http://schemas.microsoft.com/office/drawing/2014/chart" uri="{C3380CC4-5D6E-409C-BE32-E72D297353CC}">
              <c16:uniqueId val="{00000002-F296-48B6-ABE7-64A6E6CD2F92}"/>
            </c:ext>
          </c:extLst>
        </c:ser>
        <c:ser>
          <c:idx val="3"/>
          <c:order val="3"/>
          <c:tx>
            <c:strRef>
              <c:f>'Populație '!$T$100</c:f>
              <c:strCache>
                <c:ptCount val="1"/>
                <c:pt idx="0">
                  <c:v>2018</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'Populație '!$P$101:$P$111</c:f>
              <c:strCache>
                <c:ptCount val="11"/>
                <c:pt idx="0">
                  <c:v>0-4 ani </c:v>
                </c:pt>
                <c:pt idx="1">
                  <c:v>5-9 ani </c:v>
                </c:pt>
                <c:pt idx="2">
                  <c:v>10-14 ani</c:v>
                </c:pt>
                <c:pt idx="3">
                  <c:v>15-19 ani</c:v>
                </c:pt>
                <c:pt idx="4">
                  <c:v>20-24 de ani</c:v>
                </c:pt>
                <c:pt idx="5">
                  <c:v>25-34 de ani </c:v>
                </c:pt>
                <c:pt idx="6">
                  <c:v>35 - 49 de ani </c:v>
                </c:pt>
                <c:pt idx="7">
                  <c:v>50-59 de ani </c:v>
                </c:pt>
                <c:pt idx="8">
                  <c:v>60-64 de ani</c:v>
                </c:pt>
                <c:pt idx="9">
                  <c:v>65-74 de ani </c:v>
                </c:pt>
                <c:pt idx="10">
                  <c:v>75 de ani și peste </c:v>
                </c:pt>
              </c:strCache>
            </c:strRef>
          </c:cat>
          <c:val>
            <c:numRef>
              <c:f>'Populație '!$T$101:$T$111</c:f>
              <c:numCache>
                <c:formatCode>General</c:formatCode>
                <c:ptCount val="11"/>
                <c:pt idx="0">
                  <c:v>362</c:v>
                </c:pt>
                <c:pt idx="1">
                  <c:v>409</c:v>
                </c:pt>
                <c:pt idx="2">
                  <c:v>407</c:v>
                </c:pt>
                <c:pt idx="3">
                  <c:v>392</c:v>
                </c:pt>
                <c:pt idx="4">
                  <c:v>431</c:v>
                </c:pt>
                <c:pt idx="5">
                  <c:v>1220</c:v>
                </c:pt>
                <c:pt idx="6">
                  <c:v>2213</c:v>
                </c:pt>
                <c:pt idx="7">
                  <c:v>1102</c:v>
                </c:pt>
                <c:pt idx="8">
                  <c:v>490</c:v>
                </c:pt>
                <c:pt idx="9">
                  <c:v>699</c:v>
                </c:pt>
                <c:pt idx="10">
                  <c:v>461</c:v>
                </c:pt>
              </c:numCache>
            </c:numRef>
          </c:val>
          <c:extLst>
            <c:ext xmlns:c16="http://schemas.microsoft.com/office/drawing/2014/chart" uri="{C3380CC4-5D6E-409C-BE32-E72D297353CC}">
              <c16:uniqueId val="{00000003-F296-48B6-ABE7-64A6E6CD2F92}"/>
            </c:ext>
          </c:extLst>
        </c:ser>
        <c:ser>
          <c:idx val="4"/>
          <c:order val="4"/>
          <c:tx>
            <c:strRef>
              <c:f>'Populație '!$U$100</c:f>
              <c:strCache>
                <c:ptCount val="1"/>
                <c:pt idx="0">
                  <c:v>2019</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cat>
            <c:strRef>
              <c:f>'Populație '!$P$101:$P$111</c:f>
              <c:strCache>
                <c:ptCount val="11"/>
                <c:pt idx="0">
                  <c:v>0-4 ani </c:v>
                </c:pt>
                <c:pt idx="1">
                  <c:v>5-9 ani </c:v>
                </c:pt>
                <c:pt idx="2">
                  <c:v>10-14 ani</c:v>
                </c:pt>
                <c:pt idx="3">
                  <c:v>15-19 ani</c:v>
                </c:pt>
                <c:pt idx="4">
                  <c:v>20-24 de ani</c:v>
                </c:pt>
                <c:pt idx="5">
                  <c:v>25-34 de ani </c:v>
                </c:pt>
                <c:pt idx="6">
                  <c:v>35 - 49 de ani </c:v>
                </c:pt>
                <c:pt idx="7">
                  <c:v>50-59 de ani </c:v>
                </c:pt>
                <c:pt idx="8">
                  <c:v>60-64 de ani</c:v>
                </c:pt>
                <c:pt idx="9">
                  <c:v>65-74 de ani </c:v>
                </c:pt>
                <c:pt idx="10">
                  <c:v>75 de ani și peste </c:v>
                </c:pt>
              </c:strCache>
            </c:strRef>
          </c:cat>
          <c:val>
            <c:numRef>
              <c:f>'Populație '!$U$101:$U$111</c:f>
              <c:numCache>
                <c:formatCode>General</c:formatCode>
                <c:ptCount val="11"/>
                <c:pt idx="0">
                  <c:v>350</c:v>
                </c:pt>
                <c:pt idx="1">
                  <c:v>419</c:v>
                </c:pt>
                <c:pt idx="2">
                  <c:v>400</c:v>
                </c:pt>
                <c:pt idx="3">
                  <c:v>394</c:v>
                </c:pt>
                <c:pt idx="4">
                  <c:v>421</c:v>
                </c:pt>
                <c:pt idx="5">
                  <c:v>1196</c:v>
                </c:pt>
                <c:pt idx="6">
                  <c:v>2151</c:v>
                </c:pt>
                <c:pt idx="7">
                  <c:v>1124</c:v>
                </c:pt>
                <c:pt idx="8">
                  <c:v>544</c:v>
                </c:pt>
                <c:pt idx="9">
                  <c:v>736</c:v>
                </c:pt>
                <c:pt idx="10">
                  <c:v>454</c:v>
                </c:pt>
              </c:numCache>
            </c:numRef>
          </c:val>
          <c:extLst>
            <c:ext xmlns:c16="http://schemas.microsoft.com/office/drawing/2014/chart" uri="{C3380CC4-5D6E-409C-BE32-E72D297353CC}">
              <c16:uniqueId val="{00000004-F296-48B6-ABE7-64A6E6CD2F92}"/>
            </c:ext>
          </c:extLst>
        </c:ser>
        <c:ser>
          <c:idx val="5"/>
          <c:order val="5"/>
          <c:tx>
            <c:strRef>
              <c:f>'Populație '!$V$100</c:f>
              <c:strCache>
                <c:ptCount val="1"/>
                <c:pt idx="0">
                  <c:v>2020</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cat>
            <c:strRef>
              <c:f>'Populație '!$P$101:$P$111</c:f>
              <c:strCache>
                <c:ptCount val="11"/>
                <c:pt idx="0">
                  <c:v>0-4 ani </c:v>
                </c:pt>
                <c:pt idx="1">
                  <c:v>5-9 ani </c:v>
                </c:pt>
                <c:pt idx="2">
                  <c:v>10-14 ani</c:v>
                </c:pt>
                <c:pt idx="3">
                  <c:v>15-19 ani</c:v>
                </c:pt>
                <c:pt idx="4">
                  <c:v>20-24 de ani</c:v>
                </c:pt>
                <c:pt idx="5">
                  <c:v>25-34 de ani </c:v>
                </c:pt>
                <c:pt idx="6">
                  <c:v>35 - 49 de ani </c:v>
                </c:pt>
                <c:pt idx="7">
                  <c:v>50-59 de ani </c:v>
                </c:pt>
                <c:pt idx="8">
                  <c:v>60-64 de ani</c:v>
                </c:pt>
                <c:pt idx="9">
                  <c:v>65-74 de ani </c:v>
                </c:pt>
                <c:pt idx="10">
                  <c:v>75 de ani și peste </c:v>
                </c:pt>
              </c:strCache>
            </c:strRef>
          </c:cat>
          <c:val>
            <c:numRef>
              <c:f>'Populație '!$V$101:$V$111</c:f>
              <c:numCache>
                <c:formatCode>General</c:formatCode>
                <c:ptCount val="11"/>
                <c:pt idx="0">
                  <c:v>329</c:v>
                </c:pt>
                <c:pt idx="1">
                  <c:v>422</c:v>
                </c:pt>
                <c:pt idx="2">
                  <c:v>411</c:v>
                </c:pt>
                <c:pt idx="3">
                  <c:v>402</c:v>
                </c:pt>
                <c:pt idx="4">
                  <c:v>418</c:v>
                </c:pt>
                <c:pt idx="5">
                  <c:v>1144</c:v>
                </c:pt>
                <c:pt idx="6">
                  <c:v>2122</c:v>
                </c:pt>
                <c:pt idx="7">
                  <c:v>1170</c:v>
                </c:pt>
                <c:pt idx="8">
                  <c:v>554</c:v>
                </c:pt>
                <c:pt idx="9">
                  <c:v>768</c:v>
                </c:pt>
                <c:pt idx="10">
                  <c:v>472</c:v>
                </c:pt>
              </c:numCache>
            </c:numRef>
          </c:val>
          <c:extLst>
            <c:ext xmlns:c16="http://schemas.microsoft.com/office/drawing/2014/chart" uri="{C3380CC4-5D6E-409C-BE32-E72D297353CC}">
              <c16:uniqueId val="{00000005-F296-48B6-ABE7-64A6E6CD2F92}"/>
            </c:ext>
          </c:extLst>
        </c:ser>
        <c:dLbls>
          <c:showLegendKey val="0"/>
          <c:showVal val="0"/>
          <c:showCatName val="0"/>
          <c:showSerName val="0"/>
          <c:showPercent val="0"/>
          <c:showBubbleSize val="0"/>
        </c:dLbls>
        <c:gapWidth val="164"/>
        <c:overlap val="-22"/>
        <c:axId val="272631904"/>
        <c:axId val="272632296"/>
      </c:barChart>
      <c:catAx>
        <c:axId val="2726319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632296"/>
        <c:crosses val="autoZero"/>
        <c:auto val="1"/>
        <c:lblAlgn val="ctr"/>
        <c:lblOffset val="100"/>
        <c:noMultiLvlLbl val="0"/>
      </c:catAx>
      <c:valAx>
        <c:axId val="2726322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6319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TEMPO_SCL104D_19_8_2021!$B$5:$F$5</c:f>
              <c:numCache>
                <c:formatCode>General</c:formatCode>
                <c:ptCount val="5"/>
                <c:pt idx="0">
                  <c:v>2015</c:v>
                </c:pt>
                <c:pt idx="1">
                  <c:v>2016</c:v>
                </c:pt>
                <c:pt idx="2">
                  <c:v>2017</c:v>
                </c:pt>
                <c:pt idx="3">
                  <c:v>2018</c:v>
                </c:pt>
                <c:pt idx="4">
                  <c:v>2019</c:v>
                </c:pt>
              </c:numCache>
            </c:numRef>
          </c:cat>
          <c:val>
            <c:numRef>
              <c:f>TEMPO_SCL104D_19_8_2021!$B$6:$F$6</c:f>
              <c:numCache>
                <c:formatCode>General</c:formatCode>
                <c:ptCount val="5"/>
                <c:pt idx="0">
                  <c:v>60</c:v>
                </c:pt>
                <c:pt idx="1">
                  <c:v>60</c:v>
                </c:pt>
                <c:pt idx="2">
                  <c:v>62</c:v>
                </c:pt>
                <c:pt idx="3">
                  <c:v>62</c:v>
                </c:pt>
                <c:pt idx="4">
                  <c:v>61</c:v>
                </c:pt>
              </c:numCache>
            </c:numRef>
          </c:val>
          <c:smooth val="0"/>
          <c:extLst>
            <c:ext xmlns:c16="http://schemas.microsoft.com/office/drawing/2014/chart" uri="{C3380CC4-5D6E-409C-BE32-E72D297353CC}">
              <c16:uniqueId val="{00000000-513F-47E0-B6C7-511C4282272E}"/>
            </c:ext>
          </c:extLst>
        </c:ser>
        <c:dLbls>
          <c:showLegendKey val="0"/>
          <c:showVal val="0"/>
          <c:showCatName val="0"/>
          <c:showSerName val="0"/>
          <c:showPercent val="0"/>
          <c:showBubbleSize val="0"/>
        </c:dLbls>
        <c:smooth val="0"/>
        <c:axId val="366849288"/>
        <c:axId val="366848504"/>
      </c:lineChart>
      <c:catAx>
        <c:axId val="366849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48504"/>
        <c:crosses val="autoZero"/>
        <c:auto val="1"/>
        <c:lblAlgn val="ctr"/>
        <c:lblOffset val="100"/>
        <c:noMultiLvlLbl val="0"/>
      </c:catAx>
      <c:valAx>
        <c:axId val="366848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49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1-E926-4162-AE28-5541FDDB60FB}"/>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3-E926-4162-AE28-5541FDDB60FB}"/>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5-E926-4162-AE28-5541FDDB60FB}"/>
              </c:ext>
            </c:extLst>
          </c:dPt>
          <c:dLbls>
            <c:dLbl>
              <c:idx val="0"/>
              <c:layout>
                <c:manualLayout>
                  <c:x val="0.10562384310158292"/>
                  <c:y val="8.510681346844491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926-4162-AE28-5541FDDB60FB}"/>
                </c:ext>
              </c:extLst>
            </c:dLbl>
            <c:dLbl>
              <c:idx val="1"/>
              <c:layout>
                <c:manualLayout>
                  <c:x val="5.9115816086803122E-2"/>
                  <c:y val="-3.301835664546220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926-4162-AE28-5541FDDB60FB}"/>
                </c:ext>
              </c:extLst>
            </c:dLbl>
            <c:dLbl>
              <c:idx val="2"/>
              <c:layout>
                <c:manualLayout>
                  <c:x val="-8.4857443361096102E-2"/>
                  <c:y val="9.48403398183363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926-4162-AE28-5541FDDB60F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TEMPO_SCL104D_19_8_2021!$K$7:$K$9</c:f>
              <c:strCache>
                <c:ptCount val="3"/>
                <c:pt idx="0">
                  <c:v>Învățământ preșcolar </c:v>
                </c:pt>
                <c:pt idx="1">
                  <c:v>Învățământ primar și gimnazial (inclusiv învățământul special)</c:v>
                </c:pt>
                <c:pt idx="2">
                  <c:v>Învățământ liceal </c:v>
                </c:pt>
              </c:strCache>
            </c:strRef>
          </c:cat>
          <c:val>
            <c:numRef>
              <c:f>TEMPO_SCL104D_19_8_2021!$L$7:$L$9</c:f>
              <c:numCache>
                <c:formatCode>0%</c:formatCode>
                <c:ptCount val="3"/>
                <c:pt idx="0">
                  <c:v>0.15</c:v>
                </c:pt>
                <c:pt idx="1">
                  <c:v>0.59</c:v>
                </c:pt>
                <c:pt idx="2">
                  <c:v>0.26</c:v>
                </c:pt>
              </c:numCache>
            </c:numRef>
          </c:val>
          <c:extLst>
            <c:ext xmlns:c16="http://schemas.microsoft.com/office/drawing/2014/chart" uri="{C3380CC4-5D6E-409C-BE32-E72D297353CC}">
              <c16:uniqueId val="{00000006-E926-4162-AE28-5541FDDB60F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TEMPO_SAN104B_10_8_2021!$F$17</c:f>
              <c:strCache>
                <c:ptCount val="1"/>
                <c:pt idx="0">
                  <c:v>2015</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cat>
            <c:strRef>
              <c:f>TEMPO_SAN104B_10_8_2021!$D$18:$D$24</c:f>
              <c:strCache>
                <c:ptCount val="7"/>
                <c:pt idx="0">
                  <c:v>Medici</c:v>
                </c:pt>
                <c:pt idx="1">
                  <c:v>-</c:v>
                </c:pt>
                <c:pt idx="2">
                  <c:v>din total medici: medici de familie</c:v>
                </c:pt>
                <c:pt idx="3">
                  <c:v>Stomatologi</c:v>
                </c:pt>
                <c:pt idx="4">
                  <c:v>Farmacisti</c:v>
                </c:pt>
                <c:pt idx="5">
                  <c:v>Personal sanitar mediu</c:v>
                </c:pt>
                <c:pt idx="6">
                  <c:v>-</c:v>
                </c:pt>
              </c:strCache>
              <c:extLst/>
            </c:strRef>
          </c:cat>
          <c:val>
            <c:numRef>
              <c:f>TEMPO_SAN104B_10_8_2021!$F$18:$F$24</c:f>
              <c:numCache>
                <c:formatCode>General</c:formatCode>
                <c:ptCount val="7"/>
                <c:pt idx="0">
                  <c:v>24</c:v>
                </c:pt>
                <c:pt idx="1">
                  <c:v>9</c:v>
                </c:pt>
                <c:pt idx="2">
                  <c:v>4</c:v>
                </c:pt>
                <c:pt idx="3">
                  <c:v>3</c:v>
                </c:pt>
                <c:pt idx="4">
                  <c:v>3</c:v>
                </c:pt>
                <c:pt idx="5">
                  <c:v>166</c:v>
                </c:pt>
                <c:pt idx="6">
                  <c:v>29</c:v>
                </c:pt>
              </c:numCache>
            </c:numRef>
          </c:val>
          <c:extLst>
            <c:ext xmlns:c16="http://schemas.microsoft.com/office/drawing/2014/chart" uri="{C3380CC4-5D6E-409C-BE32-E72D297353CC}">
              <c16:uniqueId val="{00000000-D587-46D1-9655-5077C93DCB7C}"/>
            </c:ext>
          </c:extLst>
        </c:ser>
        <c:ser>
          <c:idx val="1"/>
          <c:order val="1"/>
          <c:tx>
            <c:strRef>
              <c:f>TEMPO_SAN104B_10_8_2021!$G$17</c:f>
              <c:strCache>
                <c:ptCount val="1"/>
                <c:pt idx="0">
                  <c:v>2016</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cat>
            <c:strRef>
              <c:f>TEMPO_SAN104B_10_8_2021!$D$18:$D$24</c:f>
              <c:strCache>
                <c:ptCount val="7"/>
                <c:pt idx="0">
                  <c:v>Medici</c:v>
                </c:pt>
                <c:pt idx="1">
                  <c:v>-</c:v>
                </c:pt>
                <c:pt idx="2">
                  <c:v>din total medici: medici de familie</c:v>
                </c:pt>
                <c:pt idx="3">
                  <c:v>Stomatologi</c:v>
                </c:pt>
                <c:pt idx="4">
                  <c:v>Farmacisti</c:v>
                </c:pt>
                <c:pt idx="5">
                  <c:v>Personal sanitar mediu</c:v>
                </c:pt>
                <c:pt idx="6">
                  <c:v>-</c:v>
                </c:pt>
              </c:strCache>
              <c:extLst/>
            </c:strRef>
          </c:cat>
          <c:val>
            <c:numRef>
              <c:f>TEMPO_SAN104B_10_8_2021!$G$18:$G$24</c:f>
              <c:numCache>
                <c:formatCode>General</c:formatCode>
                <c:ptCount val="7"/>
                <c:pt idx="0">
                  <c:v>23</c:v>
                </c:pt>
                <c:pt idx="1">
                  <c:v>9</c:v>
                </c:pt>
                <c:pt idx="2">
                  <c:v>4</c:v>
                </c:pt>
                <c:pt idx="3">
                  <c:v>4</c:v>
                </c:pt>
                <c:pt idx="4">
                  <c:v>4</c:v>
                </c:pt>
                <c:pt idx="5">
                  <c:v>167</c:v>
                </c:pt>
                <c:pt idx="6">
                  <c:v>30</c:v>
                </c:pt>
              </c:numCache>
            </c:numRef>
          </c:val>
          <c:extLst>
            <c:ext xmlns:c16="http://schemas.microsoft.com/office/drawing/2014/chart" uri="{C3380CC4-5D6E-409C-BE32-E72D297353CC}">
              <c16:uniqueId val="{00000001-D587-46D1-9655-5077C93DCB7C}"/>
            </c:ext>
          </c:extLst>
        </c:ser>
        <c:ser>
          <c:idx val="2"/>
          <c:order val="2"/>
          <c:tx>
            <c:strRef>
              <c:f>TEMPO_SAN104B_10_8_2021!$H$17</c:f>
              <c:strCache>
                <c:ptCount val="1"/>
                <c:pt idx="0">
                  <c:v>2017</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invertIfNegative val="0"/>
          <c:cat>
            <c:strRef>
              <c:f>TEMPO_SAN104B_10_8_2021!$D$18:$D$24</c:f>
              <c:strCache>
                <c:ptCount val="7"/>
                <c:pt idx="0">
                  <c:v>Medici</c:v>
                </c:pt>
                <c:pt idx="1">
                  <c:v>-</c:v>
                </c:pt>
                <c:pt idx="2">
                  <c:v>din total medici: medici de familie</c:v>
                </c:pt>
                <c:pt idx="3">
                  <c:v>Stomatologi</c:v>
                </c:pt>
                <c:pt idx="4">
                  <c:v>Farmacisti</c:v>
                </c:pt>
                <c:pt idx="5">
                  <c:v>Personal sanitar mediu</c:v>
                </c:pt>
                <c:pt idx="6">
                  <c:v>-</c:v>
                </c:pt>
              </c:strCache>
              <c:extLst/>
            </c:strRef>
          </c:cat>
          <c:val>
            <c:numRef>
              <c:f>TEMPO_SAN104B_10_8_2021!$H$18:$H$24</c:f>
              <c:numCache>
                <c:formatCode>General</c:formatCode>
                <c:ptCount val="7"/>
                <c:pt idx="0">
                  <c:v>22</c:v>
                </c:pt>
                <c:pt idx="1">
                  <c:v>10</c:v>
                </c:pt>
                <c:pt idx="2">
                  <c:v>4</c:v>
                </c:pt>
                <c:pt idx="3">
                  <c:v>4</c:v>
                </c:pt>
                <c:pt idx="4">
                  <c:v>6</c:v>
                </c:pt>
                <c:pt idx="5">
                  <c:v>179</c:v>
                </c:pt>
                <c:pt idx="6">
                  <c:v>33</c:v>
                </c:pt>
              </c:numCache>
            </c:numRef>
          </c:val>
          <c:extLst>
            <c:ext xmlns:c16="http://schemas.microsoft.com/office/drawing/2014/chart" uri="{C3380CC4-5D6E-409C-BE32-E72D297353CC}">
              <c16:uniqueId val="{00000002-D587-46D1-9655-5077C93DCB7C}"/>
            </c:ext>
          </c:extLst>
        </c:ser>
        <c:ser>
          <c:idx val="3"/>
          <c:order val="3"/>
          <c:tx>
            <c:strRef>
              <c:f>TEMPO_SAN104B_10_8_2021!$I$17</c:f>
              <c:strCache>
                <c:ptCount val="1"/>
                <c:pt idx="0">
                  <c:v>2018</c:v>
                </c:pt>
              </c:strCache>
            </c:strRef>
          </c:tx>
          <c:spPr>
            <a:pattFill prst="narVert">
              <a:fgClr>
                <a:schemeClr val="accent4"/>
              </a:fgClr>
              <a:bgClr>
                <a:schemeClr val="accent4">
                  <a:lumMod val="20000"/>
                  <a:lumOff val="80000"/>
                </a:schemeClr>
              </a:bgClr>
            </a:pattFill>
            <a:ln>
              <a:noFill/>
            </a:ln>
            <a:effectLst>
              <a:innerShdw blurRad="114300">
                <a:schemeClr val="accent4"/>
              </a:innerShdw>
            </a:effectLst>
          </c:spPr>
          <c:invertIfNegative val="0"/>
          <c:cat>
            <c:strRef>
              <c:f>TEMPO_SAN104B_10_8_2021!$D$18:$D$24</c:f>
              <c:strCache>
                <c:ptCount val="7"/>
                <c:pt idx="0">
                  <c:v>Medici</c:v>
                </c:pt>
                <c:pt idx="1">
                  <c:v>-</c:v>
                </c:pt>
                <c:pt idx="2">
                  <c:v>din total medici: medici de familie</c:v>
                </c:pt>
                <c:pt idx="3">
                  <c:v>Stomatologi</c:v>
                </c:pt>
                <c:pt idx="4">
                  <c:v>Farmacisti</c:v>
                </c:pt>
                <c:pt idx="5">
                  <c:v>Personal sanitar mediu</c:v>
                </c:pt>
                <c:pt idx="6">
                  <c:v>-</c:v>
                </c:pt>
              </c:strCache>
              <c:extLst/>
            </c:strRef>
          </c:cat>
          <c:val>
            <c:numRef>
              <c:f>TEMPO_SAN104B_10_8_2021!$I$18:$I$24</c:f>
              <c:numCache>
                <c:formatCode>General</c:formatCode>
                <c:ptCount val="7"/>
                <c:pt idx="0">
                  <c:v>23</c:v>
                </c:pt>
                <c:pt idx="1">
                  <c:v>14</c:v>
                </c:pt>
                <c:pt idx="2">
                  <c:v>4</c:v>
                </c:pt>
                <c:pt idx="3">
                  <c:v>6</c:v>
                </c:pt>
                <c:pt idx="4">
                  <c:v>3</c:v>
                </c:pt>
                <c:pt idx="5">
                  <c:v>177</c:v>
                </c:pt>
                <c:pt idx="6">
                  <c:v>36</c:v>
                </c:pt>
              </c:numCache>
            </c:numRef>
          </c:val>
          <c:extLst>
            <c:ext xmlns:c16="http://schemas.microsoft.com/office/drawing/2014/chart" uri="{C3380CC4-5D6E-409C-BE32-E72D297353CC}">
              <c16:uniqueId val="{00000003-D587-46D1-9655-5077C93DCB7C}"/>
            </c:ext>
          </c:extLst>
        </c:ser>
        <c:ser>
          <c:idx val="4"/>
          <c:order val="4"/>
          <c:tx>
            <c:strRef>
              <c:f>TEMPO_SAN104B_10_8_2021!$J$17</c:f>
              <c:strCache>
                <c:ptCount val="1"/>
                <c:pt idx="0">
                  <c:v>2019</c:v>
                </c:pt>
              </c:strCache>
            </c:strRef>
          </c:tx>
          <c:spPr>
            <a:pattFill prst="narVert">
              <a:fgClr>
                <a:schemeClr val="accent5"/>
              </a:fgClr>
              <a:bgClr>
                <a:schemeClr val="accent5">
                  <a:lumMod val="20000"/>
                  <a:lumOff val="80000"/>
                </a:schemeClr>
              </a:bgClr>
            </a:pattFill>
            <a:ln>
              <a:noFill/>
            </a:ln>
            <a:effectLst>
              <a:innerShdw blurRad="114300">
                <a:schemeClr val="accent5"/>
              </a:innerShdw>
            </a:effectLst>
          </c:spPr>
          <c:invertIfNegative val="0"/>
          <c:cat>
            <c:strRef>
              <c:f>TEMPO_SAN104B_10_8_2021!$D$18:$D$24</c:f>
              <c:strCache>
                <c:ptCount val="7"/>
                <c:pt idx="0">
                  <c:v>Medici</c:v>
                </c:pt>
                <c:pt idx="1">
                  <c:v>-</c:v>
                </c:pt>
                <c:pt idx="2">
                  <c:v>din total medici: medici de familie</c:v>
                </c:pt>
                <c:pt idx="3">
                  <c:v>Stomatologi</c:v>
                </c:pt>
                <c:pt idx="4">
                  <c:v>Farmacisti</c:v>
                </c:pt>
                <c:pt idx="5">
                  <c:v>Personal sanitar mediu</c:v>
                </c:pt>
                <c:pt idx="6">
                  <c:v>-</c:v>
                </c:pt>
              </c:strCache>
              <c:extLst/>
            </c:strRef>
          </c:cat>
          <c:val>
            <c:numRef>
              <c:f>TEMPO_SAN104B_10_8_2021!$J$18:$J$24</c:f>
              <c:numCache>
                <c:formatCode>General</c:formatCode>
                <c:ptCount val="7"/>
                <c:pt idx="0">
                  <c:v>26</c:v>
                </c:pt>
                <c:pt idx="1">
                  <c:v>27</c:v>
                </c:pt>
                <c:pt idx="2">
                  <c:v>4</c:v>
                </c:pt>
                <c:pt idx="3">
                  <c:v>7</c:v>
                </c:pt>
                <c:pt idx="4">
                  <c:v>3</c:v>
                </c:pt>
                <c:pt idx="5">
                  <c:v>198</c:v>
                </c:pt>
                <c:pt idx="6">
                  <c:v>72</c:v>
                </c:pt>
              </c:numCache>
            </c:numRef>
          </c:val>
          <c:extLst>
            <c:ext xmlns:c16="http://schemas.microsoft.com/office/drawing/2014/chart" uri="{C3380CC4-5D6E-409C-BE32-E72D297353CC}">
              <c16:uniqueId val="{00000004-D587-46D1-9655-5077C93DCB7C}"/>
            </c:ext>
          </c:extLst>
        </c:ser>
        <c:dLbls>
          <c:showLegendKey val="0"/>
          <c:showVal val="0"/>
          <c:showCatName val="0"/>
          <c:showSerName val="0"/>
          <c:showPercent val="0"/>
          <c:showBubbleSize val="0"/>
        </c:dLbls>
        <c:gapWidth val="227"/>
        <c:overlap val="-48"/>
        <c:axId val="366852816"/>
        <c:axId val="366854776"/>
        <c:extLst>
          <c:ext xmlns:c15="http://schemas.microsoft.com/office/drawing/2012/chart" uri="{02D57815-91ED-43cb-92C2-25804820EDAC}">
            <c15:filteredBarSeries>
              <c15:ser>
                <c:idx val="5"/>
                <c:order val="5"/>
                <c:tx>
                  <c:strRef>
                    <c:extLst>
                      <c:ext uri="{02D57815-91ED-43cb-92C2-25804820EDAC}">
                        <c15:formulaRef>
                          <c15:sqref>TEMPO_SAN104B_10_8_2021!$K$17</c15:sqref>
                        </c15:formulaRef>
                      </c:ext>
                    </c:extLst>
                    <c:strCache>
                      <c:ptCount val="1"/>
                    </c:strCache>
                  </c:strRef>
                </c:tx>
                <c:spPr>
                  <a:pattFill prst="narVert">
                    <a:fgClr>
                      <a:schemeClr val="accent6"/>
                    </a:fgClr>
                    <a:bgClr>
                      <a:schemeClr val="accent6">
                        <a:lumMod val="20000"/>
                        <a:lumOff val="80000"/>
                      </a:schemeClr>
                    </a:bgClr>
                  </a:pattFill>
                  <a:ln>
                    <a:noFill/>
                  </a:ln>
                  <a:effectLst>
                    <a:innerShdw blurRad="114300">
                      <a:schemeClr val="accent6"/>
                    </a:innerShdw>
                  </a:effectLst>
                </c:spPr>
                <c:invertIfNegative val="0"/>
                <c:cat>
                  <c:strRef>
                    <c:extLst>
                      <c:ext uri="{02D57815-91ED-43cb-92C2-25804820EDAC}">
                        <c15:formulaRef>
                          <c15:sqref>TEMPO_SAN104B_10_8_2021!$D$18:$D$24</c15:sqref>
                        </c15:formulaRef>
                      </c:ext>
                    </c:extLst>
                    <c:strCache>
                      <c:ptCount val="7"/>
                      <c:pt idx="0">
                        <c:v>Medici</c:v>
                      </c:pt>
                      <c:pt idx="1">
                        <c:v>-</c:v>
                      </c:pt>
                      <c:pt idx="2">
                        <c:v>din total medici: medici de familie</c:v>
                      </c:pt>
                      <c:pt idx="3">
                        <c:v>Stomatologi</c:v>
                      </c:pt>
                      <c:pt idx="4">
                        <c:v>Farmacisti</c:v>
                      </c:pt>
                      <c:pt idx="5">
                        <c:v>Personal sanitar mediu</c:v>
                      </c:pt>
                      <c:pt idx="6">
                        <c:v>-</c:v>
                      </c:pt>
                    </c:strCache>
                  </c:strRef>
                </c:cat>
                <c:val>
                  <c:numRef>
                    <c:extLst>
                      <c:ext uri="{02D57815-91ED-43cb-92C2-25804820EDAC}">
                        <c15:formulaRef>
                          <c15:sqref>TEMPO_SAN104B_10_8_2021!$K$18:$K$24</c15:sqref>
                        </c15:formulaRef>
                      </c:ext>
                    </c:extLst>
                    <c:numCache>
                      <c:formatCode>General</c:formatCode>
                      <c:ptCount val="7"/>
                    </c:numCache>
                  </c:numRef>
                </c:val>
                <c:extLst>
                  <c:ext xmlns:c16="http://schemas.microsoft.com/office/drawing/2014/chart" uri="{C3380CC4-5D6E-409C-BE32-E72D297353CC}">
                    <c16:uniqueId val="{00000005-D587-46D1-9655-5077C93DCB7C}"/>
                  </c:ext>
                </c:extLst>
              </c15:ser>
            </c15:filteredBarSeries>
          </c:ext>
        </c:extLst>
      </c:barChart>
      <c:catAx>
        <c:axId val="366852816"/>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54776"/>
        <c:crosses val="autoZero"/>
        <c:auto val="1"/>
        <c:lblAlgn val="ctr"/>
        <c:lblOffset val="100"/>
        <c:noMultiLvlLbl val="0"/>
      </c:catAx>
      <c:valAx>
        <c:axId val="366854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528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650881165347187E-2"/>
          <c:y val="7.4159907300115874E-2"/>
          <c:w val="0.90009260399214208"/>
          <c:h val="0.70097097654218488"/>
        </c:manualLayout>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strRef>
              <c:f>Sheet7!$A$15:$A$24</c:f>
              <c:strCache>
                <c:ptCount val="10"/>
                <c:pt idx="0">
                  <c:v>Ocna Sibiului</c:v>
                </c:pt>
                <c:pt idx="1">
                  <c:v>Sinaia </c:v>
                </c:pt>
                <c:pt idx="2">
                  <c:v>Orăștie </c:v>
                </c:pt>
                <c:pt idx="3">
                  <c:v>Techirghiol</c:v>
                </c:pt>
                <c:pt idx="4">
                  <c:v>Eforie </c:v>
                </c:pt>
                <c:pt idx="5">
                  <c:v>Dej</c:v>
                </c:pt>
                <c:pt idx="6">
                  <c:v>Sângeorz-Băi</c:v>
                </c:pt>
                <c:pt idx="7">
                  <c:v>Beclean</c:v>
                </c:pt>
                <c:pt idx="8">
                  <c:v>Zalău</c:v>
                </c:pt>
                <c:pt idx="9">
                  <c:v>Issacea</c:v>
                </c:pt>
              </c:strCache>
            </c:strRef>
          </c:cat>
          <c:val>
            <c:numRef>
              <c:f>Sheet7!$B$15:$B$24</c:f>
              <c:numCache>
                <c:formatCode>General</c:formatCode>
                <c:ptCount val="10"/>
                <c:pt idx="0">
                  <c:v>2469.9899999999998</c:v>
                </c:pt>
                <c:pt idx="1">
                  <c:v>2047.52</c:v>
                </c:pt>
                <c:pt idx="2">
                  <c:v>1965.1</c:v>
                </c:pt>
                <c:pt idx="3">
                  <c:v>2562.23</c:v>
                </c:pt>
                <c:pt idx="4">
                  <c:v>3699.73</c:v>
                </c:pt>
                <c:pt idx="5">
                  <c:v>2093.34</c:v>
                </c:pt>
                <c:pt idx="6">
                  <c:v>2785.41</c:v>
                </c:pt>
                <c:pt idx="7">
                  <c:v>5448.44</c:v>
                </c:pt>
                <c:pt idx="8">
                  <c:v>1766.9</c:v>
                </c:pt>
                <c:pt idx="9">
                  <c:v>1679.92</c:v>
                </c:pt>
              </c:numCache>
            </c:numRef>
          </c:val>
          <c:extLst>
            <c:ext xmlns:c16="http://schemas.microsoft.com/office/drawing/2014/chart" uri="{C3380CC4-5D6E-409C-BE32-E72D297353CC}">
              <c16:uniqueId val="{00000000-E845-46E2-B009-CB83544FBE52}"/>
            </c:ext>
          </c:extLst>
        </c:ser>
        <c:dLbls>
          <c:showLegendKey val="0"/>
          <c:showVal val="0"/>
          <c:showCatName val="0"/>
          <c:showSerName val="0"/>
          <c:showPercent val="0"/>
          <c:showBubbleSize val="0"/>
        </c:dLbls>
        <c:gapWidth val="355"/>
        <c:overlap val="-70"/>
        <c:axId val="366853992"/>
        <c:axId val="366847720"/>
      </c:barChart>
      <c:catAx>
        <c:axId val="366853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47720"/>
        <c:crosses val="autoZero"/>
        <c:auto val="1"/>
        <c:lblAlgn val="ctr"/>
        <c:lblOffset val="100"/>
        <c:noMultiLvlLbl val="0"/>
      </c:catAx>
      <c:valAx>
        <c:axId val="36684772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539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Sheet3!$O$35:$Q$35</c:f>
              <c:numCache>
                <c:formatCode>General</c:formatCode>
                <c:ptCount val="3"/>
                <c:pt idx="0">
                  <c:v>2018</c:v>
                </c:pt>
                <c:pt idx="1">
                  <c:v>2019</c:v>
                </c:pt>
                <c:pt idx="2">
                  <c:v>2020</c:v>
                </c:pt>
              </c:numCache>
            </c:numRef>
          </c:cat>
          <c:val>
            <c:numRef>
              <c:f>Sheet3!$O$36:$Q$36</c:f>
              <c:numCache>
                <c:formatCode>#,##0.00</c:formatCode>
                <c:ptCount val="3"/>
                <c:pt idx="0">
                  <c:v>21.769958859023589</c:v>
                </c:pt>
                <c:pt idx="1">
                  <c:v>416.173486012068</c:v>
                </c:pt>
                <c:pt idx="2">
                  <c:v>2562.2347682391664</c:v>
                </c:pt>
              </c:numCache>
            </c:numRef>
          </c:val>
          <c:extLst>
            <c:ext xmlns:c16="http://schemas.microsoft.com/office/drawing/2014/chart" uri="{C3380CC4-5D6E-409C-BE32-E72D297353CC}">
              <c16:uniqueId val="{00000000-8CE5-4727-B7A5-8593689C3DD9}"/>
            </c:ext>
          </c:extLst>
        </c:ser>
        <c:dLbls>
          <c:showLegendKey val="0"/>
          <c:showVal val="0"/>
          <c:showCatName val="0"/>
          <c:showSerName val="0"/>
          <c:showPercent val="0"/>
          <c:showBubbleSize val="0"/>
        </c:dLbls>
        <c:gapWidth val="219"/>
        <c:overlap val="-27"/>
        <c:axId val="366850464"/>
        <c:axId val="366849680"/>
      </c:barChart>
      <c:catAx>
        <c:axId val="36685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49680"/>
        <c:crosses val="autoZero"/>
        <c:auto val="1"/>
        <c:lblAlgn val="ctr"/>
        <c:lblOffset val="100"/>
        <c:noMultiLvlLbl val="0"/>
      </c:catAx>
      <c:valAx>
        <c:axId val="3668496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50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'Populație '!$AC$35</c:f>
              <c:strCache>
                <c:ptCount val="1"/>
                <c:pt idx="0">
                  <c:v>2015</c:v>
                </c:pt>
              </c:strCache>
            </c:strRef>
          </c:tx>
          <c:spPr>
            <a:solidFill>
              <a:schemeClr val="accent1"/>
            </a:solidFill>
            <a:ln>
              <a:noFill/>
            </a:ln>
            <a:effectLst/>
            <a:sp3d/>
          </c:spPr>
          <c:invertIfNegative val="0"/>
          <c:dLbls>
            <c:delete val="1"/>
          </c:dLbls>
          <c:cat>
            <c:multiLvlStrRef>
              <c:f>'Populație '!$AA$36:$AB$57</c:f>
              <c:multiLvlStrCache>
                <c:ptCount val="22"/>
                <c:lvl>
                  <c:pt idx="0">
                    <c:v>M</c:v>
                  </c:pt>
                  <c:pt idx="1">
                    <c:v>F</c:v>
                  </c:pt>
                  <c:pt idx="2">
                    <c:v>M</c:v>
                  </c:pt>
                  <c:pt idx="3">
                    <c:v>F</c:v>
                  </c:pt>
                  <c:pt idx="4">
                    <c:v>M</c:v>
                  </c:pt>
                  <c:pt idx="5">
                    <c:v>F</c:v>
                  </c:pt>
                  <c:pt idx="6">
                    <c:v>M</c:v>
                  </c:pt>
                  <c:pt idx="7">
                    <c:v>F</c:v>
                  </c:pt>
                  <c:pt idx="8">
                    <c:v>M</c:v>
                  </c:pt>
                  <c:pt idx="9">
                    <c:v>F</c:v>
                  </c:pt>
                  <c:pt idx="10">
                    <c:v>M</c:v>
                  </c:pt>
                  <c:pt idx="11">
                    <c:v>F</c:v>
                  </c:pt>
                  <c:pt idx="12">
                    <c:v>M</c:v>
                  </c:pt>
                  <c:pt idx="13">
                    <c:v>F</c:v>
                  </c:pt>
                  <c:pt idx="14">
                    <c:v>M</c:v>
                  </c:pt>
                  <c:pt idx="15">
                    <c:v>F</c:v>
                  </c:pt>
                  <c:pt idx="16">
                    <c:v>M</c:v>
                  </c:pt>
                  <c:pt idx="17">
                    <c:v>F</c:v>
                  </c:pt>
                  <c:pt idx="18">
                    <c:v>M</c:v>
                  </c:pt>
                  <c:pt idx="19">
                    <c:v>F</c:v>
                  </c:pt>
                  <c:pt idx="20">
                    <c:v>M</c:v>
                  </c:pt>
                  <c:pt idx="21">
                    <c:v>F</c:v>
                  </c:pt>
                </c:lvl>
                <c:lvl>
                  <c:pt idx="0">
                    <c:v>0-4 ani </c:v>
                  </c:pt>
                  <c:pt idx="2">
                    <c:v>5-9 ani</c:v>
                  </c:pt>
                  <c:pt idx="4">
                    <c:v>10-14 ani </c:v>
                  </c:pt>
                  <c:pt idx="6">
                    <c:v>15-19 ani </c:v>
                  </c:pt>
                  <c:pt idx="8">
                    <c:v>20-24 de ani</c:v>
                  </c:pt>
                  <c:pt idx="10">
                    <c:v>25-34 de ani</c:v>
                  </c:pt>
                  <c:pt idx="12">
                    <c:v>35-49 de ani </c:v>
                  </c:pt>
                  <c:pt idx="14">
                    <c:v>50-59 de ani</c:v>
                  </c:pt>
                  <c:pt idx="16">
                    <c:v>60-64 de ani</c:v>
                  </c:pt>
                  <c:pt idx="18">
                    <c:v>65-74 de ani </c:v>
                  </c:pt>
                  <c:pt idx="20">
                    <c:v>75 de ani și peste </c:v>
                  </c:pt>
                </c:lvl>
              </c:multiLvlStrCache>
            </c:multiLvlStrRef>
          </c:cat>
          <c:val>
            <c:numRef>
              <c:f>'Populație '!$AC$36:$AC$57</c:f>
              <c:numCache>
                <c:formatCode>General</c:formatCode>
                <c:ptCount val="22"/>
                <c:pt idx="0">
                  <c:v>211</c:v>
                </c:pt>
                <c:pt idx="1">
                  <c:v>184</c:v>
                </c:pt>
                <c:pt idx="2">
                  <c:v>204</c:v>
                </c:pt>
                <c:pt idx="3">
                  <c:v>190</c:v>
                </c:pt>
                <c:pt idx="4">
                  <c:v>201</c:v>
                </c:pt>
                <c:pt idx="5">
                  <c:v>174</c:v>
                </c:pt>
                <c:pt idx="6">
                  <c:v>210</c:v>
                </c:pt>
                <c:pt idx="7">
                  <c:v>203</c:v>
                </c:pt>
                <c:pt idx="8">
                  <c:v>226</c:v>
                </c:pt>
                <c:pt idx="9">
                  <c:v>226</c:v>
                </c:pt>
                <c:pt idx="10">
                  <c:v>655</c:v>
                </c:pt>
                <c:pt idx="11">
                  <c:v>626</c:v>
                </c:pt>
                <c:pt idx="12">
                  <c:v>1050</c:v>
                </c:pt>
                <c:pt idx="13">
                  <c:v>1051</c:v>
                </c:pt>
                <c:pt idx="14">
                  <c:v>529</c:v>
                </c:pt>
                <c:pt idx="15">
                  <c:v>522</c:v>
                </c:pt>
                <c:pt idx="16">
                  <c:v>218</c:v>
                </c:pt>
                <c:pt idx="17">
                  <c:v>260</c:v>
                </c:pt>
                <c:pt idx="18">
                  <c:v>258</c:v>
                </c:pt>
                <c:pt idx="19">
                  <c:v>366</c:v>
                </c:pt>
                <c:pt idx="20">
                  <c:v>162</c:v>
                </c:pt>
                <c:pt idx="21">
                  <c:v>305</c:v>
                </c:pt>
              </c:numCache>
            </c:numRef>
          </c:val>
          <c:extLst>
            <c:ext xmlns:c16="http://schemas.microsoft.com/office/drawing/2014/chart" uri="{C3380CC4-5D6E-409C-BE32-E72D297353CC}">
              <c16:uniqueId val="{00000000-72C8-4D50-8458-560E12D81CCE}"/>
            </c:ext>
          </c:extLst>
        </c:ser>
        <c:ser>
          <c:idx val="1"/>
          <c:order val="1"/>
          <c:tx>
            <c:strRef>
              <c:f>'Populație '!$AD$35</c:f>
              <c:strCache>
                <c:ptCount val="1"/>
                <c:pt idx="0">
                  <c:v>2016</c:v>
                </c:pt>
              </c:strCache>
            </c:strRef>
          </c:tx>
          <c:spPr>
            <a:solidFill>
              <a:schemeClr val="accent2"/>
            </a:solidFill>
            <a:ln>
              <a:noFill/>
            </a:ln>
            <a:effectLst/>
            <a:sp3d/>
          </c:spPr>
          <c:invertIfNegative val="0"/>
          <c:dLbls>
            <c:delete val="1"/>
          </c:dLbls>
          <c:cat>
            <c:multiLvlStrRef>
              <c:f>'Populație '!$AA$36:$AB$57</c:f>
              <c:multiLvlStrCache>
                <c:ptCount val="22"/>
                <c:lvl>
                  <c:pt idx="0">
                    <c:v>M</c:v>
                  </c:pt>
                  <c:pt idx="1">
                    <c:v>F</c:v>
                  </c:pt>
                  <c:pt idx="2">
                    <c:v>M</c:v>
                  </c:pt>
                  <c:pt idx="3">
                    <c:v>F</c:v>
                  </c:pt>
                  <c:pt idx="4">
                    <c:v>M</c:v>
                  </c:pt>
                  <c:pt idx="5">
                    <c:v>F</c:v>
                  </c:pt>
                  <c:pt idx="6">
                    <c:v>M</c:v>
                  </c:pt>
                  <c:pt idx="7">
                    <c:v>F</c:v>
                  </c:pt>
                  <c:pt idx="8">
                    <c:v>M</c:v>
                  </c:pt>
                  <c:pt idx="9">
                    <c:v>F</c:v>
                  </c:pt>
                  <c:pt idx="10">
                    <c:v>M</c:v>
                  </c:pt>
                  <c:pt idx="11">
                    <c:v>F</c:v>
                  </c:pt>
                  <c:pt idx="12">
                    <c:v>M</c:v>
                  </c:pt>
                  <c:pt idx="13">
                    <c:v>F</c:v>
                  </c:pt>
                  <c:pt idx="14">
                    <c:v>M</c:v>
                  </c:pt>
                  <c:pt idx="15">
                    <c:v>F</c:v>
                  </c:pt>
                  <c:pt idx="16">
                    <c:v>M</c:v>
                  </c:pt>
                  <c:pt idx="17">
                    <c:v>F</c:v>
                  </c:pt>
                  <c:pt idx="18">
                    <c:v>M</c:v>
                  </c:pt>
                  <c:pt idx="19">
                    <c:v>F</c:v>
                  </c:pt>
                  <c:pt idx="20">
                    <c:v>M</c:v>
                  </c:pt>
                  <c:pt idx="21">
                    <c:v>F</c:v>
                  </c:pt>
                </c:lvl>
                <c:lvl>
                  <c:pt idx="0">
                    <c:v>0-4 ani </c:v>
                  </c:pt>
                  <c:pt idx="2">
                    <c:v>5-9 ani</c:v>
                  </c:pt>
                  <c:pt idx="4">
                    <c:v>10-14 ani </c:v>
                  </c:pt>
                  <c:pt idx="6">
                    <c:v>15-19 ani </c:v>
                  </c:pt>
                  <c:pt idx="8">
                    <c:v>20-24 de ani</c:v>
                  </c:pt>
                  <c:pt idx="10">
                    <c:v>25-34 de ani</c:v>
                  </c:pt>
                  <c:pt idx="12">
                    <c:v>35-49 de ani </c:v>
                  </c:pt>
                  <c:pt idx="14">
                    <c:v>50-59 de ani</c:v>
                  </c:pt>
                  <c:pt idx="16">
                    <c:v>60-64 de ani</c:v>
                  </c:pt>
                  <c:pt idx="18">
                    <c:v>65-74 de ani </c:v>
                  </c:pt>
                  <c:pt idx="20">
                    <c:v>75 de ani și peste </c:v>
                  </c:pt>
                </c:lvl>
              </c:multiLvlStrCache>
            </c:multiLvlStrRef>
          </c:cat>
          <c:val>
            <c:numRef>
              <c:f>'Populație '!$AD$36:$AD$57</c:f>
              <c:numCache>
                <c:formatCode>General</c:formatCode>
                <c:ptCount val="22"/>
                <c:pt idx="0">
                  <c:v>208</c:v>
                </c:pt>
                <c:pt idx="1">
                  <c:v>186</c:v>
                </c:pt>
                <c:pt idx="2">
                  <c:v>209</c:v>
                </c:pt>
                <c:pt idx="3">
                  <c:v>191</c:v>
                </c:pt>
                <c:pt idx="4">
                  <c:v>192</c:v>
                </c:pt>
                <c:pt idx="5">
                  <c:v>174</c:v>
                </c:pt>
                <c:pt idx="6">
                  <c:v>213</c:v>
                </c:pt>
                <c:pt idx="7">
                  <c:v>196</c:v>
                </c:pt>
                <c:pt idx="8">
                  <c:v>221</c:v>
                </c:pt>
                <c:pt idx="9">
                  <c:v>236</c:v>
                </c:pt>
                <c:pt idx="10">
                  <c:v>650</c:v>
                </c:pt>
                <c:pt idx="11">
                  <c:v>607</c:v>
                </c:pt>
                <c:pt idx="12">
                  <c:v>1089</c:v>
                </c:pt>
                <c:pt idx="13">
                  <c:v>1090</c:v>
                </c:pt>
                <c:pt idx="14">
                  <c:v>521</c:v>
                </c:pt>
                <c:pt idx="15">
                  <c:v>500</c:v>
                </c:pt>
                <c:pt idx="16">
                  <c:v>216</c:v>
                </c:pt>
                <c:pt idx="17">
                  <c:v>265</c:v>
                </c:pt>
                <c:pt idx="18">
                  <c:v>273</c:v>
                </c:pt>
                <c:pt idx="19">
                  <c:v>370</c:v>
                </c:pt>
                <c:pt idx="20">
                  <c:v>158</c:v>
                </c:pt>
                <c:pt idx="21">
                  <c:v>314</c:v>
                </c:pt>
              </c:numCache>
            </c:numRef>
          </c:val>
          <c:extLst>
            <c:ext xmlns:c16="http://schemas.microsoft.com/office/drawing/2014/chart" uri="{C3380CC4-5D6E-409C-BE32-E72D297353CC}">
              <c16:uniqueId val="{00000001-72C8-4D50-8458-560E12D81CCE}"/>
            </c:ext>
          </c:extLst>
        </c:ser>
        <c:ser>
          <c:idx val="2"/>
          <c:order val="2"/>
          <c:tx>
            <c:strRef>
              <c:f>'Populație '!$AE$35</c:f>
              <c:strCache>
                <c:ptCount val="1"/>
                <c:pt idx="0">
                  <c:v>2017</c:v>
                </c:pt>
              </c:strCache>
            </c:strRef>
          </c:tx>
          <c:spPr>
            <a:solidFill>
              <a:schemeClr val="accent3"/>
            </a:solidFill>
            <a:ln>
              <a:noFill/>
            </a:ln>
            <a:effectLst/>
            <a:sp3d/>
          </c:spPr>
          <c:invertIfNegative val="0"/>
          <c:dLbls>
            <c:delete val="1"/>
          </c:dLbls>
          <c:cat>
            <c:multiLvlStrRef>
              <c:f>'Populație '!$AA$36:$AB$57</c:f>
              <c:multiLvlStrCache>
                <c:ptCount val="22"/>
                <c:lvl>
                  <c:pt idx="0">
                    <c:v>M</c:v>
                  </c:pt>
                  <c:pt idx="1">
                    <c:v>F</c:v>
                  </c:pt>
                  <c:pt idx="2">
                    <c:v>M</c:v>
                  </c:pt>
                  <c:pt idx="3">
                    <c:v>F</c:v>
                  </c:pt>
                  <c:pt idx="4">
                    <c:v>M</c:v>
                  </c:pt>
                  <c:pt idx="5">
                    <c:v>F</c:v>
                  </c:pt>
                  <c:pt idx="6">
                    <c:v>M</c:v>
                  </c:pt>
                  <c:pt idx="7">
                    <c:v>F</c:v>
                  </c:pt>
                  <c:pt idx="8">
                    <c:v>M</c:v>
                  </c:pt>
                  <c:pt idx="9">
                    <c:v>F</c:v>
                  </c:pt>
                  <c:pt idx="10">
                    <c:v>M</c:v>
                  </c:pt>
                  <c:pt idx="11">
                    <c:v>F</c:v>
                  </c:pt>
                  <c:pt idx="12">
                    <c:v>M</c:v>
                  </c:pt>
                  <c:pt idx="13">
                    <c:v>F</c:v>
                  </c:pt>
                  <c:pt idx="14">
                    <c:v>M</c:v>
                  </c:pt>
                  <c:pt idx="15">
                    <c:v>F</c:v>
                  </c:pt>
                  <c:pt idx="16">
                    <c:v>M</c:v>
                  </c:pt>
                  <c:pt idx="17">
                    <c:v>F</c:v>
                  </c:pt>
                  <c:pt idx="18">
                    <c:v>M</c:v>
                  </c:pt>
                  <c:pt idx="19">
                    <c:v>F</c:v>
                  </c:pt>
                  <c:pt idx="20">
                    <c:v>M</c:v>
                  </c:pt>
                  <c:pt idx="21">
                    <c:v>F</c:v>
                  </c:pt>
                </c:lvl>
                <c:lvl>
                  <c:pt idx="0">
                    <c:v>0-4 ani </c:v>
                  </c:pt>
                  <c:pt idx="2">
                    <c:v>5-9 ani</c:v>
                  </c:pt>
                  <c:pt idx="4">
                    <c:v>10-14 ani </c:v>
                  </c:pt>
                  <c:pt idx="6">
                    <c:v>15-19 ani </c:v>
                  </c:pt>
                  <c:pt idx="8">
                    <c:v>20-24 de ani</c:v>
                  </c:pt>
                  <c:pt idx="10">
                    <c:v>25-34 de ani</c:v>
                  </c:pt>
                  <c:pt idx="12">
                    <c:v>35-49 de ani </c:v>
                  </c:pt>
                  <c:pt idx="14">
                    <c:v>50-59 de ani</c:v>
                  </c:pt>
                  <c:pt idx="16">
                    <c:v>60-64 de ani</c:v>
                  </c:pt>
                  <c:pt idx="18">
                    <c:v>65-74 de ani </c:v>
                  </c:pt>
                  <c:pt idx="20">
                    <c:v>75 de ani și peste </c:v>
                  </c:pt>
                </c:lvl>
              </c:multiLvlStrCache>
            </c:multiLvlStrRef>
          </c:cat>
          <c:val>
            <c:numRef>
              <c:f>'Populație '!$AE$36:$AE$57</c:f>
              <c:numCache>
                <c:formatCode>General</c:formatCode>
                <c:ptCount val="22"/>
                <c:pt idx="0">
                  <c:v>195</c:v>
                </c:pt>
                <c:pt idx="1">
                  <c:v>195</c:v>
                </c:pt>
                <c:pt idx="2">
                  <c:v>226</c:v>
                </c:pt>
                <c:pt idx="3">
                  <c:v>194</c:v>
                </c:pt>
                <c:pt idx="4">
                  <c:v>193</c:v>
                </c:pt>
                <c:pt idx="5">
                  <c:v>188</c:v>
                </c:pt>
                <c:pt idx="6">
                  <c:v>218</c:v>
                </c:pt>
                <c:pt idx="7">
                  <c:v>185</c:v>
                </c:pt>
                <c:pt idx="8">
                  <c:v>206</c:v>
                </c:pt>
                <c:pt idx="9">
                  <c:v>228</c:v>
                </c:pt>
                <c:pt idx="10">
                  <c:v>650</c:v>
                </c:pt>
                <c:pt idx="11">
                  <c:v>596</c:v>
                </c:pt>
                <c:pt idx="12">
                  <c:v>1129</c:v>
                </c:pt>
                <c:pt idx="13">
                  <c:v>1139</c:v>
                </c:pt>
                <c:pt idx="14">
                  <c:v>510</c:v>
                </c:pt>
                <c:pt idx="15">
                  <c:v>490</c:v>
                </c:pt>
                <c:pt idx="16">
                  <c:v>232</c:v>
                </c:pt>
                <c:pt idx="17">
                  <c:v>266</c:v>
                </c:pt>
                <c:pt idx="18">
                  <c:v>279</c:v>
                </c:pt>
                <c:pt idx="19">
                  <c:v>379</c:v>
                </c:pt>
                <c:pt idx="20">
                  <c:v>163</c:v>
                </c:pt>
                <c:pt idx="21">
                  <c:v>316</c:v>
                </c:pt>
              </c:numCache>
            </c:numRef>
          </c:val>
          <c:extLst>
            <c:ext xmlns:c16="http://schemas.microsoft.com/office/drawing/2014/chart" uri="{C3380CC4-5D6E-409C-BE32-E72D297353CC}">
              <c16:uniqueId val="{00000002-72C8-4D50-8458-560E12D81CCE}"/>
            </c:ext>
          </c:extLst>
        </c:ser>
        <c:ser>
          <c:idx val="3"/>
          <c:order val="3"/>
          <c:tx>
            <c:strRef>
              <c:f>'Populație '!$AF$35</c:f>
              <c:strCache>
                <c:ptCount val="1"/>
                <c:pt idx="0">
                  <c:v>2018</c:v>
                </c:pt>
              </c:strCache>
            </c:strRef>
          </c:tx>
          <c:spPr>
            <a:solidFill>
              <a:schemeClr val="accent4"/>
            </a:solidFill>
            <a:ln>
              <a:noFill/>
            </a:ln>
            <a:effectLst/>
            <a:sp3d/>
          </c:spPr>
          <c:invertIfNegative val="0"/>
          <c:dLbls>
            <c:delete val="1"/>
          </c:dLbls>
          <c:cat>
            <c:multiLvlStrRef>
              <c:f>'Populație '!$AA$36:$AB$57</c:f>
              <c:multiLvlStrCache>
                <c:ptCount val="22"/>
                <c:lvl>
                  <c:pt idx="0">
                    <c:v>M</c:v>
                  </c:pt>
                  <c:pt idx="1">
                    <c:v>F</c:v>
                  </c:pt>
                  <c:pt idx="2">
                    <c:v>M</c:v>
                  </c:pt>
                  <c:pt idx="3">
                    <c:v>F</c:v>
                  </c:pt>
                  <c:pt idx="4">
                    <c:v>M</c:v>
                  </c:pt>
                  <c:pt idx="5">
                    <c:v>F</c:v>
                  </c:pt>
                  <c:pt idx="6">
                    <c:v>M</c:v>
                  </c:pt>
                  <c:pt idx="7">
                    <c:v>F</c:v>
                  </c:pt>
                  <c:pt idx="8">
                    <c:v>M</c:v>
                  </c:pt>
                  <c:pt idx="9">
                    <c:v>F</c:v>
                  </c:pt>
                  <c:pt idx="10">
                    <c:v>M</c:v>
                  </c:pt>
                  <c:pt idx="11">
                    <c:v>F</c:v>
                  </c:pt>
                  <c:pt idx="12">
                    <c:v>M</c:v>
                  </c:pt>
                  <c:pt idx="13">
                    <c:v>F</c:v>
                  </c:pt>
                  <c:pt idx="14">
                    <c:v>M</c:v>
                  </c:pt>
                  <c:pt idx="15">
                    <c:v>F</c:v>
                  </c:pt>
                  <c:pt idx="16">
                    <c:v>M</c:v>
                  </c:pt>
                  <c:pt idx="17">
                    <c:v>F</c:v>
                  </c:pt>
                  <c:pt idx="18">
                    <c:v>M</c:v>
                  </c:pt>
                  <c:pt idx="19">
                    <c:v>F</c:v>
                  </c:pt>
                  <c:pt idx="20">
                    <c:v>M</c:v>
                  </c:pt>
                  <c:pt idx="21">
                    <c:v>F</c:v>
                  </c:pt>
                </c:lvl>
                <c:lvl>
                  <c:pt idx="0">
                    <c:v>0-4 ani </c:v>
                  </c:pt>
                  <c:pt idx="2">
                    <c:v>5-9 ani</c:v>
                  </c:pt>
                  <c:pt idx="4">
                    <c:v>10-14 ani </c:v>
                  </c:pt>
                  <c:pt idx="6">
                    <c:v>15-19 ani </c:v>
                  </c:pt>
                  <c:pt idx="8">
                    <c:v>20-24 de ani</c:v>
                  </c:pt>
                  <c:pt idx="10">
                    <c:v>25-34 de ani</c:v>
                  </c:pt>
                  <c:pt idx="12">
                    <c:v>35-49 de ani </c:v>
                  </c:pt>
                  <c:pt idx="14">
                    <c:v>50-59 de ani</c:v>
                  </c:pt>
                  <c:pt idx="16">
                    <c:v>60-64 de ani</c:v>
                  </c:pt>
                  <c:pt idx="18">
                    <c:v>65-74 de ani </c:v>
                  </c:pt>
                  <c:pt idx="20">
                    <c:v>75 de ani și peste </c:v>
                  </c:pt>
                </c:lvl>
              </c:multiLvlStrCache>
            </c:multiLvlStrRef>
          </c:cat>
          <c:val>
            <c:numRef>
              <c:f>'Populație '!$AF$36:$AF$57</c:f>
              <c:numCache>
                <c:formatCode>General</c:formatCode>
                <c:ptCount val="22"/>
                <c:pt idx="0">
                  <c:v>185</c:v>
                </c:pt>
                <c:pt idx="1">
                  <c:v>177</c:v>
                </c:pt>
                <c:pt idx="2">
                  <c:v>223</c:v>
                </c:pt>
                <c:pt idx="3">
                  <c:v>186</c:v>
                </c:pt>
                <c:pt idx="4">
                  <c:v>209</c:v>
                </c:pt>
                <c:pt idx="5">
                  <c:v>198</c:v>
                </c:pt>
                <c:pt idx="6">
                  <c:v>213</c:v>
                </c:pt>
                <c:pt idx="7">
                  <c:v>179</c:v>
                </c:pt>
                <c:pt idx="8">
                  <c:v>213</c:v>
                </c:pt>
                <c:pt idx="9">
                  <c:v>218</c:v>
                </c:pt>
                <c:pt idx="10">
                  <c:v>636</c:v>
                </c:pt>
                <c:pt idx="11">
                  <c:v>584</c:v>
                </c:pt>
                <c:pt idx="12">
                  <c:v>1096</c:v>
                </c:pt>
                <c:pt idx="13">
                  <c:v>1117</c:v>
                </c:pt>
                <c:pt idx="14">
                  <c:v>553</c:v>
                </c:pt>
                <c:pt idx="15">
                  <c:v>549</c:v>
                </c:pt>
                <c:pt idx="16">
                  <c:v>242</c:v>
                </c:pt>
                <c:pt idx="17">
                  <c:v>248</c:v>
                </c:pt>
                <c:pt idx="18">
                  <c:v>290</c:v>
                </c:pt>
                <c:pt idx="19">
                  <c:v>409</c:v>
                </c:pt>
                <c:pt idx="20">
                  <c:v>156</c:v>
                </c:pt>
                <c:pt idx="21">
                  <c:v>305</c:v>
                </c:pt>
              </c:numCache>
            </c:numRef>
          </c:val>
          <c:extLst>
            <c:ext xmlns:c16="http://schemas.microsoft.com/office/drawing/2014/chart" uri="{C3380CC4-5D6E-409C-BE32-E72D297353CC}">
              <c16:uniqueId val="{00000003-72C8-4D50-8458-560E12D81CCE}"/>
            </c:ext>
          </c:extLst>
        </c:ser>
        <c:ser>
          <c:idx val="4"/>
          <c:order val="4"/>
          <c:tx>
            <c:strRef>
              <c:f>'Populație '!$AG$35</c:f>
              <c:strCache>
                <c:ptCount val="1"/>
                <c:pt idx="0">
                  <c:v>2019</c:v>
                </c:pt>
              </c:strCache>
            </c:strRef>
          </c:tx>
          <c:spPr>
            <a:solidFill>
              <a:schemeClr val="accent5"/>
            </a:solidFill>
            <a:ln>
              <a:noFill/>
            </a:ln>
            <a:effectLst/>
            <a:sp3d/>
          </c:spPr>
          <c:invertIfNegative val="0"/>
          <c:dLbls>
            <c:delete val="1"/>
          </c:dLbls>
          <c:cat>
            <c:multiLvlStrRef>
              <c:f>'Populație '!$AA$36:$AB$57</c:f>
              <c:multiLvlStrCache>
                <c:ptCount val="22"/>
                <c:lvl>
                  <c:pt idx="0">
                    <c:v>M</c:v>
                  </c:pt>
                  <c:pt idx="1">
                    <c:v>F</c:v>
                  </c:pt>
                  <c:pt idx="2">
                    <c:v>M</c:v>
                  </c:pt>
                  <c:pt idx="3">
                    <c:v>F</c:v>
                  </c:pt>
                  <c:pt idx="4">
                    <c:v>M</c:v>
                  </c:pt>
                  <c:pt idx="5">
                    <c:v>F</c:v>
                  </c:pt>
                  <c:pt idx="6">
                    <c:v>M</c:v>
                  </c:pt>
                  <c:pt idx="7">
                    <c:v>F</c:v>
                  </c:pt>
                  <c:pt idx="8">
                    <c:v>M</c:v>
                  </c:pt>
                  <c:pt idx="9">
                    <c:v>F</c:v>
                  </c:pt>
                  <c:pt idx="10">
                    <c:v>M</c:v>
                  </c:pt>
                  <c:pt idx="11">
                    <c:v>F</c:v>
                  </c:pt>
                  <c:pt idx="12">
                    <c:v>M</c:v>
                  </c:pt>
                  <c:pt idx="13">
                    <c:v>F</c:v>
                  </c:pt>
                  <c:pt idx="14">
                    <c:v>M</c:v>
                  </c:pt>
                  <c:pt idx="15">
                    <c:v>F</c:v>
                  </c:pt>
                  <c:pt idx="16">
                    <c:v>M</c:v>
                  </c:pt>
                  <c:pt idx="17">
                    <c:v>F</c:v>
                  </c:pt>
                  <c:pt idx="18">
                    <c:v>M</c:v>
                  </c:pt>
                  <c:pt idx="19">
                    <c:v>F</c:v>
                  </c:pt>
                  <c:pt idx="20">
                    <c:v>M</c:v>
                  </c:pt>
                  <c:pt idx="21">
                    <c:v>F</c:v>
                  </c:pt>
                </c:lvl>
                <c:lvl>
                  <c:pt idx="0">
                    <c:v>0-4 ani </c:v>
                  </c:pt>
                  <c:pt idx="2">
                    <c:v>5-9 ani</c:v>
                  </c:pt>
                  <c:pt idx="4">
                    <c:v>10-14 ani </c:v>
                  </c:pt>
                  <c:pt idx="6">
                    <c:v>15-19 ani </c:v>
                  </c:pt>
                  <c:pt idx="8">
                    <c:v>20-24 de ani</c:v>
                  </c:pt>
                  <c:pt idx="10">
                    <c:v>25-34 de ani</c:v>
                  </c:pt>
                  <c:pt idx="12">
                    <c:v>35-49 de ani </c:v>
                  </c:pt>
                  <c:pt idx="14">
                    <c:v>50-59 de ani</c:v>
                  </c:pt>
                  <c:pt idx="16">
                    <c:v>60-64 de ani</c:v>
                  </c:pt>
                  <c:pt idx="18">
                    <c:v>65-74 de ani </c:v>
                  </c:pt>
                  <c:pt idx="20">
                    <c:v>75 de ani și peste </c:v>
                  </c:pt>
                </c:lvl>
              </c:multiLvlStrCache>
            </c:multiLvlStrRef>
          </c:cat>
          <c:val>
            <c:numRef>
              <c:f>'Populație '!$AG$36:$AG$57</c:f>
              <c:numCache>
                <c:formatCode>General</c:formatCode>
                <c:ptCount val="22"/>
                <c:pt idx="0">
                  <c:v>170</c:v>
                </c:pt>
                <c:pt idx="1">
                  <c:v>180</c:v>
                </c:pt>
                <c:pt idx="2">
                  <c:v>233</c:v>
                </c:pt>
                <c:pt idx="3">
                  <c:v>186</c:v>
                </c:pt>
                <c:pt idx="4">
                  <c:v>200</c:v>
                </c:pt>
                <c:pt idx="5">
                  <c:v>200</c:v>
                </c:pt>
                <c:pt idx="6">
                  <c:v>214</c:v>
                </c:pt>
                <c:pt idx="7">
                  <c:v>180</c:v>
                </c:pt>
                <c:pt idx="8">
                  <c:v>213</c:v>
                </c:pt>
                <c:pt idx="9">
                  <c:v>208</c:v>
                </c:pt>
                <c:pt idx="10">
                  <c:v>622</c:v>
                </c:pt>
                <c:pt idx="11">
                  <c:v>574</c:v>
                </c:pt>
                <c:pt idx="12">
                  <c:v>1069</c:v>
                </c:pt>
                <c:pt idx="13">
                  <c:v>1082</c:v>
                </c:pt>
                <c:pt idx="14">
                  <c:v>551</c:v>
                </c:pt>
                <c:pt idx="15">
                  <c:v>573</c:v>
                </c:pt>
                <c:pt idx="16">
                  <c:v>279</c:v>
                </c:pt>
                <c:pt idx="17">
                  <c:v>265</c:v>
                </c:pt>
                <c:pt idx="18">
                  <c:v>300</c:v>
                </c:pt>
                <c:pt idx="19">
                  <c:v>436</c:v>
                </c:pt>
                <c:pt idx="20">
                  <c:v>161</c:v>
                </c:pt>
                <c:pt idx="21">
                  <c:v>293</c:v>
                </c:pt>
              </c:numCache>
            </c:numRef>
          </c:val>
          <c:extLst>
            <c:ext xmlns:c16="http://schemas.microsoft.com/office/drawing/2014/chart" uri="{C3380CC4-5D6E-409C-BE32-E72D297353CC}">
              <c16:uniqueId val="{00000004-72C8-4D50-8458-560E12D81CCE}"/>
            </c:ext>
          </c:extLst>
        </c:ser>
        <c:ser>
          <c:idx val="5"/>
          <c:order val="5"/>
          <c:tx>
            <c:strRef>
              <c:f>'Populație '!$AH$35</c:f>
              <c:strCache>
                <c:ptCount val="1"/>
                <c:pt idx="0">
                  <c:v>2020</c:v>
                </c:pt>
              </c:strCache>
            </c:strRef>
          </c:tx>
          <c:spPr>
            <a:solidFill>
              <a:schemeClr val="accent6"/>
            </a:solidFill>
            <a:ln>
              <a:noFill/>
            </a:ln>
            <a:effectLst/>
            <a:sp3d/>
          </c:spPr>
          <c:invertIfNegative val="0"/>
          <c:dLbls>
            <c:delete val="1"/>
          </c:dLbls>
          <c:cat>
            <c:multiLvlStrRef>
              <c:f>'Populație '!$AA$36:$AB$57</c:f>
              <c:multiLvlStrCache>
                <c:ptCount val="22"/>
                <c:lvl>
                  <c:pt idx="0">
                    <c:v>M</c:v>
                  </c:pt>
                  <c:pt idx="1">
                    <c:v>F</c:v>
                  </c:pt>
                  <c:pt idx="2">
                    <c:v>M</c:v>
                  </c:pt>
                  <c:pt idx="3">
                    <c:v>F</c:v>
                  </c:pt>
                  <c:pt idx="4">
                    <c:v>M</c:v>
                  </c:pt>
                  <c:pt idx="5">
                    <c:v>F</c:v>
                  </c:pt>
                  <c:pt idx="6">
                    <c:v>M</c:v>
                  </c:pt>
                  <c:pt idx="7">
                    <c:v>F</c:v>
                  </c:pt>
                  <c:pt idx="8">
                    <c:v>M</c:v>
                  </c:pt>
                  <c:pt idx="9">
                    <c:v>F</c:v>
                  </c:pt>
                  <c:pt idx="10">
                    <c:v>M</c:v>
                  </c:pt>
                  <c:pt idx="11">
                    <c:v>F</c:v>
                  </c:pt>
                  <c:pt idx="12">
                    <c:v>M</c:v>
                  </c:pt>
                  <c:pt idx="13">
                    <c:v>F</c:v>
                  </c:pt>
                  <c:pt idx="14">
                    <c:v>M</c:v>
                  </c:pt>
                  <c:pt idx="15">
                    <c:v>F</c:v>
                  </c:pt>
                  <c:pt idx="16">
                    <c:v>M</c:v>
                  </c:pt>
                  <c:pt idx="17">
                    <c:v>F</c:v>
                  </c:pt>
                  <c:pt idx="18">
                    <c:v>M</c:v>
                  </c:pt>
                  <c:pt idx="19">
                    <c:v>F</c:v>
                  </c:pt>
                  <c:pt idx="20">
                    <c:v>M</c:v>
                  </c:pt>
                  <c:pt idx="21">
                    <c:v>F</c:v>
                  </c:pt>
                </c:lvl>
                <c:lvl>
                  <c:pt idx="0">
                    <c:v>0-4 ani </c:v>
                  </c:pt>
                  <c:pt idx="2">
                    <c:v>5-9 ani</c:v>
                  </c:pt>
                  <c:pt idx="4">
                    <c:v>10-14 ani </c:v>
                  </c:pt>
                  <c:pt idx="6">
                    <c:v>15-19 ani </c:v>
                  </c:pt>
                  <c:pt idx="8">
                    <c:v>20-24 de ani</c:v>
                  </c:pt>
                  <c:pt idx="10">
                    <c:v>25-34 de ani</c:v>
                  </c:pt>
                  <c:pt idx="12">
                    <c:v>35-49 de ani </c:v>
                  </c:pt>
                  <c:pt idx="14">
                    <c:v>50-59 de ani</c:v>
                  </c:pt>
                  <c:pt idx="16">
                    <c:v>60-64 de ani</c:v>
                  </c:pt>
                  <c:pt idx="18">
                    <c:v>65-74 de ani </c:v>
                  </c:pt>
                  <c:pt idx="20">
                    <c:v>75 de ani și peste </c:v>
                  </c:pt>
                </c:lvl>
              </c:multiLvlStrCache>
            </c:multiLvlStrRef>
          </c:cat>
          <c:val>
            <c:numRef>
              <c:f>'Populație '!$AH$36:$AH$57</c:f>
              <c:numCache>
                <c:formatCode>General</c:formatCode>
                <c:ptCount val="22"/>
                <c:pt idx="0">
                  <c:v>163</c:v>
                </c:pt>
                <c:pt idx="1">
                  <c:v>166</c:v>
                </c:pt>
                <c:pt idx="2">
                  <c:v>229</c:v>
                </c:pt>
                <c:pt idx="3">
                  <c:v>193</c:v>
                </c:pt>
                <c:pt idx="4">
                  <c:v>209</c:v>
                </c:pt>
                <c:pt idx="5">
                  <c:v>202</c:v>
                </c:pt>
                <c:pt idx="6">
                  <c:v>210</c:v>
                </c:pt>
                <c:pt idx="7">
                  <c:v>192</c:v>
                </c:pt>
                <c:pt idx="8">
                  <c:v>224</c:v>
                </c:pt>
                <c:pt idx="9">
                  <c:v>194</c:v>
                </c:pt>
                <c:pt idx="10">
                  <c:v>604</c:v>
                </c:pt>
                <c:pt idx="11">
                  <c:v>540</c:v>
                </c:pt>
                <c:pt idx="12">
                  <c:v>1039</c:v>
                </c:pt>
                <c:pt idx="13">
                  <c:v>1083</c:v>
                </c:pt>
                <c:pt idx="14">
                  <c:v>577</c:v>
                </c:pt>
                <c:pt idx="15">
                  <c:v>593</c:v>
                </c:pt>
                <c:pt idx="16">
                  <c:v>276</c:v>
                </c:pt>
                <c:pt idx="17">
                  <c:v>278</c:v>
                </c:pt>
                <c:pt idx="18">
                  <c:v>324</c:v>
                </c:pt>
                <c:pt idx="19">
                  <c:v>444</c:v>
                </c:pt>
                <c:pt idx="20">
                  <c:v>174</c:v>
                </c:pt>
                <c:pt idx="21">
                  <c:v>298</c:v>
                </c:pt>
              </c:numCache>
            </c:numRef>
          </c:val>
          <c:extLst>
            <c:ext xmlns:c16="http://schemas.microsoft.com/office/drawing/2014/chart" uri="{C3380CC4-5D6E-409C-BE32-E72D297353CC}">
              <c16:uniqueId val="{00000005-72C8-4D50-8458-560E12D81CCE}"/>
            </c:ext>
          </c:extLst>
        </c:ser>
        <c:dLbls>
          <c:showLegendKey val="0"/>
          <c:showVal val="1"/>
          <c:showCatName val="0"/>
          <c:showSerName val="0"/>
          <c:showPercent val="0"/>
          <c:showBubbleSize val="0"/>
        </c:dLbls>
        <c:gapWidth val="150"/>
        <c:shape val="box"/>
        <c:axId val="271293576"/>
        <c:axId val="271294360"/>
        <c:axId val="0"/>
      </c:bar3DChart>
      <c:catAx>
        <c:axId val="271293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71294360"/>
        <c:crosses val="autoZero"/>
        <c:auto val="1"/>
        <c:lblAlgn val="ctr"/>
        <c:lblOffset val="100"/>
        <c:noMultiLvlLbl val="0"/>
      </c:catAx>
      <c:valAx>
        <c:axId val="27129436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1293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358705161854783E-2"/>
          <c:y val="7.1724628171478552E-2"/>
          <c:w val="0.89019685039370078"/>
          <c:h val="0.8416746864975212"/>
        </c:manualLayout>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'Populație '!$B$41:$H$41</c:f>
              <c:numCache>
                <c:formatCode>General</c:formatCode>
                <c:ptCount val="7"/>
                <c:pt idx="0">
                  <c:v>1990</c:v>
                </c:pt>
                <c:pt idx="1">
                  <c:v>2015</c:v>
                </c:pt>
                <c:pt idx="2">
                  <c:v>2016</c:v>
                </c:pt>
                <c:pt idx="3">
                  <c:v>2017</c:v>
                </c:pt>
                <c:pt idx="4">
                  <c:v>2018</c:v>
                </c:pt>
                <c:pt idx="5">
                  <c:v>2019</c:v>
                </c:pt>
                <c:pt idx="6">
                  <c:v>2020</c:v>
                </c:pt>
              </c:numCache>
            </c:numRef>
          </c:cat>
          <c:val>
            <c:numRef>
              <c:f>'Populație '!$B$42:$H$42</c:f>
              <c:numCache>
                <c:formatCode>General</c:formatCode>
                <c:ptCount val="7"/>
                <c:pt idx="0">
                  <c:v>105</c:v>
                </c:pt>
                <c:pt idx="1">
                  <c:v>69</c:v>
                </c:pt>
                <c:pt idx="2">
                  <c:v>68</c:v>
                </c:pt>
                <c:pt idx="3">
                  <c:v>55</c:v>
                </c:pt>
                <c:pt idx="4">
                  <c:v>71</c:v>
                </c:pt>
                <c:pt idx="5">
                  <c:v>65</c:v>
                </c:pt>
                <c:pt idx="6">
                  <c:v>51</c:v>
                </c:pt>
              </c:numCache>
            </c:numRef>
          </c:val>
          <c:extLst>
            <c:ext xmlns:c16="http://schemas.microsoft.com/office/drawing/2014/chart" uri="{C3380CC4-5D6E-409C-BE32-E72D297353CC}">
              <c16:uniqueId val="{00000000-F371-42B4-9B62-7E47E76597AB}"/>
            </c:ext>
          </c:extLst>
        </c:ser>
        <c:dLbls>
          <c:showLegendKey val="0"/>
          <c:showVal val="0"/>
          <c:showCatName val="0"/>
          <c:showSerName val="0"/>
          <c:showPercent val="0"/>
          <c:showBubbleSize val="0"/>
        </c:dLbls>
        <c:gapWidth val="355"/>
        <c:overlap val="-70"/>
        <c:axId val="363409152"/>
        <c:axId val="363413464"/>
      </c:barChart>
      <c:catAx>
        <c:axId val="36340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13464"/>
        <c:crosses val="autoZero"/>
        <c:auto val="1"/>
        <c:lblAlgn val="ctr"/>
        <c:lblOffset val="100"/>
        <c:noMultiLvlLbl val="0"/>
      </c:catAx>
      <c:valAx>
        <c:axId val="36341346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09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73629337999418"/>
          <c:y val="4.5981747049304064E-2"/>
          <c:w val="0.83810586176727908"/>
          <c:h val="0.52219852803037548"/>
        </c:manualLayout>
      </c:layout>
      <c:lineChart>
        <c:grouping val="standard"/>
        <c:varyColors val="0"/>
        <c:ser>
          <c:idx val="0"/>
          <c:order val="0"/>
          <c:tx>
            <c:strRef>
              <c:f>'Populație '!$B$278</c:f>
              <c:strCache>
                <c:ptCount val="1"/>
                <c:pt idx="0">
                  <c:v>Natalitate</c:v>
                </c:pt>
              </c:strCache>
            </c:strRef>
          </c:tx>
          <c:spPr>
            <a:ln w="28575" cap="rnd">
              <a:solidFill>
                <a:schemeClr val="accent1"/>
              </a:solidFill>
              <a:round/>
            </a:ln>
            <a:effectLst/>
          </c:spPr>
          <c:marker>
            <c:symbol val="none"/>
          </c:marker>
          <c:cat>
            <c:numRef>
              <c:f>'Populație '!$C$277:$H$277</c:f>
              <c:numCache>
                <c:formatCode>General</c:formatCode>
                <c:ptCount val="6"/>
                <c:pt idx="0">
                  <c:v>2015</c:v>
                </c:pt>
                <c:pt idx="1">
                  <c:v>2016</c:v>
                </c:pt>
                <c:pt idx="2">
                  <c:v>2017</c:v>
                </c:pt>
                <c:pt idx="3">
                  <c:v>2018</c:v>
                </c:pt>
                <c:pt idx="4">
                  <c:v>2019</c:v>
                </c:pt>
                <c:pt idx="5">
                  <c:v>2020</c:v>
                </c:pt>
              </c:numCache>
            </c:numRef>
          </c:cat>
          <c:val>
            <c:numRef>
              <c:f>'Populație '!$C$278:$H$278</c:f>
              <c:numCache>
                <c:formatCode>General</c:formatCode>
                <c:ptCount val="6"/>
                <c:pt idx="0">
                  <c:v>69</c:v>
                </c:pt>
                <c:pt idx="1">
                  <c:v>68</c:v>
                </c:pt>
                <c:pt idx="2">
                  <c:v>55</c:v>
                </c:pt>
                <c:pt idx="3">
                  <c:v>71</c:v>
                </c:pt>
                <c:pt idx="4">
                  <c:v>65</c:v>
                </c:pt>
                <c:pt idx="5">
                  <c:v>51</c:v>
                </c:pt>
              </c:numCache>
            </c:numRef>
          </c:val>
          <c:smooth val="0"/>
          <c:extLst>
            <c:ext xmlns:c16="http://schemas.microsoft.com/office/drawing/2014/chart" uri="{C3380CC4-5D6E-409C-BE32-E72D297353CC}">
              <c16:uniqueId val="{00000000-6482-47AA-8474-E41310037E8B}"/>
            </c:ext>
          </c:extLst>
        </c:ser>
        <c:ser>
          <c:idx val="1"/>
          <c:order val="1"/>
          <c:tx>
            <c:strRef>
              <c:f>'Populație '!$B$279</c:f>
              <c:strCache>
                <c:ptCount val="1"/>
                <c:pt idx="0">
                  <c:v>Rata natalității </c:v>
                </c:pt>
              </c:strCache>
            </c:strRef>
          </c:tx>
          <c:spPr>
            <a:ln w="28575" cap="rnd">
              <a:solidFill>
                <a:schemeClr val="accent2"/>
              </a:solidFill>
              <a:round/>
            </a:ln>
            <a:effectLst/>
          </c:spPr>
          <c:marker>
            <c:symbol val="none"/>
          </c:marker>
          <c:cat>
            <c:numRef>
              <c:f>'Populație '!$C$277:$H$277</c:f>
              <c:numCache>
                <c:formatCode>General</c:formatCode>
                <c:ptCount val="6"/>
                <c:pt idx="0">
                  <c:v>2015</c:v>
                </c:pt>
                <c:pt idx="1">
                  <c:v>2016</c:v>
                </c:pt>
                <c:pt idx="2">
                  <c:v>2017</c:v>
                </c:pt>
                <c:pt idx="3">
                  <c:v>2018</c:v>
                </c:pt>
                <c:pt idx="4">
                  <c:v>2019</c:v>
                </c:pt>
                <c:pt idx="5">
                  <c:v>2020</c:v>
                </c:pt>
              </c:numCache>
            </c:numRef>
          </c:cat>
          <c:val>
            <c:numRef>
              <c:f>'Populație '!$C$279:$H$279</c:f>
              <c:numCache>
                <c:formatCode>General</c:formatCode>
                <c:ptCount val="6"/>
                <c:pt idx="0">
                  <c:v>8.5586703051352035</c:v>
                </c:pt>
                <c:pt idx="1">
                  <c:v>8.3445821573199179</c:v>
                </c:pt>
                <c:pt idx="2">
                  <c:v>6.7360685854255973</c:v>
                </c:pt>
                <c:pt idx="3">
                  <c:v>8.6511514560740821</c:v>
                </c:pt>
                <c:pt idx="4">
                  <c:v>7.93360185524228</c:v>
                </c:pt>
                <c:pt idx="5">
                  <c:v>6.2013618677042794</c:v>
                </c:pt>
              </c:numCache>
            </c:numRef>
          </c:val>
          <c:smooth val="0"/>
          <c:extLst>
            <c:ext xmlns:c16="http://schemas.microsoft.com/office/drawing/2014/chart" uri="{C3380CC4-5D6E-409C-BE32-E72D297353CC}">
              <c16:uniqueId val="{00000001-6482-47AA-8474-E41310037E8B}"/>
            </c:ext>
          </c:extLst>
        </c:ser>
        <c:dLbls>
          <c:showLegendKey val="0"/>
          <c:showVal val="0"/>
          <c:showCatName val="0"/>
          <c:showSerName val="0"/>
          <c:showPercent val="0"/>
          <c:showBubbleSize val="0"/>
        </c:dLbls>
        <c:smooth val="0"/>
        <c:axId val="363412680"/>
        <c:axId val="363409544"/>
      </c:lineChart>
      <c:catAx>
        <c:axId val="363412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09544"/>
        <c:crosses val="autoZero"/>
        <c:auto val="1"/>
        <c:lblAlgn val="ctr"/>
        <c:lblOffset val="100"/>
        <c:noMultiLvlLbl val="0"/>
      </c:catAx>
      <c:valAx>
        <c:axId val="363409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12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70527947990798E-2"/>
          <c:y val="5.4929174057454691E-2"/>
          <c:w val="0.89019685039370078"/>
          <c:h val="0.8416746864975212"/>
        </c:manualLayout>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'Populație '!$C$45:$H$45</c:f>
              <c:numCache>
                <c:formatCode>General</c:formatCode>
                <c:ptCount val="6"/>
                <c:pt idx="0">
                  <c:v>2015</c:v>
                </c:pt>
                <c:pt idx="1">
                  <c:v>2016</c:v>
                </c:pt>
                <c:pt idx="2">
                  <c:v>2017</c:v>
                </c:pt>
                <c:pt idx="3">
                  <c:v>2018</c:v>
                </c:pt>
                <c:pt idx="4">
                  <c:v>2019</c:v>
                </c:pt>
                <c:pt idx="5">
                  <c:v>2020</c:v>
                </c:pt>
              </c:numCache>
            </c:numRef>
          </c:cat>
          <c:val>
            <c:numRef>
              <c:f>'Populație '!$C$46:$H$46</c:f>
              <c:numCache>
                <c:formatCode>General</c:formatCode>
                <c:ptCount val="6"/>
                <c:pt idx="0">
                  <c:v>104</c:v>
                </c:pt>
                <c:pt idx="1">
                  <c:v>92</c:v>
                </c:pt>
                <c:pt idx="2">
                  <c:v>111</c:v>
                </c:pt>
                <c:pt idx="3">
                  <c:v>95</c:v>
                </c:pt>
                <c:pt idx="4">
                  <c:v>74</c:v>
                </c:pt>
                <c:pt idx="5">
                  <c:v>95</c:v>
                </c:pt>
              </c:numCache>
            </c:numRef>
          </c:val>
          <c:extLst>
            <c:ext xmlns:c16="http://schemas.microsoft.com/office/drawing/2014/chart" uri="{C3380CC4-5D6E-409C-BE32-E72D297353CC}">
              <c16:uniqueId val="{00000000-6114-4157-A36D-90E5015FD74F}"/>
            </c:ext>
          </c:extLst>
        </c:ser>
        <c:dLbls>
          <c:showLegendKey val="0"/>
          <c:showVal val="0"/>
          <c:showCatName val="0"/>
          <c:showSerName val="0"/>
          <c:showPercent val="0"/>
          <c:showBubbleSize val="0"/>
        </c:dLbls>
        <c:gapWidth val="355"/>
        <c:overlap val="-70"/>
        <c:axId val="363413072"/>
        <c:axId val="363411112"/>
      </c:barChart>
      <c:catAx>
        <c:axId val="36341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11112"/>
        <c:crosses val="autoZero"/>
        <c:auto val="1"/>
        <c:lblAlgn val="ctr"/>
        <c:lblOffset val="100"/>
        <c:noMultiLvlLbl val="0"/>
      </c:catAx>
      <c:valAx>
        <c:axId val="363411112"/>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13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33814523184588E-2"/>
          <c:y val="0.12265055409740447"/>
          <c:w val="0.89521062992125988"/>
          <c:h val="0.80092592592592593"/>
        </c:manualLayout>
      </c:layout>
      <c:barChart>
        <c:barDir val="col"/>
        <c:grouping val="clustered"/>
        <c:varyColors val="0"/>
        <c:ser>
          <c:idx val="0"/>
          <c:order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'Populație '!$C$188:$H$188</c:f>
              <c:numCache>
                <c:formatCode>General</c:formatCode>
                <c:ptCount val="6"/>
                <c:pt idx="0">
                  <c:v>2015</c:v>
                </c:pt>
                <c:pt idx="1">
                  <c:v>2016</c:v>
                </c:pt>
                <c:pt idx="2">
                  <c:v>2017</c:v>
                </c:pt>
                <c:pt idx="3">
                  <c:v>2018</c:v>
                </c:pt>
                <c:pt idx="4">
                  <c:v>2019</c:v>
                </c:pt>
                <c:pt idx="5">
                  <c:v>2020</c:v>
                </c:pt>
              </c:numCache>
            </c:numRef>
          </c:cat>
          <c:val>
            <c:numRef>
              <c:f>'Populație '!$C$189:$H$189</c:f>
              <c:numCache>
                <c:formatCode>General</c:formatCode>
                <c:ptCount val="6"/>
                <c:pt idx="0">
                  <c:v>-35</c:v>
                </c:pt>
                <c:pt idx="1">
                  <c:v>-24</c:v>
                </c:pt>
                <c:pt idx="2">
                  <c:v>-56</c:v>
                </c:pt>
                <c:pt idx="3">
                  <c:v>-24</c:v>
                </c:pt>
                <c:pt idx="4">
                  <c:v>-9</c:v>
                </c:pt>
                <c:pt idx="5">
                  <c:v>-44</c:v>
                </c:pt>
              </c:numCache>
            </c:numRef>
          </c:val>
          <c:extLst>
            <c:ext xmlns:c16="http://schemas.microsoft.com/office/drawing/2014/chart" uri="{C3380CC4-5D6E-409C-BE32-E72D297353CC}">
              <c16:uniqueId val="{00000000-404D-43BB-BC97-70212E7BED32}"/>
            </c:ext>
          </c:extLst>
        </c:ser>
        <c:dLbls>
          <c:showLegendKey val="0"/>
          <c:showVal val="0"/>
          <c:showCatName val="0"/>
          <c:showSerName val="0"/>
          <c:showPercent val="0"/>
          <c:showBubbleSize val="0"/>
        </c:dLbls>
        <c:gapWidth val="100"/>
        <c:overlap val="-24"/>
        <c:axId val="363413856"/>
        <c:axId val="363411896"/>
      </c:barChart>
      <c:catAx>
        <c:axId val="36341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accent5">
                    <a:lumMod val="50000"/>
                  </a:schemeClr>
                </a:solidFill>
                <a:latin typeface="+mn-lt"/>
                <a:ea typeface="+mn-ea"/>
                <a:cs typeface="+mn-cs"/>
              </a:defRPr>
            </a:pPr>
            <a:endParaRPr lang="en-US"/>
          </a:p>
        </c:txPr>
        <c:crossAx val="363411896"/>
        <c:crosses val="autoZero"/>
        <c:auto val="1"/>
        <c:lblAlgn val="ctr"/>
        <c:lblOffset val="100"/>
        <c:noMultiLvlLbl val="0"/>
      </c:catAx>
      <c:valAx>
        <c:axId val="363411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3413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'Populație '!$B$49:$H$49</c:f>
              <c:numCache>
                <c:formatCode>General</c:formatCode>
                <c:ptCount val="7"/>
                <c:pt idx="0">
                  <c:v>1990</c:v>
                </c:pt>
                <c:pt idx="1">
                  <c:v>2015</c:v>
                </c:pt>
                <c:pt idx="2">
                  <c:v>2016</c:v>
                </c:pt>
                <c:pt idx="3">
                  <c:v>2017</c:v>
                </c:pt>
                <c:pt idx="4">
                  <c:v>2018</c:v>
                </c:pt>
                <c:pt idx="5">
                  <c:v>2019</c:v>
                </c:pt>
                <c:pt idx="6">
                  <c:v>2020</c:v>
                </c:pt>
              </c:numCache>
            </c:numRef>
          </c:cat>
          <c:val>
            <c:numRef>
              <c:f>'Populație '!$B$50:$H$50</c:f>
              <c:numCache>
                <c:formatCode>General</c:formatCode>
                <c:ptCount val="7"/>
                <c:pt idx="0">
                  <c:v>57</c:v>
                </c:pt>
                <c:pt idx="1">
                  <c:v>49</c:v>
                </c:pt>
                <c:pt idx="2">
                  <c:v>53</c:v>
                </c:pt>
                <c:pt idx="3">
                  <c:v>61</c:v>
                </c:pt>
                <c:pt idx="4">
                  <c:v>69</c:v>
                </c:pt>
                <c:pt idx="5">
                  <c:v>54</c:v>
                </c:pt>
                <c:pt idx="6">
                  <c:v>42</c:v>
                </c:pt>
              </c:numCache>
            </c:numRef>
          </c:val>
          <c:extLst>
            <c:ext xmlns:c16="http://schemas.microsoft.com/office/drawing/2014/chart" uri="{C3380CC4-5D6E-409C-BE32-E72D297353CC}">
              <c16:uniqueId val="{00000000-44E2-45B3-A617-A64ACF452985}"/>
            </c:ext>
          </c:extLst>
        </c:ser>
        <c:dLbls>
          <c:showLegendKey val="0"/>
          <c:showVal val="0"/>
          <c:showCatName val="0"/>
          <c:showSerName val="0"/>
          <c:showPercent val="0"/>
          <c:showBubbleSize val="0"/>
        </c:dLbls>
        <c:gapWidth val="355"/>
        <c:overlap val="-70"/>
        <c:axId val="363407584"/>
        <c:axId val="363888016"/>
      </c:barChart>
      <c:catAx>
        <c:axId val="36340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88016"/>
        <c:crosses val="autoZero"/>
        <c:auto val="1"/>
        <c:lblAlgn val="ctr"/>
        <c:lblOffset val="100"/>
        <c:noMultiLvlLbl val="0"/>
      </c:catAx>
      <c:valAx>
        <c:axId val="36388801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07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2.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2.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C08988-538B-624C-AB3E-B9A60F9CBE39}" type="doc">
      <dgm:prSet loTypeId="urn:microsoft.com/office/officeart/2005/8/layout/pyramid2" loCatId="" qsTypeId="urn:microsoft.com/office/officeart/2005/8/quickstyle/simple1" qsCatId="simple" csTypeId="urn:microsoft.com/office/officeart/2005/8/colors/accent1_2" csCatId="accent1" phldr="1"/>
      <dgm:spPr/>
    </dgm:pt>
    <dgm:pt modelId="{3FC6DCED-3680-F44E-85E7-77922F49BE22}">
      <dgm:prSet phldrT="[Text]"/>
      <dgm:spPr/>
      <dgm:t>
        <a:bodyPr/>
        <a:lstStyle/>
        <a:p>
          <a:r>
            <a:rPr lang="en-GB"/>
            <a:t>Obiective strategice</a:t>
          </a:r>
        </a:p>
      </dgm:t>
    </dgm:pt>
    <dgm:pt modelId="{716839D5-77AE-674D-B8B2-CF067CCC2182}" type="parTrans" cxnId="{815ACF7F-5618-1041-BC3B-87A09A09CA45}">
      <dgm:prSet/>
      <dgm:spPr/>
      <dgm:t>
        <a:bodyPr/>
        <a:lstStyle/>
        <a:p>
          <a:endParaRPr lang="en-GB"/>
        </a:p>
      </dgm:t>
    </dgm:pt>
    <dgm:pt modelId="{6D0DA8BF-EC22-5045-8C47-3438B0CAAE0F}" type="sibTrans" cxnId="{815ACF7F-5618-1041-BC3B-87A09A09CA45}">
      <dgm:prSet/>
      <dgm:spPr/>
      <dgm:t>
        <a:bodyPr/>
        <a:lstStyle/>
        <a:p>
          <a:endParaRPr lang="en-GB"/>
        </a:p>
      </dgm:t>
    </dgm:pt>
    <dgm:pt modelId="{818DA724-C4A0-DB41-8CB9-D699F92BDFA5}">
      <dgm:prSet phldrT="[Text]"/>
      <dgm:spPr/>
      <dgm:t>
        <a:bodyPr/>
        <a:lstStyle/>
        <a:p>
          <a:r>
            <a:rPr lang="en-GB"/>
            <a:t>Obiective specifice</a:t>
          </a:r>
        </a:p>
      </dgm:t>
    </dgm:pt>
    <dgm:pt modelId="{73323A13-B36A-144E-8EBC-A6E001CB451F}" type="parTrans" cxnId="{D76BF8AC-B32E-3E4A-B17E-F161127B4BA8}">
      <dgm:prSet/>
      <dgm:spPr/>
      <dgm:t>
        <a:bodyPr/>
        <a:lstStyle/>
        <a:p>
          <a:endParaRPr lang="en-GB"/>
        </a:p>
      </dgm:t>
    </dgm:pt>
    <dgm:pt modelId="{83D9FF27-3239-8A47-AC9B-44F185260619}" type="sibTrans" cxnId="{D76BF8AC-B32E-3E4A-B17E-F161127B4BA8}">
      <dgm:prSet/>
      <dgm:spPr/>
      <dgm:t>
        <a:bodyPr/>
        <a:lstStyle/>
        <a:p>
          <a:endParaRPr lang="en-GB"/>
        </a:p>
      </dgm:t>
    </dgm:pt>
    <dgm:pt modelId="{91AE7862-69DC-4040-A559-087FA9783ACD}">
      <dgm:prSet phldrT="[Text]"/>
      <dgm:spPr/>
      <dgm:t>
        <a:bodyPr/>
        <a:lstStyle/>
        <a:p>
          <a:r>
            <a:rPr lang="en-GB"/>
            <a:t>Măsuri</a:t>
          </a:r>
        </a:p>
      </dgm:t>
    </dgm:pt>
    <dgm:pt modelId="{3FB1020A-A8E0-2B43-A32F-DE01D4DB7359}" type="parTrans" cxnId="{7674E56E-3D66-8244-8457-71B11FE8E95E}">
      <dgm:prSet/>
      <dgm:spPr/>
      <dgm:t>
        <a:bodyPr/>
        <a:lstStyle/>
        <a:p>
          <a:endParaRPr lang="en-GB"/>
        </a:p>
      </dgm:t>
    </dgm:pt>
    <dgm:pt modelId="{709DBDC3-B716-944C-8919-DBD97E499365}" type="sibTrans" cxnId="{7674E56E-3D66-8244-8457-71B11FE8E95E}">
      <dgm:prSet/>
      <dgm:spPr/>
      <dgm:t>
        <a:bodyPr/>
        <a:lstStyle/>
        <a:p>
          <a:endParaRPr lang="en-GB"/>
        </a:p>
      </dgm:t>
    </dgm:pt>
    <dgm:pt modelId="{8B5DBC38-1510-4640-BB05-1B3750AD874C}">
      <dgm:prSet/>
      <dgm:spPr/>
      <dgm:t>
        <a:bodyPr/>
        <a:lstStyle/>
        <a:p>
          <a:r>
            <a:rPr lang="en-GB"/>
            <a:t>Proiecte</a:t>
          </a:r>
        </a:p>
      </dgm:t>
    </dgm:pt>
    <dgm:pt modelId="{A74B9107-EB6B-0F4F-B9C8-C6ADAF02996E}" type="parTrans" cxnId="{3AE7F106-2F71-104E-BBCA-1E77065A5AB5}">
      <dgm:prSet/>
      <dgm:spPr/>
      <dgm:t>
        <a:bodyPr/>
        <a:lstStyle/>
        <a:p>
          <a:endParaRPr lang="en-GB"/>
        </a:p>
      </dgm:t>
    </dgm:pt>
    <dgm:pt modelId="{1459CAEE-6C37-DC49-9876-C42EBC4CB41E}" type="sibTrans" cxnId="{3AE7F106-2F71-104E-BBCA-1E77065A5AB5}">
      <dgm:prSet/>
      <dgm:spPr/>
      <dgm:t>
        <a:bodyPr/>
        <a:lstStyle/>
        <a:p>
          <a:endParaRPr lang="en-GB"/>
        </a:p>
      </dgm:t>
    </dgm:pt>
    <dgm:pt modelId="{901C458F-F2E9-E84D-9CA6-A587B3CDA719}">
      <dgm:prSet/>
      <dgm:spPr/>
      <dgm:t>
        <a:bodyPr/>
        <a:lstStyle/>
        <a:p>
          <a:r>
            <a:rPr lang="en-GB"/>
            <a:t>Viziune</a:t>
          </a:r>
        </a:p>
      </dgm:t>
    </dgm:pt>
    <dgm:pt modelId="{648DF4BF-0AFD-9F40-80ED-3F3FDEFAD725}" type="parTrans" cxnId="{92C61F34-3C6E-7A47-B5A7-658E341AD136}">
      <dgm:prSet/>
      <dgm:spPr/>
      <dgm:t>
        <a:bodyPr/>
        <a:lstStyle/>
        <a:p>
          <a:endParaRPr lang="en-GB"/>
        </a:p>
      </dgm:t>
    </dgm:pt>
    <dgm:pt modelId="{D0B69A37-5387-5F4F-AF25-EB9A48AB2888}" type="sibTrans" cxnId="{92C61F34-3C6E-7A47-B5A7-658E341AD136}">
      <dgm:prSet/>
      <dgm:spPr/>
      <dgm:t>
        <a:bodyPr/>
        <a:lstStyle/>
        <a:p>
          <a:endParaRPr lang="en-GB"/>
        </a:p>
      </dgm:t>
    </dgm:pt>
    <dgm:pt modelId="{AB7766B9-FB8D-854B-A1E6-72C292EE45C1}" type="pres">
      <dgm:prSet presAssocID="{61C08988-538B-624C-AB3E-B9A60F9CBE39}" presName="compositeShape" presStyleCnt="0">
        <dgm:presLayoutVars>
          <dgm:dir/>
          <dgm:resizeHandles/>
        </dgm:presLayoutVars>
      </dgm:prSet>
      <dgm:spPr/>
    </dgm:pt>
    <dgm:pt modelId="{3C92EF5C-9688-B542-BF12-DD2EA668ADB7}" type="pres">
      <dgm:prSet presAssocID="{61C08988-538B-624C-AB3E-B9A60F9CBE39}" presName="pyramid" presStyleLbl="node1" presStyleIdx="0" presStyleCnt="1"/>
      <dgm:spPr/>
    </dgm:pt>
    <dgm:pt modelId="{F97B1F0D-6F66-4843-AB4A-485015818820}" type="pres">
      <dgm:prSet presAssocID="{61C08988-538B-624C-AB3E-B9A60F9CBE39}" presName="theList" presStyleCnt="0"/>
      <dgm:spPr/>
    </dgm:pt>
    <dgm:pt modelId="{B05DB995-6DCC-944A-9BEB-F286FCC0CF64}" type="pres">
      <dgm:prSet presAssocID="{901C458F-F2E9-E84D-9CA6-A587B3CDA719}" presName="aNode" presStyleLbl="fgAcc1" presStyleIdx="0" presStyleCnt="5">
        <dgm:presLayoutVars>
          <dgm:bulletEnabled val="1"/>
        </dgm:presLayoutVars>
      </dgm:prSet>
      <dgm:spPr/>
    </dgm:pt>
    <dgm:pt modelId="{3B40E5FB-3E24-014E-89F9-66392FACDADC}" type="pres">
      <dgm:prSet presAssocID="{901C458F-F2E9-E84D-9CA6-A587B3CDA719}" presName="aSpace" presStyleCnt="0"/>
      <dgm:spPr/>
    </dgm:pt>
    <dgm:pt modelId="{DCA836B6-7263-BD47-B410-49D970F7722B}" type="pres">
      <dgm:prSet presAssocID="{3FC6DCED-3680-F44E-85E7-77922F49BE22}" presName="aNode" presStyleLbl="fgAcc1" presStyleIdx="1" presStyleCnt="5">
        <dgm:presLayoutVars>
          <dgm:bulletEnabled val="1"/>
        </dgm:presLayoutVars>
      </dgm:prSet>
      <dgm:spPr/>
    </dgm:pt>
    <dgm:pt modelId="{15C1B0D1-3368-FA4F-A6D3-2F980D0638E6}" type="pres">
      <dgm:prSet presAssocID="{3FC6DCED-3680-F44E-85E7-77922F49BE22}" presName="aSpace" presStyleCnt="0"/>
      <dgm:spPr/>
    </dgm:pt>
    <dgm:pt modelId="{48B2AE86-97B3-A340-9305-781035DC7CD8}" type="pres">
      <dgm:prSet presAssocID="{818DA724-C4A0-DB41-8CB9-D699F92BDFA5}" presName="aNode" presStyleLbl="fgAcc1" presStyleIdx="2" presStyleCnt="5">
        <dgm:presLayoutVars>
          <dgm:bulletEnabled val="1"/>
        </dgm:presLayoutVars>
      </dgm:prSet>
      <dgm:spPr/>
    </dgm:pt>
    <dgm:pt modelId="{0BF2A2D7-BCE7-0D40-AE35-9FC0CBFDA5A7}" type="pres">
      <dgm:prSet presAssocID="{818DA724-C4A0-DB41-8CB9-D699F92BDFA5}" presName="aSpace" presStyleCnt="0"/>
      <dgm:spPr/>
    </dgm:pt>
    <dgm:pt modelId="{218F0CF2-79EA-7C45-A98C-E999776B5718}" type="pres">
      <dgm:prSet presAssocID="{91AE7862-69DC-4040-A559-087FA9783ACD}" presName="aNode" presStyleLbl="fgAcc1" presStyleIdx="3" presStyleCnt="5">
        <dgm:presLayoutVars>
          <dgm:bulletEnabled val="1"/>
        </dgm:presLayoutVars>
      </dgm:prSet>
      <dgm:spPr/>
    </dgm:pt>
    <dgm:pt modelId="{14D83C0B-44A3-424D-8D8D-D8A5F36844F8}" type="pres">
      <dgm:prSet presAssocID="{91AE7862-69DC-4040-A559-087FA9783ACD}" presName="aSpace" presStyleCnt="0"/>
      <dgm:spPr/>
    </dgm:pt>
    <dgm:pt modelId="{DB0AB99D-7DB1-6E48-BCF5-54AF6B85E895}" type="pres">
      <dgm:prSet presAssocID="{8B5DBC38-1510-4640-BB05-1B3750AD874C}" presName="aNode" presStyleLbl="fgAcc1" presStyleIdx="4" presStyleCnt="5">
        <dgm:presLayoutVars>
          <dgm:bulletEnabled val="1"/>
        </dgm:presLayoutVars>
      </dgm:prSet>
      <dgm:spPr/>
    </dgm:pt>
    <dgm:pt modelId="{4E3D534E-8581-3C40-860C-FF403C81A2D7}" type="pres">
      <dgm:prSet presAssocID="{8B5DBC38-1510-4640-BB05-1B3750AD874C}" presName="aSpace" presStyleCnt="0"/>
      <dgm:spPr/>
    </dgm:pt>
  </dgm:ptLst>
  <dgm:cxnLst>
    <dgm:cxn modelId="{6EE51E06-C7EC-3B45-9D36-99691C042DAB}" type="presOf" srcId="{61C08988-538B-624C-AB3E-B9A60F9CBE39}" destId="{AB7766B9-FB8D-854B-A1E6-72C292EE45C1}" srcOrd="0" destOrd="0" presId="urn:microsoft.com/office/officeart/2005/8/layout/pyramid2"/>
    <dgm:cxn modelId="{33499D06-9137-6642-ABE1-133E1187832C}" type="presOf" srcId="{91AE7862-69DC-4040-A559-087FA9783ACD}" destId="{218F0CF2-79EA-7C45-A98C-E999776B5718}" srcOrd="0" destOrd="0" presId="urn:microsoft.com/office/officeart/2005/8/layout/pyramid2"/>
    <dgm:cxn modelId="{3AE7F106-2F71-104E-BBCA-1E77065A5AB5}" srcId="{61C08988-538B-624C-AB3E-B9A60F9CBE39}" destId="{8B5DBC38-1510-4640-BB05-1B3750AD874C}" srcOrd="4" destOrd="0" parTransId="{A74B9107-EB6B-0F4F-B9C8-C6ADAF02996E}" sibTransId="{1459CAEE-6C37-DC49-9876-C42EBC4CB41E}"/>
    <dgm:cxn modelId="{4A71E316-6391-374B-BA6D-EF0A40C1A0A0}" type="presOf" srcId="{3FC6DCED-3680-F44E-85E7-77922F49BE22}" destId="{DCA836B6-7263-BD47-B410-49D970F7722B}" srcOrd="0" destOrd="0" presId="urn:microsoft.com/office/officeart/2005/8/layout/pyramid2"/>
    <dgm:cxn modelId="{92C61F34-3C6E-7A47-B5A7-658E341AD136}" srcId="{61C08988-538B-624C-AB3E-B9A60F9CBE39}" destId="{901C458F-F2E9-E84D-9CA6-A587B3CDA719}" srcOrd="0" destOrd="0" parTransId="{648DF4BF-0AFD-9F40-80ED-3F3FDEFAD725}" sibTransId="{D0B69A37-5387-5F4F-AF25-EB9A48AB2888}"/>
    <dgm:cxn modelId="{A8956635-268B-AE4B-9B2E-BCE07BA39BAB}" type="presOf" srcId="{901C458F-F2E9-E84D-9CA6-A587B3CDA719}" destId="{B05DB995-6DCC-944A-9BEB-F286FCC0CF64}" srcOrd="0" destOrd="0" presId="urn:microsoft.com/office/officeart/2005/8/layout/pyramid2"/>
    <dgm:cxn modelId="{7674E56E-3D66-8244-8457-71B11FE8E95E}" srcId="{61C08988-538B-624C-AB3E-B9A60F9CBE39}" destId="{91AE7862-69DC-4040-A559-087FA9783ACD}" srcOrd="3" destOrd="0" parTransId="{3FB1020A-A8E0-2B43-A32F-DE01D4DB7359}" sibTransId="{709DBDC3-B716-944C-8919-DBD97E499365}"/>
    <dgm:cxn modelId="{815ACF7F-5618-1041-BC3B-87A09A09CA45}" srcId="{61C08988-538B-624C-AB3E-B9A60F9CBE39}" destId="{3FC6DCED-3680-F44E-85E7-77922F49BE22}" srcOrd="1" destOrd="0" parTransId="{716839D5-77AE-674D-B8B2-CF067CCC2182}" sibTransId="{6D0DA8BF-EC22-5045-8C47-3438B0CAAE0F}"/>
    <dgm:cxn modelId="{D76BF8AC-B32E-3E4A-B17E-F161127B4BA8}" srcId="{61C08988-538B-624C-AB3E-B9A60F9CBE39}" destId="{818DA724-C4A0-DB41-8CB9-D699F92BDFA5}" srcOrd="2" destOrd="0" parTransId="{73323A13-B36A-144E-8EBC-A6E001CB451F}" sibTransId="{83D9FF27-3239-8A47-AC9B-44F185260619}"/>
    <dgm:cxn modelId="{0DE186BA-B78B-824C-BBFF-73218BC87AD2}" type="presOf" srcId="{818DA724-C4A0-DB41-8CB9-D699F92BDFA5}" destId="{48B2AE86-97B3-A340-9305-781035DC7CD8}" srcOrd="0" destOrd="0" presId="urn:microsoft.com/office/officeart/2005/8/layout/pyramid2"/>
    <dgm:cxn modelId="{953D83C8-E736-EB4B-B973-B09EF5985AC7}" type="presOf" srcId="{8B5DBC38-1510-4640-BB05-1B3750AD874C}" destId="{DB0AB99D-7DB1-6E48-BCF5-54AF6B85E895}" srcOrd="0" destOrd="0" presId="urn:microsoft.com/office/officeart/2005/8/layout/pyramid2"/>
    <dgm:cxn modelId="{40CF1259-F75A-6546-AF98-8B43ED589BA1}" type="presParOf" srcId="{AB7766B9-FB8D-854B-A1E6-72C292EE45C1}" destId="{3C92EF5C-9688-B542-BF12-DD2EA668ADB7}" srcOrd="0" destOrd="0" presId="urn:microsoft.com/office/officeart/2005/8/layout/pyramid2"/>
    <dgm:cxn modelId="{E8F54341-B1D0-C443-A8F3-46047E63FF4F}" type="presParOf" srcId="{AB7766B9-FB8D-854B-A1E6-72C292EE45C1}" destId="{F97B1F0D-6F66-4843-AB4A-485015818820}" srcOrd="1" destOrd="0" presId="urn:microsoft.com/office/officeart/2005/8/layout/pyramid2"/>
    <dgm:cxn modelId="{C8FA9F78-FA35-8E45-9832-1800F1FD6914}" type="presParOf" srcId="{F97B1F0D-6F66-4843-AB4A-485015818820}" destId="{B05DB995-6DCC-944A-9BEB-F286FCC0CF64}" srcOrd="0" destOrd="0" presId="urn:microsoft.com/office/officeart/2005/8/layout/pyramid2"/>
    <dgm:cxn modelId="{46886E26-548F-9F49-92E4-F555ED6B6CE1}" type="presParOf" srcId="{F97B1F0D-6F66-4843-AB4A-485015818820}" destId="{3B40E5FB-3E24-014E-89F9-66392FACDADC}" srcOrd="1" destOrd="0" presId="urn:microsoft.com/office/officeart/2005/8/layout/pyramid2"/>
    <dgm:cxn modelId="{1BEC5C39-110C-0B46-9476-D95944DA50C9}" type="presParOf" srcId="{F97B1F0D-6F66-4843-AB4A-485015818820}" destId="{DCA836B6-7263-BD47-B410-49D970F7722B}" srcOrd="2" destOrd="0" presId="urn:microsoft.com/office/officeart/2005/8/layout/pyramid2"/>
    <dgm:cxn modelId="{B1926E39-E381-804E-8DEB-8095176F835A}" type="presParOf" srcId="{F97B1F0D-6F66-4843-AB4A-485015818820}" destId="{15C1B0D1-3368-FA4F-A6D3-2F980D0638E6}" srcOrd="3" destOrd="0" presId="urn:microsoft.com/office/officeart/2005/8/layout/pyramid2"/>
    <dgm:cxn modelId="{03150F63-D53B-F449-AD2F-FF1EE4385591}" type="presParOf" srcId="{F97B1F0D-6F66-4843-AB4A-485015818820}" destId="{48B2AE86-97B3-A340-9305-781035DC7CD8}" srcOrd="4" destOrd="0" presId="urn:microsoft.com/office/officeart/2005/8/layout/pyramid2"/>
    <dgm:cxn modelId="{B65F817D-0879-6140-A736-0845657120A7}" type="presParOf" srcId="{F97B1F0D-6F66-4843-AB4A-485015818820}" destId="{0BF2A2D7-BCE7-0D40-AE35-9FC0CBFDA5A7}" srcOrd="5" destOrd="0" presId="urn:microsoft.com/office/officeart/2005/8/layout/pyramid2"/>
    <dgm:cxn modelId="{CA7D1A43-85BF-5D43-A370-A0FB631CF408}" type="presParOf" srcId="{F97B1F0D-6F66-4843-AB4A-485015818820}" destId="{218F0CF2-79EA-7C45-A98C-E999776B5718}" srcOrd="6" destOrd="0" presId="urn:microsoft.com/office/officeart/2005/8/layout/pyramid2"/>
    <dgm:cxn modelId="{900FA590-B17E-A945-97DA-6C6FF2D52BD7}" type="presParOf" srcId="{F97B1F0D-6F66-4843-AB4A-485015818820}" destId="{14D83C0B-44A3-424D-8D8D-D8A5F36844F8}" srcOrd="7" destOrd="0" presId="urn:microsoft.com/office/officeart/2005/8/layout/pyramid2"/>
    <dgm:cxn modelId="{5FB010A1-9F19-2549-9108-AE85FCB53485}" type="presParOf" srcId="{F97B1F0D-6F66-4843-AB4A-485015818820}" destId="{DB0AB99D-7DB1-6E48-BCF5-54AF6B85E895}" srcOrd="8" destOrd="0" presId="urn:microsoft.com/office/officeart/2005/8/layout/pyramid2"/>
    <dgm:cxn modelId="{7A35DF2C-ADFF-0946-B99B-1098D8FF0B06}" type="presParOf" srcId="{F97B1F0D-6F66-4843-AB4A-485015818820}" destId="{4E3D534E-8581-3C40-860C-FF403C81A2D7}" srcOrd="9" destOrd="0" presId="urn:microsoft.com/office/officeart/2005/8/layout/pyramid2"/>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92EF5C-9688-B542-BF12-DD2EA668ADB7}">
      <dsp:nvSpPr>
        <dsp:cNvPr id="0" name=""/>
        <dsp:cNvSpPr/>
      </dsp:nvSpPr>
      <dsp:spPr>
        <a:xfrm>
          <a:off x="1076082" y="0"/>
          <a:ext cx="2540746" cy="2540746"/>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05DB995-6DCC-944A-9BEB-F286FCC0CF64}">
      <dsp:nvSpPr>
        <dsp:cNvPr id="0" name=""/>
        <dsp:cNvSpPr/>
      </dsp:nvSpPr>
      <dsp:spPr>
        <a:xfrm>
          <a:off x="2346455" y="254322"/>
          <a:ext cx="1651485" cy="36126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Viziune</a:t>
          </a:r>
        </a:p>
      </dsp:txBody>
      <dsp:txXfrm>
        <a:off x="2364090" y="271957"/>
        <a:ext cx="1616215" cy="325992"/>
      </dsp:txXfrm>
    </dsp:sp>
    <dsp:sp modelId="{DCA836B6-7263-BD47-B410-49D970F7722B}">
      <dsp:nvSpPr>
        <dsp:cNvPr id="0" name=""/>
        <dsp:cNvSpPr/>
      </dsp:nvSpPr>
      <dsp:spPr>
        <a:xfrm>
          <a:off x="2346455" y="660743"/>
          <a:ext cx="1651485" cy="36126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Obiective strategice</a:t>
          </a:r>
        </a:p>
      </dsp:txBody>
      <dsp:txXfrm>
        <a:off x="2364090" y="678378"/>
        <a:ext cx="1616215" cy="325992"/>
      </dsp:txXfrm>
    </dsp:sp>
    <dsp:sp modelId="{48B2AE86-97B3-A340-9305-781035DC7CD8}">
      <dsp:nvSpPr>
        <dsp:cNvPr id="0" name=""/>
        <dsp:cNvSpPr/>
      </dsp:nvSpPr>
      <dsp:spPr>
        <a:xfrm>
          <a:off x="2346455" y="1067163"/>
          <a:ext cx="1651485" cy="36126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Obiective specifice</a:t>
          </a:r>
        </a:p>
      </dsp:txBody>
      <dsp:txXfrm>
        <a:off x="2364090" y="1084798"/>
        <a:ext cx="1616215" cy="325992"/>
      </dsp:txXfrm>
    </dsp:sp>
    <dsp:sp modelId="{218F0CF2-79EA-7C45-A98C-E999776B5718}">
      <dsp:nvSpPr>
        <dsp:cNvPr id="0" name=""/>
        <dsp:cNvSpPr/>
      </dsp:nvSpPr>
      <dsp:spPr>
        <a:xfrm>
          <a:off x="2346455" y="1473583"/>
          <a:ext cx="1651485" cy="36126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Măsuri</a:t>
          </a:r>
        </a:p>
      </dsp:txBody>
      <dsp:txXfrm>
        <a:off x="2364090" y="1491218"/>
        <a:ext cx="1616215" cy="325992"/>
      </dsp:txXfrm>
    </dsp:sp>
    <dsp:sp modelId="{DB0AB99D-7DB1-6E48-BCF5-54AF6B85E895}">
      <dsp:nvSpPr>
        <dsp:cNvPr id="0" name=""/>
        <dsp:cNvSpPr/>
      </dsp:nvSpPr>
      <dsp:spPr>
        <a:xfrm>
          <a:off x="2346455" y="1880003"/>
          <a:ext cx="1651485" cy="36126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Proiecte</a:t>
          </a:r>
        </a:p>
      </dsp:txBody>
      <dsp:txXfrm>
        <a:off x="2364090" y="1897638"/>
        <a:ext cx="1616215" cy="32599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E6D74-BCA3-4350-A73F-2002B18E8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2928</TotalTime>
  <Pages>1</Pages>
  <Words>34364</Words>
  <Characters>195875</Characters>
  <Application>Microsoft Office Word</Application>
  <DocSecurity>0</DocSecurity>
  <Lines>1632</Lines>
  <Paragraphs>459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Rauta</dc:creator>
  <cp:keywords/>
  <dc:description/>
  <cp:lastModifiedBy>Radu</cp:lastModifiedBy>
  <cp:revision>10</cp:revision>
  <cp:lastPrinted>2023-10-12T10:11:00Z</cp:lastPrinted>
  <dcterms:created xsi:type="dcterms:W3CDTF">2021-11-02T07:55:00Z</dcterms:created>
  <dcterms:modified xsi:type="dcterms:W3CDTF">2024-10-27T15:11:00Z</dcterms:modified>
</cp:coreProperties>
</file>