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D3" w:rsidRDefault="00716AD3" w:rsidP="00D04758">
      <w:pPr>
        <w:spacing w:line="0" w:lineRule="atLeast"/>
        <w:ind w:left="3880"/>
        <w:jc w:val="both"/>
        <w:rPr>
          <w:rFonts w:ascii="Verdana" w:eastAsia="Verdana" w:hAnsi="Verdana"/>
          <w:b/>
          <w:sz w:val="26"/>
          <w:u w:val="single"/>
        </w:rPr>
      </w:pPr>
      <w:r>
        <w:rPr>
          <w:rFonts w:ascii="Verdana" w:eastAsia="Verdana" w:hAnsi="Verdana"/>
          <w:b/>
          <w:sz w:val="26"/>
          <w:u w:val="single"/>
        </w:rPr>
        <w:t>HOTĂRÂRE</w:t>
      </w:r>
    </w:p>
    <w:p w:rsidR="00716AD3" w:rsidRDefault="00716AD3" w:rsidP="00D04758">
      <w:pPr>
        <w:spacing w:line="160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0" w:lineRule="atLeast"/>
        <w:ind w:left="420"/>
        <w:jc w:val="both"/>
        <w:rPr>
          <w:rFonts w:ascii="Verdana" w:eastAsia="Verdana" w:hAnsi="Verdana"/>
          <w:b/>
          <w:sz w:val="24"/>
        </w:rPr>
      </w:pPr>
      <w:proofErr w:type="spellStart"/>
      <w:proofErr w:type="gramStart"/>
      <w:r>
        <w:rPr>
          <w:rFonts w:ascii="Verdana" w:eastAsia="Verdana" w:hAnsi="Verdana"/>
          <w:b/>
          <w:sz w:val="24"/>
        </w:rPr>
        <w:t>privind</w:t>
      </w:r>
      <w:proofErr w:type="spellEnd"/>
      <w:proofErr w:type="gramEnd"/>
      <w:r>
        <w:rPr>
          <w:rFonts w:ascii="Verdana" w:eastAsia="Verdana" w:hAnsi="Verdana"/>
          <w:b/>
          <w:sz w:val="24"/>
        </w:rPr>
        <w:t xml:space="preserve"> </w:t>
      </w:r>
      <w:proofErr w:type="spellStart"/>
      <w:r>
        <w:rPr>
          <w:rFonts w:ascii="Verdana" w:eastAsia="Verdana" w:hAnsi="Verdana"/>
          <w:b/>
          <w:sz w:val="24"/>
        </w:rPr>
        <w:t>stabilirea</w:t>
      </w:r>
      <w:proofErr w:type="spellEnd"/>
      <w:r>
        <w:rPr>
          <w:rFonts w:ascii="Verdana" w:eastAsia="Verdana" w:hAnsi="Verdana"/>
          <w:b/>
          <w:sz w:val="24"/>
        </w:rPr>
        <w:t xml:space="preserve"> </w:t>
      </w:r>
      <w:proofErr w:type="spellStart"/>
      <w:r>
        <w:rPr>
          <w:rFonts w:ascii="Verdana" w:eastAsia="Verdana" w:hAnsi="Verdana"/>
          <w:b/>
          <w:sz w:val="24"/>
        </w:rPr>
        <w:t>impozitelor</w:t>
      </w:r>
      <w:proofErr w:type="spellEnd"/>
      <w:r>
        <w:rPr>
          <w:rFonts w:ascii="Verdana" w:eastAsia="Verdana" w:hAnsi="Verdana"/>
          <w:b/>
          <w:sz w:val="24"/>
        </w:rPr>
        <w:t xml:space="preserve"> </w:t>
      </w:r>
      <w:proofErr w:type="spellStart"/>
      <w:r>
        <w:rPr>
          <w:rFonts w:ascii="Verdana" w:eastAsia="Verdana" w:hAnsi="Verdana"/>
          <w:b/>
          <w:sz w:val="24"/>
        </w:rPr>
        <w:t>şi</w:t>
      </w:r>
      <w:proofErr w:type="spellEnd"/>
      <w:r>
        <w:rPr>
          <w:rFonts w:ascii="Verdana" w:eastAsia="Verdana" w:hAnsi="Verdana"/>
          <w:b/>
          <w:sz w:val="24"/>
        </w:rPr>
        <w:t xml:space="preserve"> </w:t>
      </w:r>
      <w:proofErr w:type="spellStart"/>
      <w:r>
        <w:rPr>
          <w:rFonts w:ascii="Verdana" w:eastAsia="Verdana" w:hAnsi="Verdana"/>
          <w:b/>
          <w:sz w:val="24"/>
        </w:rPr>
        <w:t>taxelor</w:t>
      </w:r>
      <w:proofErr w:type="spellEnd"/>
      <w:r>
        <w:rPr>
          <w:rFonts w:ascii="Verdana" w:eastAsia="Verdana" w:hAnsi="Verdana"/>
          <w:b/>
          <w:sz w:val="24"/>
        </w:rPr>
        <w:t xml:space="preserve"> locale </w:t>
      </w:r>
      <w:proofErr w:type="spellStart"/>
      <w:r>
        <w:rPr>
          <w:rFonts w:ascii="Verdana" w:eastAsia="Verdana" w:hAnsi="Verdana"/>
          <w:b/>
          <w:sz w:val="24"/>
        </w:rPr>
        <w:t>pentru</w:t>
      </w:r>
      <w:proofErr w:type="spellEnd"/>
      <w:r>
        <w:rPr>
          <w:rFonts w:ascii="Verdana" w:eastAsia="Verdana" w:hAnsi="Verdana"/>
          <w:b/>
          <w:sz w:val="24"/>
        </w:rPr>
        <w:t xml:space="preserve"> </w:t>
      </w:r>
      <w:proofErr w:type="spellStart"/>
      <w:r>
        <w:rPr>
          <w:rFonts w:ascii="Verdana" w:eastAsia="Verdana" w:hAnsi="Verdana"/>
          <w:b/>
          <w:sz w:val="24"/>
        </w:rPr>
        <w:t>anul</w:t>
      </w:r>
      <w:proofErr w:type="spellEnd"/>
      <w:r>
        <w:rPr>
          <w:rFonts w:ascii="Verdana" w:eastAsia="Verdana" w:hAnsi="Verdana"/>
          <w:b/>
          <w:sz w:val="24"/>
        </w:rPr>
        <w:t xml:space="preserve"> 2017</w:t>
      </w:r>
    </w:p>
    <w:p w:rsidR="00716AD3" w:rsidRDefault="00716AD3" w:rsidP="00D04758">
      <w:pPr>
        <w:spacing w:line="238" w:lineRule="auto"/>
        <w:ind w:firstLine="566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Consiliul</w:t>
      </w:r>
      <w:proofErr w:type="spellEnd"/>
      <w:r>
        <w:rPr>
          <w:rFonts w:ascii="Verdana" w:eastAsia="Verdana" w:hAnsi="Verdana"/>
        </w:rPr>
        <w:t xml:space="preserve"> Local al </w:t>
      </w:r>
      <w:proofErr w:type="spellStart"/>
      <w:r>
        <w:rPr>
          <w:rFonts w:ascii="Verdana" w:eastAsia="Verdana" w:hAnsi="Verdana"/>
        </w:rPr>
        <w:t>orasului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Techirghiol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întrunit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şedinţa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ordinară</w:t>
      </w:r>
      <w:proofErr w:type="spellEnd"/>
      <w:r>
        <w:rPr>
          <w:rFonts w:ascii="Verdana" w:eastAsia="Verdana" w:hAnsi="Verdana"/>
        </w:rPr>
        <w:t xml:space="preserve"> din data de </w:t>
      </w:r>
      <w:r>
        <w:rPr>
          <w:rFonts w:ascii="Verdana" w:eastAsia="Verdana" w:hAnsi="Verdana"/>
          <w:u w:val="single"/>
        </w:rPr>
        <w:t>__________</w:t>
      </w:r>
      <w:r>
        <w:rPr>
          <w:rFonts w:ascii="Verdana" w:eastAsia="Verdana" w:hAnsi="Verdana"/>
        </w:rPr>
        <w:t>,</w:t>
      </w:r>
    </w:p>
    <w:p w:rsidR="00716AD3" w:rsidRDefault="00716AD3" w:rsidP="00D04758">
      <w:pPr>
        <w:spacing w:line="270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0" w:lineRule="atLeast"/>
        <w:ind w:left="720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Având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vedere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temeiurile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juridice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respectiv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prevederile</w:t>
      </w:r>
      <w:proofErr w:type="spellEnd"/>
      <w:r>
        <w:rPr>
          <w:rFonts w:ascii="Verdana" w:eastAsia="Verdana" w:hAnsi="Verdana"/>
        </w:rPr>
        <w:t>:</w:t>
      </w:r>
    </w:p>
    <w:p w:rsidR="00716AD3" w:rsidRDefault="00716AD3" w:rsidP="00D04758">
      <w:pPr>
        <w:spacing w:line="121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72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56, art. 120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(1), art. 121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(1)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(2)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art. 139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 din </w:t>
      </w:r>
      <w:proofErr w:type="spellStart"/>
      <w:r>
        <w:rPr>
          <w:rFonts w:ascii="Verdana" w:eastAsia="Verdana" w:hAnsi="Verdana"/>
        </w:rPr>
        <w:t>Constituția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României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24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4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art. 9 </w:t>
      </w:r>
      <w:proofErr w:type="spellStart"/>
      <w:r>
        <w:rPr>
          <w:rFonts w:ascii="Verdana" w:eastAsia="Verdana" w:hAnsi="Verdana"/>
        </w:rPr>
        <w:t>paragraful</w:t>
      </w:r>
      <w:proofErr w:type="spellEnd"/>
      <w:r>
        <w:rPr>
          <w:rFonts w:ascii="Verdana" w:eastAsia="Verdana" w:hAnsi="Verdana"/>
        </w:rPr>
        <w:t xml:space="preserve"> 3 din </w:t>
      </w:r>
      <w:proofErr w:type="spellStart"/>
      <w:r>
        <w:rPr>
          <w:rFonts w:ascii="Verdana" w:eastAsia="Verdana" w:hAnsi="Verdana"/>
        </w:rPr>
        <w:t>Carta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europeană</w:t>
      </w:r>
      <w:proofErr w:type="spell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>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autonomiei</w:t>
      </w:r>
      <w:proofErr w:type="spellEnd"/>
      <w:r>
        <w:rPr>
          <w:rFonts w:ascii="Verdana" w:eastAsia="Verdana" w:hAnsi="Verdana"/>
        </w:rPr>
        <w:t xml:space="preserve"> locale, </w:t>
      </w:r>
      <w:proofErr w:type="spellStart"/>
      <w:r>
        <w:rPr>
          <w:rFonts w:ascii="Verdana" w:eastAsia="Verdana" w:hAnsi="Verdana"/>
        </w:rPr>
        <w:t>adoptată</w:t>
      </w:r>
      <w:proofErr w:type="spellEnd"/>
      <w:r>
        <w:rPr>
          <w:rFonts w:ascii="Verdana" w:eastAsia="Verdana" w:hAnsi="Verdana"/>
        </w:rPr>
        <w:t xml:space="preserve"> la Strasbourg la 15 </w:t>
      </w:r>
      <w:proofErr w:type="spellStart"/>
      <w:r>
        <w:rPr>
          <w:rFonts w:ascii="Verdana" w:eastAsia="Verdana" w:hAnsi="Verdana"/>
        </w:rPr>
        <w:t>octombrie</w:t>
      </w:r>
      <w:proofErr w:type="spellEnd"/>
      <w:r>
        <w:rPr>
          <w:rFonts w:ascii="Verdana" w:eastAsia="Verdana" w:hAnsi="Verdana"/>
        </w:rPr>
        <w:t xml:space="preserve"> 1985, </w:t>
      </w:r>
      <w:proofErr w:type="spellStart"/>
      <w:r>
        <w:rPr>
          <w:rFonts w:ascii="Verdana" w:eastAsia="Verdana" w:hAnsi="Verdana"/>
        </w:rPr>
        <w:t>ratificată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199/1997;</w:t>
      </w:r>
    </w:p>
    <w:p w:rsidR="00716AD3" w:rsidRDefault="00716AD3" w:rsidP="00D04758">
      <w:pPr>
        <w:spacing w:line="124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89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7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 </w:t>
      </w:r>
      <w:proofErr w:type="gramStart"/>
      <w:r>
        <w:rPr>
          <w:rFonts w:ascii="Verdana" w:eastAsia="Verdana" w:hAnsi="Verdana"/>
        </w:rPr>
        <w:t>din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287/2009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Codul</w:t>
      </w:r>
      <w:proofErr w:type="spellEnd"/>
      <w:r>
        <w:rPr>
          <w:rFonts w:ascii="Verdana" w:eastAsia="Verdana" w:hAnsi="Verdana"/>
        </w:rPr>
        <w:t xml:space="preserve"> civil,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3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20"/>
        </w:tabs>
        <w:spacing w:after="0" w:line="239" w:lineRule="auto"/>
        <w:ind w:left="320" w:hanging="318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20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art. 28 din </w:t>
      </w:r>
      <w:proofErr w:type="spellStart"/>
      <w:r>
        <w:rPr>
          <w:rFonts w:ascii="Verdana" w:eastAsia="Verdana" w:hAnsi="Verdana"/>
        </w:rPr>
        <w:t>Legea-cadru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descentralizării</w:t>
      </w:r>
      <w:proofErr w:type="spellEnd"/>
      <w:r>
        <w:rPr>
          <w:rFonts w:ascii="Verdana" w:eastAsia="Verdana" w:hAnsi="Verdana"/>
        </w:rPr>
        <w:t xml:space="preserve"> nr. 195/2006;</w:t>
      </w:r>
    </w:p>
    <w:p w:rsidR="00716AD3" w:rsidRDefault="00716AD3" w:rsidP="00D04758">
      <w:pPr>
        <w:spacing w:line="121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58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27, art. 36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(1),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b)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(4)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c), art. 45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administrației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publice</w:t>
      </w:r>
      <w:proofErr w:type="spellEnd"/>
      <w:r>
        <w:rPr>
          <w:rFonts w:ascii="Verdana" w:eastAsia="Verdana" w:hAnsi="Verdana"/>
        </w:rPr>
        <w:t xml:space="preserve"> locale nr. 215/2001,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24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5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(1)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a)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(2), art. 16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(2), art. 20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(1)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b), art. 27, art. 30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art. 761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(3)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273/2006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finanțele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publice</w:t>
      </w:r>
      <w:proofErr w:type="spellEnd"/>
      <w:r>
        <w:rPr>
          <w:rFonts w:ascii="Verdana" w:eastAsia="Verdana" w:hAnsi="Verdana"/>
        </w:rPr>
        <w:t xml:space="preserve"> locale,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5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67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1, art. 2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(1)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h), </w:t>
      </w:r>
      <w:proofErr w:type="spellStart"/>
      <w:r>
        <w:rPr>
          <w:rFonts w:ascii="Verdana" w:eastAsia="Verdana" w:hAnsi="Verdana"/>
        </w:rPr>
        <w:t>precum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cele</w:t>
      </w:r>
      <w:proofErr w:type="spellEnd"/>
      <w:r>
        <w:rPr>
          <w:rFonts w:ascii="Verdana" w:eastAsia="Verdana" w:hAnsi="Verdana"/>
        </w:rPr>
        <w:t xml:space="preserve"> ale </w:t>
      </w:r>
      <w:proofErr w:type="spellStart"/>
      <w:r>
        <w:rPr>
          <w:rFonts w:ascii="Verdana" w:eastAsia="Verdana" w:hAnsi="Verdana"/>
        </w:rPr>
        <w:t>titlului</w:t>
      </w:r>
      <w:proofErr w:type="spellEnd"/>
      <w:r>
        <w:rPr>
          <w:rFonts w:ascii="Verdana" w:eastAsia="Verdana" w:hAnsi="Verdana"/>
        </w:rPr>
        <w:t xml:space="preserve"> IX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227/2015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Codul</w:t>
      </w:r>
      <w:proofErr w:type="spellEnd"/>
      <w:r>
        <w:rPr>
          <w:rFonts w:ascii="Verdana" w:eastAsia="Verdana" w:hAnsi="Verdana"/>
        </w:rPr>
        <w:t xml:space="preserve"> fiscal,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74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Legii</w:t>
      </w:r>
      <w:proofErr w:type="spellEnd"/>
      <w:r>
        <w:rPr>
          <w:rFonts w:ascii="Verdana" w:eastAsia="Verdana" w:hAnsi="Verdana"/>
        </w:rPr>
        <w:t xml:space="preserve"> nr. 117/1999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extrajudiciare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timbru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379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Ordonanței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urgență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 80/2013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judiciare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timbru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1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460"/>
        </w:tabs>
        <w:spacing w:after="0" w:line="239" w:lineRule="auto"/>
        <w:ind w:left="460" w:hanging="458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344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207/2015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Codul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procedură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fiscală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1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552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Ordonanței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 28/2008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registrul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agricol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aprobată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modificări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98/2009,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5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475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lastRenderedPageBreak/>
        <w:t>art</w:t>
      </w:r>
      <w:proofErr w:type="gramEnd"/>
      <w:r>
        <w:rPr>
          <w:rFonts w:ascii="Verdana" w:eastAsia="Verdana" w:hAnsi="Verdana"/>
        </w:rPr>
        <w:t xml:space="preserve">. 19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art. 20 din </w:t>
      </w:r>
      <w:proofErr w:type="spellStart"/>
      <w:r>
        <w:rPr>
          <w:rFonts w:ascii="Verdana" w:eastAsia="Verdana" w:hAnsi="Verdana"/>
        </w:rPr>
        <w:t>Ordonanța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 71/2002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organizarea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funcționarea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serviciilor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administrare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domeniului</w:t>
      </w:r>
      <w:proofErr w:type="spellEnd"/>
      <w:r>
        <w:rPr>
          <w:rFonts w:ascii="Verdana" w:eastAsia="Verdana" w:hAnsi="Verdana"/>
        </w:rPr>
        <w:t xml:space="preserve"> public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privat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interes</w:t>
      </w:r>
      <w:proofErr w:type="spellEnd"/>
      <w:r>
        <w:rPr>
          <w:rFonts w:ascii="Verdana" w:eastAsia="Verdana" w:hAnsi="Verdana"/>
        </w:rPr>
        <w:t xml:space="preserve"> local, </w:t>
      </w:r>
      <w:proofErr w:type="spellStart"/>
      <w:r>
        <w:rPr>
          <w:rFonts w:ascii="Verdana" w:eastAsia="Verdana" w:hAnsi="Verdana"/>
        </w:rPr>
        <w:t>aprobată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modificări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3/2003,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492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25 lit. d) </w:t>
      </w:r>
      <w:proofErr w:type="gramStart"/>
      <w:r>
        <w:rPr>
          <w:rFonts w:ascii="Verdana" w:eastAsia="Verdana" w:hAnsi="Verdana"/>
        </w:rPr>
        <w:t>din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481/2004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protecția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1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460"/>
        </w:tabs>
        <w:spacing w:after="0" w:line="239" w:lineRule="auto"/>
        <w:ind w:left="460" w:hanging="458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1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(4)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l), art. 8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(3)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j), art. 43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(7)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art. 44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>.</w:t>
      </w:r>
    </w:p>
    <w:p w:rsidR="00716AD3" w:rsidRDefault="00716AD3" w:rsidP="00D04758">
      <w:pPr>
        <w:spacing w:line="1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1"/>
        </w:numPr>
        <w:tabs>
          <w:tab w:val="left" w:pos="468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din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serviciilor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comunitare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utilități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publice</w:t>
      </w:r>
      <w:proofErr w:type="spellEnd"/>
      <w:r>
        <w:rPr>
          <w:rFonts w:ascii="Verdana" w:eastAsia="Verdana" w:hAnsi="Verdana"/>
        </w:rPr>
        <w:t xml:space="preserve"> nr. 51/2006,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D04758" w:rsidRDefault="00D04758" w:rsidP="00D04758">
      <w:pPr>
        <w:tabs>
          <w:tab w:val="left" w:pos="468"/>
        </w:tabs>
        <w:spacing w:after="0" w:line="239" w:lineRule="auto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2"/>
        </w:numPr>
        <w:tabs>
          <w:tab w:val="left" w:pos="468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bookmarkStart w:id="0" w:name="page3"/>
      <w:bookmarkEnd w:id="0"/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5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k), art. 26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(1)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b)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c),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(3),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(5)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(8) </w:t>
      </w:r>
      <w:proofErr w:type="gramStart"/>
      <w:r>
        <w:rPr>
          <w:rFonts w:ascii="Verdana" w:eastAsia="Verdana" w:hAnsi="Verdana"/>
        </w:rPr>
        <w:t>din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serviciului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salubrizare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localităților</w:t>
      </w:r>
      <w:proofErr w:type="spellEnd"/>
      <w:r>
        <w:rPr>
          <w:rFonts w:ascii="Verdana" w:eastAsia="Verdana" w:hAnsi="Verdana"/>
        </w:rPr>
        <w:t xml:space="preserve"> nr. 101/2006,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2"/>
        </w:numPr>
        <w:tabs>
          <w:tab w:val="left" w:pos="478"/>
        </w:tabs>
        <w:spacing w:after="0" w:line="0" w:lineRule="atLeast"/>
        <w:ind w:right="20"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10 lit. g)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art. 34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(3)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serviciului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iluminat</w:t>
      </w:r>
      <w:proofErr w:type="spellEnd"/>
      <w:r>
        <w:rPr>
          <w:rFonts w:ascii="Verdana" w:eastAsia="Verdana" w:hAnsi="Verdana"/>
        </w:rPr>
        <w:t xml:space="preserve"> public nr. 230/2006;</w:t>
      </w:r>
    </w:p>
    <w:p w:rsidR="00716AD3" w:rsidRDefault="00716AD3" w:rsidP="00D04758">
      <w:pPr>
        <w:spacing w:line="119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2"/>
        </w:numPr>
        <w:tabs>
          <w:tab w:val="left" w:pos="500"/>
        </w:tabs>
        <w:spacing w:after="0" w:line="0" w:lineRule="atLeast"/>
        <w:ind w:left="500" w:hanging="498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14 lit. f) </w:t>
      </w:r>
      <w:proofErr w:type="gramStart"/>
      <w:r>
        <w:rPr>
          <w:rFonts w:ascii="Verdana" w:eastAsia="Verdana" w:hAnsi="Verdana"/>
        </w:rPr>
        <w:t>din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serviciului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alimentare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apă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canalizare</w:t>
      </w:r>
      <w:proofErr w:type="spellEnd"/>
      <w:r>
        <w:rPr>
          <w:rFonts w:ascii="Verdana" w:eastAsia="Verdana" w:hAnsi="Verdana"/>
        </w:rPr>
        <w:t xml:space="preserve"> nr.</w:t>
      </w:r>
    </w:p>
    <w:p w:rsidR="00716AD3" w:rsidRDefault="00716AD3" w:rsidP="00D04758">
      <w:pPr>
        <w:spacing w:line="1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spacing w:line="0" w:lineRule="atLeast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241/2006,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0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2"/>
        </w:numPr>
        <w:tabs>
          <w:tab w:val="left" w:pos="470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5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cadastrului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publicității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imobiliare</w:t>
      </w:r>
      <w:proofErr w:type="spellEnd"/>
      <w:r>
        <w:rPr>
          <w:rFonts w:ascii="Verdana" w:eastAsia="Verdana" w:hAnsi="Verdana"/>
        </w:rPr>
        <w:t xml:space="preserve"> nr. 7/1996,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5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20) </w:t>
      </w: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6 lit. b) </w:t>
      </w:r>
      <w:proofErr w:type="gramStart"/>
      <w:r>
        <w:rPr>
          <w:rFonts w:ascii="Verdana" w:eastAsia="Verdana" w:hAnsi="Verdana"/>
        </w:rPr>
        <w:t>din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Ordonanța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 99/2000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comercializarea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produselor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serviciilor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piață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3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21) </w:t>
      </w: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</w:t>
      </w:r>
      <w:proofErr w:type="gramStart"/>
      <w:r>
        <w:rPr>
          <w:rFonts w:ascii="Verdana" w:eastAsia="Verdana" w:hAnsi="Verdana"/>
        </w:rPr>
        <w:t xml:space="preserve">2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art.</w:t>
      </w:r>
      <w:proofErr w:type="gramEnd"/>
      <w:r>
        <w:rPr>
          <w:rFonts w:ascii="Verdana" w:eastAsia="Verdana" w:hAnsi="Verdana"/>
        </w:rPr>
        <w:t xml:space="preserve"> 3 din </w:t>
      </w:r>
      <w:proofErr w:type="spellStart"/>
      <w:r>
        <w:rPr>
          <w:rFonts w:ascii="Verdana" w:eastAsia="Verdana" w:hAnsi="Verdana"/>
        </w:rPr>
        <w:t>Ordonanța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 </w:t>
      </w:r>
      <w:proofErr w:type="gramStart"/>
      <w:r>
        <w:rPr>
          <w:rFonts w:ascii="Verdana" w:eastAsia="Verdana" w:hAnsi="Verdana"/>
        </w:rPr>
        <w:t xml:space="preserve">13/2001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înființarea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organizarea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funcționarea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serviciilor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comunitare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cadastru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agricultură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aprobată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modificări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</w:t>
      </w:r>
      <w:proofErr w:type="gramEnd"/>
      <w:r>
        <w:rPr>
          <w:rFonts w:ascii="Verdana" w:eastAsia="Verdana" w:hAnsi="Verdana"/>
        </w:rPr>
        <w:t xml:space="preserve"> 39/2002;</w:t>
      </w:r>
    </w:p>
    <w:p w:rsidR="00716AD3" w:rsidRDefault="00716AD3" w:rsidP="00D04758">
      <w:pPr>
        <w:spacing w:line="123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239" w:lineRule="auto"/>
        <w:ind w:right="20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22) </w:t>
      </w:r>
      <w:proofErr w:type="gramStart"/>
      <w:r>
        <w:rPr>
          <w:rFonts w:ascii="Verdana" w:eastAsia="Verdana" w:hAnsi="Verdana"/>
        </w:rPr>
        <w:t>art</w:t>
      </w:r>
      <w:proofErr w:type="gramEnd"/>
      <w:r>
        <w:rPr>
          <w:rFonts w:ascii="Verdana" w:eastAsia="Verdana" w:hAnsi="Verdana"/>
        </w:rPr>
        <w:t xml:space="preserve">. 14 din </w:t>
      </w:r>
      <w:proofErr w:type="spellStart"/>
      <w:r>
        <w:rPr>
          <w:rFonts w:ascii="Verdana" w:eastAsia="Verdana" w:hAnsi="Verdana"/>
        </w:rPr>
        <w:t>Ordonanța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 </w:t>
      </w:r>
      <w:proofErr w:type="gramStart"/>
      <w:r>
        <w:rPr>
          <w:rFonts w:ascii="Verdana" w:eastAsia="Verdana" w:hAnsi="Verdana"/>
        </w:rPr>
        <w:t xml:space="preserve">21/2002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gospodărirea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localităților</w:t>
      </w:r>
      <w:proofErr w:type="spellEnd"/>
      <w:r w:rsidR="00D04758">
        <w:rPr>
          <w:rFonts w:ascii="Verdana" w:eastAsia="Verdana" w:hAnsi="Verdana"/>
        </w:rPr>
        <w:t xml:space="preserve"> </w:t>
      </w:r>
      <w:r>
        <w:rPr>
          <w:rFonts w:ascii="Verdana" w:eastAsia="Verdana" w:hAnsi="Verdana"/>
        </w:rPr>
        <w:t xml:space="preserve">urbane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rurale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aprobată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modificări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</w:t>
      </w:r>
      <w:proofErr w:type="gramEnd"/>
      <w:r>
        <w:rPr>
          <w:rFonts w:ascii="Verdana" w:eastAsia="Verdana" w:hAnsi="Verdana"/>
        </w:rPr>
        <w:t xml:space="preserve"> 515/2002;</w:t>
      </w:r>
    </w:p>
    <w:p w:rsidR="00716AD3" w:rsidRDefault="00716AD3" w:rsidP="00D04758">
      <w:pPr>
        <w:spacing w:line="121" w:lineRule="exact"/>
        <w:jc w:val="both"/>
        <w:rPr>
          <w:rFonts w:ascii="Times New Roman" w:eastAsia="Times New Roman" w:hAnsi="Times New Roman"/>
        </w:rPr>
      </w:pPr>
    </w:p>
    <w:p w:rsidR="00716AD3" w:rsidRPr="00D04758" w:rsidRDefault="00716AD3" w:rsidP="00D04758">
      <w:pPr>
        <w:numPr>
          <w:ilvl w:val="0"/>
          <w:numId w:val="3"/>
        </w:numPr>
        <w:tabs>
          <w:tab w:val="left" w:pos="520"/>
        </w:tabs>
        <w:spacing w:after="0" w:line="239" w:lineRule="auto"/>
        <w:ind w:left="520" w:hanging="518"/>
        <w:jc w:val="both"/>
        <w:rPr>
          <w:rFonts w:ascii="Verdana" w:eastAsia="Verdana" w:hAnsi="Verdana"/>
        </w:rPr>
      </w:pPr>
      <w:proofErr w:type="spellStart"/>
      <w:r w:rsidRPr="00D04758">
        <w:rPr>
          <w:rFonts w:ascii="Verdana" w:eastAsia="Verdana" w:hAnsi="Verdana"/>
        </w:rPr>
        <w:t>Normelor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tehnice</w:t>
      </w:r>
      <w:proofErr w:type="spellEnd"/>
      <w:r w:rsidRPr="00D04758">
        <w:rPr>
          <w:rFonts w:ascii="Verdana" w:eastAsia="Verdana" w:hAnsi="Verdana"/>
        </w:rPr>
        <w:t xml:space="preserve"> de </w:t>
      </w:r>
      <w:proofErr w:type="spellStart"/>
      <w:r w:rsidRPr="00D04758">
        <w:rPr>
          <w:rFonts w:ascii="Verdana" w:eastAsia="Verdana" w:hAnsi="Verdana"/>
        </w:rPr>
        <w:t>completare</w:t>
      </w:r>
      <w:proofErr w:type="spellEnd"/>
      <w:r w:rsidRPr="00D04758">
        <w:rPr>
          <w:rFonts w:ascii="Verdana" w:eastAsia="Verdana" w:hAnsi="Verdana"/>
        </w:rPr>
        <w:t xml:space="preserve"> a </w:t>
      </w:r>
      <w:proofErr w:type="spellStart"/>
      <w:r w:rsidRPr="00D04758">
        <w:rPr>
          <w:rFonts w:ascii="Verdana" w:eastAsia="Verdana" w:hAnsi="Verdana"/>
        </w:rPr>
        <w:t>registrului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agricol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pentru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perioada</w:t>
      </w:r>
      <w:proofErr w:type="spellEnd"/>
      <w:r w:rsidRPr="00D04758">
        <w:rPr>
          <w:rFonts w:ascii="Verdana" w:eastAsia="Verdana" w:hAnsi="Verdana"/>
        </w:rPr>
        <w:t xml:space="preserve"> 2015</w:t>
      </w:r>
      <w:r w:rsidR="00D04758">
        <w:rPr>
          <w:rFonts w:ascii="Verdana" w:eastAsia="Verdana" w:hAnsi="Verdana"/>
        </w:rPr>
        <w:t xml:space="preserve"> </w:t>
      </w:r>
      <w:r w:rsidRPr="00D04758">
        <w:rPr>
          <w:rFonts w:ascii="Verdana" w:eastAsia="Verdana" w:hAnsi="Verdana"/>
        </w:rPr>
        <w:t xml:space="preserve">-2019, </w:t>
      </w:r>
      <w:proofErr w:type="spellStart"/>
      <w:r w:rsidRPr="00D04758">
        <w:rPr>
          <w:rFonts w:ascii="Verdana" w:eastAsia="Verdana" w:hAnsi="Verdana"/>
        </w:rPr>
        <w:t>aprobate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prin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Ordinul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comun</w:t>
      </w:r>
      <w:proofErr w:type="spellEnd"/>
      <w:r w:rsidRPr="00D04758">
        <w:rPr>
          <w:rFonts w:ascii="Verdana" w:eastAsia="Verdana" w:hAnsi="Verdana"/>
        </w:rPr>
        <w:t xml:space="preserve"> al </w:t>
      </w:r>
      <w:proofErr w:type="spellStart"/>
      <w:r w:rsidRPr="00D04758">
        <w:rPr>
          <w:rFonts w:ascii="Verdana" w:eastAsia="Verdana" w:hAnsi="Verdana"/>
        </w:rPr>
        <w:t>ministrului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agriculturii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și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dezvoltării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rurale</w:t>
      </w:r>
      <w:proofErr w:type="spellEnd"/>
      <w:r w:rsidRPr="00D04758">
        <w:rPr>
          <w:rFonts w:ascii="Verdana" w:eastAsia="Verdana" w:hAnsi="Verdana"/>
        </w:rPr>
        <w:t xml:space="preserve">, </w:t>
      </w:r>
      <w:proofErr w:type="spellStart"/>
      <w:r w:rsidRPr="00D04758">
        <w:rPr>
          <w:rFonts w:ascii="Verdana" w:eastAsia="Verdana" w:hAnsi="Verdana"/>
        </w:rPr>
        <w:t>ministrului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dezvoltării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regionale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și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administrației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publice</w:t>
      </w:r>
      <w:proofErr w:type="spellEnd"/>
      <w:r w:rsidRPr="00D04758">
        <w:rPr>
          <w:rFonts w:ascii="Verdana" w:eastAsia="Verdana" w:hAnsi="Verdana"/>
        </w:rPr>
        <w:t xml:space="preserve">, </w:t>
      </w:r>
      <w:proofErr w:type="spellStart"/>
      <w:r w:rsidRPr="00D04758">
        <w:rPr>
          <w:rFonts w:ascii="Verdana" w:eastAsia="Verdana" w:hAnsi="Verdana"/>
        </w:rPr>
        <w:t>ministrului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finanțelor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publice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și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președintelui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Institutul</w:t>
      </w:r>
      <w:proofErr w:type="spellEnd"/>
      <w:r w:rsidRPr="00D04758">
        <w:rPr>
          <w:rFonts w:ascii="Verdana" w:eastAsia="Verdana" w:hAnsi="Verdana"/>
        </w:rPr>
        <w:t xml:space="preserve"> </w:t>
      </w:r>
      <w:proofErr w:type="spellStart"/>
      <w:r w:rsidRPr="00D04758">
        <w:rPr>
          <w:rFonts w:ascii="Verdana" w:eastAsia="Verdana" w:hAnsi="Verdana"/>
        </w:rPr>
        <w:t>Național</w:t>
      </w:r>
      <w:proofErr w:type="spellEnd"/>
      <w:r w:rsidRPr="00D04758">
        <w:rPr>
          <w:rFonts w:ascii="Verdana" w:eastAsia="Verdana" w:hAnsi="Verdana"/>
        </w:rPr>
        <w:t xml:space="preserve"> de </w:t>
      </w:r>
      <w:proofErr w:type="spellStart"/>
      <w:r w:rsidRPr="00D04758">
        <w:rPr>
          <w:rFonts w:ascii="Verdana" w:eastAsia="Verdana" w:hAnsi="Verdana"/>
        </w:rPr>
        <w:t>Statistică</w:t>
      </w:r>
      <w:proofErr w:type="spellEnd"/>
      <w:r w:rsidRPr="00D04758">
        <w:rPr>
          <w:rFonts w:ascii="Verdana" w:eastAsia="Verdana" w:hAnsi="Verdana"/>
        </w:rPr>
        <w:t xml:space="preserve"> nr.</w:t>
      </w:r>
      <w:r w:rsidR="00D04758" w:rsidRPr="00D04758">
        <w:rPr>
          <w:rFonts w:ascii="Verdana" w:eastAsia="Verdana" w:hAnsi="Verdana"/>
        </w:rPr>
        <w:t xml:space="preserve"> </w:t>
      </w:r>
      <w:r w:rsidRPr="00D04758">
        <w:rPr>
          <w:rFonts w:ascii="Verdana" w:eastAsia="Verdana" w:hAnsi="Verdana"/>
        </w:rPr>
        <w:t>734/480/1003/3727/2015;</w:t>
      </w:r>
    </w:p>
    <w:p w:rsidR="00716AD3" w:rsidRDefault="00716AD3" w:rsidP="00D04758">
      <w:pPr>
        <w:spacing w:line="121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3"/>
        </w:numPr>
        <w:tabs>
          <w:tab w:val="left" w:pos="569"/>
        </w:tabs>
        <w:spacing w:after="0" w:line="239" w:lineRule="auto"/>
        <w:ind w:firstLine="2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lastRenderedPageBreak/>
        <w:t>art</w:t>
      </w:r>
      <w:proofErr w:type="gramEnd"/>
      <w:r>
        <w:rPr>
          <w:rFonts w:ascii="Verdana" w:eastAsia="Verdana" w:hAnsi="Verdana"/>
        </w:rPr>
        <w:t xml:space="preserve">. 6 </w:t>
      </w:r>
      <w:proofErr w:type="spellStart"/>
      <w:proofErr w:type="gramStart"/>
      <w:r>
        <w:rPr>
          <w:rFonts w:ascii="Verdana" w:eastAsia="Verdana" w:hAnsi="Verdana"/>
        </w:rPr>
        <w:t>şi</w:t>
      </w:r>
      <w:proofErr w:type="spellEnd"/>
      <w:proofErr w:type="gramEnd"/>
      <w:r>
        <w:rPr>
          <w:rFonts w:ascii="Verdana" w:eastAsia="Verdana" w:hAnsi="Verdana"/>
        </w:rPr>
        <w:t xml:space="preserve"> 7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52/2003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transparenţa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decizională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administraţia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publică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3"/>
        </w:numPr>
        <w:tabs>
          <w:tab w:val="left" w:pos="487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Ordonanţa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 2/2001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regimul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juridic</w:t>
      </w:r>
      <w:proofErr w:type="spellEnd"/>
      <w:r>
        <w:rPr>
          <w:rFonts w:ascii="Verdana" w:eastAsia="Verdana" w:hAnsi="Verdana"/>
        </w:rPr>
        <w:t xml:space="preserve"> al </w:t>
      </w:r>
      <w:proofErr w:type="spellStart"/>
      <w:r>
        <w:rPr>
          <w:rFonts w:ascii="Verdana" w:eastAsia="Verdana" w:hAnsi="Verdana"/>
        </w:rPr>
        <w:t>contravenţiilor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124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3"/>
        </w:numPr>
        <w:tabs>
          <w:tab w:val="left" w:pos="463"/>
        </w:tabs>
        <w:spacing w:after="0" w:line="238" w:lineRule="auto"/>
        <w:ind w:firstLine="2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Hotărârea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Consiliului</w:t>
      </w:r>
      <w:proofErr w:type="spellEnd"/>
      <w:r>
        <w:rPr>
          <w:rFonts w:ascii="Verdana" w:eastAsia="Verdana" w:hAnsi="Verdana"/>
        </w:rPr>
        <w:t xml:space="preserve"> Local nr. </w:t>
      </w:r>
      <w:r w:rsidR="00D04758">
        <w:rPr>
          <w:rFonts w:ascii="Verdana" w:eastAsia="Verdana" w:hAnsi="Verdana"/>
        </w:rPr>
        <w:t>158</w:t>
      </w:r>
      <w:r>
        <w:rPr>
          <w:rFonts w:ascii="Verdana" w:eastAsia="Verdana" w:hAnsi="Verdana"/>
        </w:rPr>
        <w:t>/</w:t>
      </w:r>
      <w:r w:rsidR="00D04758">
        <w:rPr>
          <w:rFonts w:ascii="Verdana" w:eastAsia="Verdana" w:hAnsi="Verdana"/>
        </w:rPr>
        <w:t>2006</w:t>
      </w:r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încadrarea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zone a </w:t>
      </w:r>
      <w:proofErr w:type="spellStart"/>
      <w:r>
        <w:rPr>
          <w:rFonts w:ascii="Verdana" w:eastAsia="Verdana" w:hAnsi="Verdana"/>
        </w:rPr>
        <w:t>terenurilor</w:t>
      </w:r>
      <w:proofErr w:type="spellEnd"/>
      <w:r>
        <w:rPr>
          <w:rFonts w:ascii="Verdana" w:eastAsia="Verdana" w:hAnsi="Verdana"/>
        </w:rPr>
        <w:t xml:space="preserve"> din </w:t>
      </w:r>
      <w:proofErr w:type="spellStart"/>
      <w:r w:rsidR="00D04758">
        <w:rPr>
          <w:rFonts w:ascii="Verdana" w:eastAsia="Verdana" w:hAnsi="Verdana"/>
        </w:rPr>
        <w:t>orasul</w:t>
      </w:r>
      <w:proofErr w:type="spellEnd"/>
      <w:r w:rsidR="00D04758">
        <w:rPr>
          <w:rFonts w:ascii="Verdana" w:eastAsia="Verdana" w:hAnsi="Verdana"/>
        </w:rPr>
        <w:t xml:space="preserve"> </w:t>
      </w:r>
      <w:proofErr w:type="spellStart"/>
      <w:r w:rsidR="00D04758">
        <w:rPr>
          <w:rFonts w:ascii="Verdana" w:eastAsia="Verdana" w:hAnsi="Verdana"/>
        </w:rPr>
        <w:t>Techirghiol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268" w:lineRule="exact"/>
        <w:jc w:val="both"/>
        <w:rPr>
          <w:rFonts w:ascii="Times New Roman" w:eastAsia="Times New Roman" w:hAnsi="Times New Roman"/>
        </w:rPr>
      </w:pPr>
    </w:p>
    <w:p w:rsidR="00716AD3" w:rsidRPr="009E65AE" w:rsidRDefault="00716AD3" w:rsidP="009E65AE">
      <w:pPr>
        <w:spacing w:line="0" w:lineRule="atLeast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Ținând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seama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prevederile</w:t>
      </w:r>
      <w:proofErr w:type="spellEnd"/>
      <w:r>
        <w:rPr>
          <w:rFonts w:ascii="Verdana" w:eastAsia="Verdana" w:hAnsi="Verdana"/>
        </w:rPr>
        <w:t xml:space="preserve"> art.</w:t>
      </w:r>
      <w:proofErr w:type="gramEnd"/>
      <w:r>
        <w:rPr>
          <w:rFonts w:ascii="Verdana" w:eastAsia="Verdana" w:hAnsi="Verdana"/>
        </w:rPr>
        <w:t xml:space="preserve"> 2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351/2001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aprobarea</w:t>
      </w:r>
      <w:proofErr w:type="spellEnd"/>
      <w:r w:rsidR="00D04758"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Planului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amenajare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teritoriului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național</w:t>
      </w:r>
      <w:proofErr w:type="spellEnd"/>
      <w:r>
        <w:rPr>
          <w:rFonts w:ascii="Verdana" w:eastAsia="Verdana" w:hAnsi="Verdana"/>
        </w:rPr>
        <w:t xml:space="preserve"> - </w:t>
      </w:r>
      <w:proofErr w:type="spellStart"/>
      <w:r>
        <w:rPr>
          <w:rFonts w:ascii="Verdana" w:eastAsia="Verdana" w:hAnsi="Verdana"/>
        </w:rPr>
        <w:t>Secțiunea</w:t>
      </w:r>
      <w:proofErr w:type="spellEnd"/>
      <w:r>
        <w:rPr>
          <w:rFonts w:ascii="Verdana" w:eastAsia="Verdana" w:hAnsi="Verdana"/>
        </w:rPr>
        <w:t xml:space="preserve"> a IV-a </w:t>
      </w:r>
      <w:proofErr w:type="spellStart"/>
      <w:r>
        <w:rPr>
          <w:rFonts w:ascii="Verdana" w:eastAsia="Verdana" w:hAnsi="Verdana"/>
        </w:rPr>
        <w:t>Rețeaua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localități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 w:rsidR="00D04758">
        <w:rPr>
          <w:rFonts w:ascii="Verdana" w:eastAsia="Verdana" w:hAnsi="Verdana"/>
        </w:rPr>
        <w:t>orasul</w:t>
      </w:r>
      <w:proofErr w:type="spellEnd"/>
      <w:r w:rsidR="00D04758">
        <w:rPr>
          <w:rFonts w:ascii="Verdana" w:eastAsia="Verdana" w:hAnsi="Verdana"/>
        </w:rPr>
        <w:t xml:space="preserve"> </w:t>
      </w:r>
      <w:proofErr w:type="spellStart"/>
      <w:r w:rsidR="00D04758">
        <w:rPr>
          <w:rFonts w:ascii="Verdana" w:eastAsia="Verdana" w:hAnsi="Verdana"/>
        </w:rPr>
        <w:t>Techirghiol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este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localitate</w:t>
      </w:r>
      <w:proofErr w:type="spellEnd"/>
      <w:r>
        <w:rPr>
          <w:rFonts w:ascii="Verdana" w:eastAsia="Verdana" w:hAnsi="Verdana"/>
        </w:rPr>
        <w:t xml:space="preserve"> de rang I</w:t>
      </w:r>
      <w:r w:rsidR="00D04758">
        <w:rPr>
          <w:rFonts w:ascii="Verdana" w:eastAsia="Verdana" w:hAnsi="Verdana"/>
        </w:rPr>
        <w:t>II</w:t>
      </w:r>
      <w:r>
        <w:rPr>
          <w:rFonts w:ascii="Verdana" w:eastAsia="Verdana" w:hAnsi="Verdana"/>
        </w:rPr>
        <w:t>;</w:t>
      </w:r>
    </w:p>
    <w:p w:rsidR="00716AD3" w:rsidRDefault="00716AD3" w:rsidP="009E65AE">
      <w:pPr>
        <w:spacing w:line="238" w:lineRule="auto"/>
        <w:ind w:firstLine="852"/>
        <w:jc w:val="both"/>
        <w:rPr>
          <w:rFonts w:ascii="Times New Roman" w:eastAsia="Times New Roman" w:hAnsi="Times New Roman"/>
        </w:rPr>
      </w:pPr>
      <w:proofErr w:type="spellStart"/>
      <w:r>
        <w:rPr>
          <w:rFonts w:ascii="Verdana" w:eastAsia="Verdana" w:hAnsi="Verdana"/>
        </w:rPr>
        <w:t>Luând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considerare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unul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dintre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scopurile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asigurării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autonomiei</w:t>
      </w:r>
      <w:proofErr w:type="spellEnd"/>
      <w:r>
        <w:rPr>
          <w:rFonts w:ascii="Verdana" w:eastAsia="Verdana" w:hAnsi="Verdana"/>
        </w:rPr>
        <w:t xml:space="preserve"> locale care are la </w:t>
      </w:r>
      <w:proofErr w:type="spellStart"/>
      <w:r>
        <w:rPr>
          <w:rFonts w:ascii="Verdana" w:eastAsia="Verdana" w:hAnsi="Verdana"/>
        </w:rPr>
        <w:t>bază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dreptul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instituie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perceapă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impozite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și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taxe</w:t>
      </w:r>
      <w:proofErr w:type="spellEnd"/>
      <w:r>
        <w:rPr>
          <w:rFonts w:ascii="Verdana" w:eastAsia="Verdana" w:hAnsi="Verdana"/>
        </w:rPr>
        <w:t xml:space="preserve"> locale,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fondul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constituirii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resurse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financiare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finanțarea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activităților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stabilite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bookmarkStart w:id="1" w:name="page4"/>
      <w:bookmarkEnd w:id="1"/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competența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acestor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autorități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de o parte, </w:t>
      </w:r>
      <w:proofErr w:type="spellStart"/>
      <w:r>
        <w:rPr>
          <w:rFonts w:ascii="Verdana" w:eastAsia="Verdana" w:hAnsi="Verdana"/>
        </w:rPr>
        <w:t>precum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condiţiile</w:t>
      </w:r>
      <w:proofErr w:type="spellEnd"/>
      <w:r>
        <w:rPr>
          <w:rFonts w:ascii="Verdana" w:eastAsia="Verdana" w:hAnsi="Verdana"/>
        </w:rPr>
        <w:t xml:space="preserve"> locale </w:t>
      </w:r>
      <w:proofErr w:type="spellStart"/>
      <w:r>
        <w:rPr>
          <w:rFonts w:ascii="Verdana" w:eastAsia="Verdana" w:hAnsi="Verdana"/>
        </w:rPr>
        <w:t>specifice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zonei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altă</w:t>
      </w:r>
      <w:proofErr w:type="spellEnd"/>
      <w:r>
        <w:rPr>
          <w:rFonts w:ascii="Verdana" w:eastAsia="Verdana" w:hAnsi="Verdana"/>
        </w:rPr>
        <w:t xml:space="preserve"> parte,</w:t>
      </w:r>
    </w:p>
    <w:p w:rsidR="00716AD3" w:rsidRDefault="00716AD3" w:rsidP="00D04758">
      <w:pPr>
        <w:spacing w:line="239" w:lineRule="auto"/>
        <w:ind w:firstLine="720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conformitate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prevederile</w:t>
      </w:r>
      <w:proofErr w:type="spellEnd"/>
      <w:r>
        <w:rPr>
          <w:rFonts w:ascii="Verdana" w:eastAsia="Verdana" w:hAnsi="Verdana"/>
        </w:rPr>
        <w:t xml:space="preserve"> art.</w:t>
      </w:r>
      <w:proofErr w:type="gram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 xml:space="preserve">36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>.</w:t>
      </w:r>
      <w:proofErr w:type="gramEnd"/>
      <w:r>
        <w:rPr>
          <w:rFonts w:ascii="Verdana" w:eastAsia="Verdana" w:hAnsi="Verdana"/>
        </w:rPr>
        <w:t xml:space="preserve"> (2)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b),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(4)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c) </w:t>
      </w:r>
      <w:proofErr w:type="spellStart"/>
      <w:proofErr w:type="gramStart"/>
      <w:r>
        <w:rPr>
          <w:rFonts w:ascii="Verdana" w:eastAsia="Verdana" w:hAnsi="Verdana"/>
        </w:rPr>
        <w:t>şi</w:t>
      </w:r>
      <w:proofErr w:type="spellEnd"/>
      <w:proofErr w:type="gramEnd"/>
      <w:r>
        <w:rPr>
          <w:rFonts w:ascii="Verdana" w:eastAsia="Verdana" w:hAnsi="Verdana"/>
        </w:rPr>
        <w:t xml:space="preserve"> ale art. </w:t>
      </w:r>
      <w:proofErr w:type="gramStart"/>
      <w:r>
        <w:rPr>
          <w:rFonts w:ascii="Verdana" w:eastAsia="Verdana" w:hAnsi="Verdana"/>
        </w:rPr>
        <w:t xml:space="preserve">115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>.</w:t>
      </w:r>
      <w:proofErr w:type="gramEnd"/>
      <w:r>
        <w:rPr>
          <w:rFonts w:ascii="Verdana" w:eastAsia="Verdana" w:hAnsi="Verdana"/>
        </w:rPr>
        <w:t xml:space="preserve"> (1) </w:t>
      </w:r>
      <w:proofErr w:type="gramStart"/>
      <w:r>
        <w:rPr>
          <w:rFonts w:ascii="Verdana" w:eastAsia="Verdana" w:hAnsi="Verdana"/>
        </w:rPr>
        <w:t>lit</w:t>
      </w:r>
      <w:proofErr w:type="gramEnd"/>
      <w:r>
        <w:rPr>
          <w:rFonts w:ascii="Verdana" w:eastAsia="Verdana" w:hAnsi="Verdana"/>
        </w:rPr>
        <w:t xml:space="preserve">. b) </w:t>
      </w:r>
      <w:proofErr w:type="gramStart"/>
      <w:r>
        <w:rPr>
          <w:rFonts w:ascii="Verdana" w:eastAsia="Verdana" w:hAnsi="Verdana"/>
        </w:rPr>
        <w:t>din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administraţiei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publice</w:t>
      </w:r>
      <w:proofErr w:type="spellEnd"/>
      <w:r>
        <w:rPr>
          <w:rFonts w:ascii="Verdana" w:eastAsia="Verdana" w:hAnsi="Verdana"/>
        </w:rPr>
        <w:t xml:space="preserve"> locale nr. 215/2001, </w:t>
      </w:r>
      <w:proofErr w:type="spellStart"/>
      <w:r>
        <w:rPr>
          <w:rFonts w:ascii="Verdana" w:eastAsia="Verdana" w:hAnsi="Verdana"/>
        </w:rPr>
        <w:t>republicată</w:t>
      </w:r>
      <w:proofErr w:type="spellEnd"/>
      <w:r>
        <w:rPr>
          <w:rFonts w:ascii="Verdana" w:eastAsia="Verdana" w:hAnsi="Verdana"/>
        </w:rPr>
        <w:t xml:space="preserve">, cu </w:t>
      </w:r>
      <w:proofErr w:type="spellStart"/>
      <w:r>
        <w:rPr>
          <w:rFonts w:ascii="Verdana" w:eastAsia="Verdana" w:hAnsi="Verdana"/>
        </w:rPr>
        <w:t>modificările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completările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ulterioare</w:t>
      </w:r>
      <w:proofErr w:type="spellEnd"/>
    </w:p>
    <w:p w:rsidR="00716AD3" w:rsidRDefault="00716AD3" w:rsidP="00D04758">
      <w:pPr>
        <w:spacing w:line="203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0" w:lineRule="atLeast"/>
        <w:ind w:left="3900"/>
        <w:jc w:val="both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HOTĂRĂŞTE:</w:t>
      </w:r>
    </w:p>
    <w:p w:rsidR="00716AD3" w:rsidRDefault="00716AD3" w:rsidP="00D04758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202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0" w:lineRule="atLeast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Art. 1 Se </w:t>
      </w:r>
      <w:proofErr w:type="spellStart"/>
      <w:r>
        <w:rPr>
          <w:rFonts w:ascii="Verdana" w:eastAsia="Verdana" w:hAnsi="Verdana"/>
        </w:rPr>
        <w:t>aprobă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impozitele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taxele</w:t>
      </w:r>
      <w:proofErr w:type="spellEnd"/>
      <w:r>
        <w:rPr>
          <w:rFonts w:ascii="Verdana" w:eastAsia="Verdana" w:hAnsi="Verdana"/>
        </w:rPr>
        <w:t xml:space="preserve"> locale </w:t>
      </w: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anul</w:t>
      </w:r>
      <w:proofErr w:type="spellEnd"/>
      <w:r>
        <w:rPr>
          <w:rFonts w:ascii="Verdana" w:eastAsia="Verdana" w:hAnsi="Verdana"/>
        </w:rPr>
        <w:t xml:space="preserve"> 2017, </w:t>
      </w:r>
      <w:proofErr w:type="spellStart"/>
      <w:r>
        <w:rPr>
          <w:rFonts w:ascii="Verdana" w:eastAsia="Verdana" w:hAnsi="Verdana"/>
        </w:rPr>
        <w:t>după</w:t>
      </w:r>
      <w:proofErr w:type="spellEnd"/>
      <w:r>
        <w:rPr>
          <w:rFonts w:ascii="Verdana" w:eastAsia="Verdana" w:hAnsi="Verdana"/>
        </w:rPr>
        <w:t xml:space="preserve"> cum </w:t>
      </w:r>
      <w:proofErr w:type="spellStart"/>
      <w:r>
        <w:rPr>
          <w:rFonts w:ascii="Verdana" w:eastAsia="Verdana" w:hAnsi="Verdana"/>
        </w:rPr>
        <w:t>urmează</w:t>
      </w:r>
      <w:proofErr w:type="spellEnd"/>
      <w:r>
        <w:rPr>
          <w:rFonts w:ascii="Verdana" w:eastAsia="Verdana" w:hAnsi="Verdana"/>
        </w:rPr>
        <w:t>:</w:t>
      </w:r>
    </w:p>
    <w:p w:rsidR="00716AD3" w:rsidRDefault="00716AD3" w:rsidP="00D04758">
      <w:pPr>
        <w:spacing w:line="268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numPr>
          <w:ilvl w:val="0"/>
          <w:numId w:val="4"/>
        </w:numPr>
        <w:tabs>
          <w:tab w:val="left" w:pos="720"/>
        </w:tabs>
        <w:spacing w:after="0" w:line="0" w:lineRule="atLeast"/>
        <w:ind w:left="720" w:hanging="718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clădiri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Anexa</w:t>
      </w:r>
      <w:proofErr w:type="spellEnd"/>
      <w:r>
        <w:rPr>
          <w:rFonts w:ascii="Verdana" w:eastAsia="Verdana" w:hAnsi="Verdana"/>
        </w:rPr>
        <w:t xml:space="preserve"> nr.1;</w:t>
      </w:r>
    </w:p>
    <w:p w:rsidR="00716AD3" w:rsidRDefault="00716AD3" w:rsidP="00D04758">
      <w:pPr>
        <w:numPr>
          <w:ilvl w:val="0"/>
          <w:numId w:val="4"/>
        </w:numPr>
        <w:tabs>
          <w:tab w:val="left" w:pos="720"/>
        </w:tabs>
        <w:spacing w:after="0" w:line="239" w:lineRule="auto"/>
        <w:ind w:left="720" w:hanging="718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teren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Anexa</w:t>
      </w:r>
      <w:proofErr w:type="spellEnd"/>
      <w:r>
        <w:rPr>
          <w:rFonts w:ascii="Verdana" w:eastAsia="Verdana" w:hAnsi="Verdana"/>
        </w:rPr>
        <w:t xml:space="preserve"> nr.2;</w:t>
      </w:r>
    </w:p>
    <w:p w:rsidR="00716AD3" w:rsidRDefault="00716AD3" w:rsidP="00D04758">
      <w:pPr>
        <w:numPr>
          <w:ilvl w:val="0"/>
          <w:numId w:val="4"/>
        </w:numPr>
        <w:tabs>
          <w:tab w:val="left" w:pos="720"/>
        </w:tabs>
        <w:spacing w:after="0" w:line="239" w:lineRule="auto"/>
        <w:ind w:left="720" w:hanging="718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mijloace</w:t>
      </w:r>
      <w:proofErr w:type="spellEnd"/>
      <w:r>
        <w:rPr>
          <w:rFonts w:ascii="Verdana" w:eastAsia="Verdana" w:hAnsi="Verdana"/>
        </w:rPr>
        <w:t xml:space="preserve"> de transport </w:t>
      </w:r>
      <w:proofErr w:type="spellStart"/>
      <w:r>
        <w:rPr>
          <w:rFonts w:ascii="Verdana" w:eastAsia="Verdana" w:hAnsi="Verdana"/>
        </w:rPr>
        <w:t>prevăzut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Anexa</w:t>
      </w:r>
      <w:proofErr w:type="spellEnd"/>
      <w:r>
        <w:rPr>
          <w:rFonts w:ascii="Verdana" w:eastAsia="Verdana" w:hAnsi="Verdana"/>
        </w:rPr>
        <w:t xml:space="preserve"> nr.3;</w:t>
      </w:r>
    </w:p>
    <w:p w:rsidR="00716AD3" w:rsidRDefault="00716AD3" w:rsidP="00D04758">
      <w:pPr>
        <w:spacing w:line="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4"/>
        </w:numPr>
        <w:tabs>
          <w:tab w:val="left" w:pos="720"/>
        </w:tabs>
        <w:spacing w:after="0" w:line="0" w:lineRule="atLeast"/>
        <w:ind w:left="720" w:hanging="718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impozitul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spectacole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Anexa</w:t>
      </w:r>
      <w:proofErr w:type="spellEnd"/>
      <w:r>
        <w:rPr>
          <w:rFonts w:ascii="Verdana" w:eastAsia="Verdana" w:hAnsi="Verdana"/>
        </w:rPr>
        <w:t xml:space="preserve"> nr.4;</w:t>
      </w:r>
    </w:p>
    <w:p w:rsidR="00716AD3" w:rsidRDefault="00716AD3" w:rsidP="00D04758">
      <w:pPr>
        <w:numPr>
          <w:ilvl w:val="0"/>
          <w:numId w:val="4"/>
        </w:numPr>
        <w:tabs>
          <w:tab w:val="left" w:pos="730"/>
        </w:tabs>
        <w:spacing w:after="0" w:line="239" w:lineRule="auto"/>
        <w:ind w:left="180" w:hanging="178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alte</w:t>
      </w:r>
      <w:proofErr w:type="spellEnd"/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taxe</w:t>
      </w:r>
      <w:proofErr w:type="spellEnd"/>
      <w:r>
        <w:rPr>
          <w:rFonts w:ascii="Verdana" w:eastAsia="Verdana" w:hAnsi="Verdana"/>
        </w:rPr>
        <w:t xml:space="preserve"> </w:t>
      </w:r>
      <w:r w:rsidR="009E65AE">
        <w:rPr>
          <w:rFonts w:ascii="Verdana" w:eastAsia="Verdana" w:hAnsi="Verdana"/>
        </w:rPr>
        <w:t>locale</w:t>
      </w:r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Anexa</w:t>
      </w:r>
      <w:proofErr w:type="spellEnd"/>
      <w:r>
        <w:rPr>
          <w:rFonts w:ascii="Verdana" w:eastAsia="Verdana" w:hAnsi="Verdana"/>
        </w:rPr>
        <w:t xml:space="preserve"> nr. 5;</w:t>
      </w:r>
    </w:p>
    <w:p w:rsidR="00716AD3" w:rsidRDefault="00716AD3" w:rsidP="00D04758">
      <w:pPr>
        <w:spacing w:line="2" w:lineRule="exact"/>
        <w:jc w:val="both"/>
        <w:rPr>
          <w:rFonts w:ascii="Verdana" w:eastAsia="Verdana" w:hAnsi="Verdana"/>
        </w:rPr>
      </w:pPr>
    </w:p>
    <w:p w:rsidR="00716AD3" w:rsidRDefault="009E65AE" w:rsidP="00D04758">
      <w:pPr>
        <w:numPr>
          <w:ilvl w:val="0"/>
          <w:numId w:val="4"/>
        </w:numPr>
        <w:tabs>
          <w:tab w:val="left" w:pos="778"/>
        </w:tabs>
        <w:spacing w:after="0" w:line="238" w:lineRule="auto"/>
        <w:ind w:left="180" w:hanging="178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       </w:t>
      </w:r>
      <w:proofErr w:type="spellStart"/>
      <w:proofErr w:type="gramStart"/>
      <w:r w:rsidR="00716AD3">
        <w:rPr>
          <w:rFonts w:ascii="Verdana" w:eastAsia="Verdana" w:hAnsi="Verdana"/>
        </w:rPr>
        <w:t>taxe</w:t>
      </w:r>
      <w:proofErr w:type="spellEnd"/>
      <w:proofErr w:type="gramEnd"/>
      <w:r w:rsidR="00716AD3">
        <w:rPr>
          <w:rFonts w:ascii="Verdana" w:eastAsia="Verdana" w:hAnsi="Verdana"/>
        </w:rPr>
        <w:t xml:space="preserve"> </w:t>
      </w:r>
      <w:proofErr w:type="spellStart"/>
      <w:r w:rsidR="00716AD3">
        <w:rPr>
          <w:rFonts w:ascii="Verdana" w:eastAsia="Verdana" w:hAnsi="Verdana"/>
        </w:rPr>
        <w:t>pentru</w:t>
      </w:r>
      <w:proofErr w:type="spellEnd"/>
      <w:r w:rsidR="00716AD3">
        <w:rPr>
          <w:rFonts w:ascii="Verdana" w:eastAsia="Verdana" w:hAnsi="Verdana"/>
        </w:rPr>
        <w:t xml:space="preserve"> </w:t>
      </w:r>
      <w:proofErr w:type="spellStart"/>
      <w:r w:rsidR="00716AD3">
        <w:rPr>
          <w:rFonts w:ascii="Verdana" w:eastAsia="Verdana" w:hAnsi="Verdana"/>
        </w:rPr>
        <w:t>eliberarea</w:t>
      </w:r>
      <w:proofErr w:type="spellEnd"/>
      <w:r w:rsidR="00716AD3">
        <w:rPr>
          <w:rFonts w:ascii="Verdana" w:eastAsia="Verdana" w:hAnsi="Verdana"/>
        </w:rPr>
        <w:t xml:space="preserve"> </w:t>
      </w:r>
      <w:proofErr w:type="spellStart"/>
      <w:r w:rsidR="00716AD3">
        <w:rPr>
          <w:rFonts w:ascii="Verdana" w:eastAsia="Verdana" w:hAnsi="Verdana"/>
        </w:rPr>
        <w:t>certificatelor</w:t>
      </w:r>
      <w:proofErr w:type="spellEnd"/>
      <w:r w:rsidR="00716AD3">
        <w:rPr>
          <w:rFonts w:ascii="Verdana" w:eastAsia="Verdana" w:hAnsi="Verdana"/>
        </w:rPr>
        <w:t xml:space="preserve">, </w:t>
      </w:r>
      <w:proofErr w:type="spellStart"/>
      <w:r w:rsidR="00716AD3">
        <w:rPr>
          <w:rFonts w:ascii="Verdana" w:eastAsia="Verdana" w:hAnsi="Verdana"/>
        </w:rPr>
        <w:t>avizelor</w:t>
      </w:r>
      <w:proofErr w:type="spellEnd"/>
      <w:r w:rsidR="00716AD3">
        <w:rPr>
          <w:rFonts w:ascii="Verdana" w:eastAsia="Verdana" w:hAnsi="Verdana"/>
        </w:rPr>
        <w:t xml:space="preserve"> </w:t>
      </w:r>
      <w:proofErr w:type="spellStart"/>
      <w:r w:rsidR="00716AD3">
        <w:rPr>
          <w:rFonts w:ascii="Verdana" w:eastAsia="Verdana" w:hAnsi="Verdana"/>
        </w:rPr>
        <w:t>şi</w:t>
      </w:r>
      <w:proofErr w:type="spellEnd"/>
      <w:r w:rsidR="00716AD3">
        <w:rPr>
          <w:rFonts w:ascii="Verdana" w:eastAsia="Verdana" w:hAnsi="Verdana"/>
        </w:rPr>
        <w:t xml:space="preserve"> a </w:t>
      </w:r>
      <w:proofErr w:type="spellStart"/>
      <w:r w:rsidR="00716AD3">
        <w:rPr>
          <w:rFonts w:ascii="Verdana" w:eastAsia="Verdana" w:hAnsi="Verdana"/>
        </w:rPr>
        <w:t>autorizaţiilor</w:t>
      </w:r>
      <w:proofErr w:type="spellEnd"/>
      <w:r w:rsidR="00716AD3">
        <w:rPr>
          <w:rFonts w:ascii="Verdana" w:eastAsia="Verdana" w:hAnsi="Verdana"/>
        </w:rPr>
        <w:t xml:space="preserve"> administrate de </w:t>
      </w:r>
      <w:proofErr w:type="spellStart"/>
      <w:r w:rsidR="00716AD3">
        <w:rPr>
          <w:rFonts w:ascii="Verdana" w:eastAsia="Verdana" w:hAnsi="Verdana"/>
        </w:rPr>
        <w:t>Direcţia</w:t>
      </w:r>
      <w:proofErr w:type="spellEnd"/>
      <w:r w:rsidR="00716AD3">
        <w:rPr>
          <w:rFonts w:ascii="Verdana" w:eastAsia="Verdana" w:hAnsi="Verdana"/>
        </w:rPr>
        <w:t xml:space="preserve"> Urbanism </w:t>
      </w:r>
      <w:proofErr w:type="spellStart"/>
      <w:r w:rsidR="00716AD3">
        <w:rPr>
          <w:rFonts w:ascii="Verdana" w:eastAsia="Verdana" w:hAnsi="Verdana"/>
        </w:rPr>
        <w:t>prevăzute</w:t>
      </w:r>
      <w:proofErr w:type="spellEnd"/>
      <w:r w:rsidR="00716AD3">
        <w:rPr>
          <w:rFonts w:ascii="Verdana" w:eastAsia="Verdana" w:hAnsi="Verdana"/>
        </w:rPr>
        <w:t xml:space="preserve"> </w:t>
      </w:r>
      <w:proofErr w:type="spellStart"/>
      <w:r w:rsidR="00716AD3">
        <w:rPr>
          <w:rFonts w:ascii="Verdana" w:eastAsia="Verdana" w:hAnsi="Verdana"/>
        </w:rPr>
        <w:t>în</w:t>
      </w:r>
      <w:proofErr w:type="spellEnd"/>
      <w:r w:rsidR="00716AD3">
        <w:rPr>
          <w:rFonts w:ascii="Verdana" w:eastAsia="Verdana" w:hAnsi="Verdana"/>
        </w:rPr>
        <w:t xml:space="preserve"> </w:t>
      </w:r>
      <w:proofErr w:type="spellStart"/>
      <w:r w:rsidR="00716AD3">
        <w:rPr>
          <w:rFonts w:ascii="Verdana" w:eastAsia="Verdana" w:hAnsi="Verdana"/>
        </w:rPr>
        <w:t>Anexa</w:t>
      </w:r>
      <w:proofErr w:type="spellEnd"/>
      <w:r w:rsidR="00716AD3">
        <w:rPr>
          <w:rFonts w:ascii="Verdana" w:eastAsia="Verdana" w:hAnsi="Verdana"/>
        </w:rPr>
        <w:t xml:space="preserve"> nr. 6;</w:t>
      </w:r>
    </w:p>
    <w:p w:rsidR="00716AD3" w:rsidRDefault="00716AD3" w:rsidP="00D04758">
      <w:pPr>
        <w:spacing w:line="4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4"/>
        </w:numPr>
        <w:tabs>
          <w:tab w:val="left" w:pos="730"/>
        </w:tabs>
        <w:spacing w:after="0" w:line="238" w:lineRule="auto"/>
        <w:ind w:left="180" w:hanging="178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taxe</w:t>
      </w:r>
      <w:proofErr w:type="spellEnd"/>
      <w:proofErr w:type="gramEnd"/>
      <w:r>
        <w:rPr>
          <w:rFonts w:ascii="Verdana" w:eastAsia="Verdana" w:hAnsi="Verdana"/>
        </w:rPr>
        <w:t xml:space="preserve"> </w:t>
      </w:r>
      <w:proofErr w:type="spellStart"/>
      <w:r w:rsidR="009E65AE">
        <w:rPr>
          <w:rFonts w:ascii="Verdana" w:eastAsia="Verdana" w:hAnsi="Verdana"/>
        </w:rPr>
        <w:t>pentru</w:t>
      </w:r>
      <w:proofErr w:type="spellEnd"/>
      <w:r w:rsidR="009E65AE">
        <w:rPr>
          <w:rFonts w:ascii="Verdana" w:eastAsia="Verdana" w:hAnsi="Verdana"/>
        </w:rPr>
        <w:t xml:space="preserve"> </w:t>
      </w:r>
      <w:proofErr w:type="spellStart"/>
      <w:r w:rsidR="009E65AE">
        <w:rPr>
          <w:rFonts w:ascii="Verdana" w:eastAsia="Verdana" w:hAnsi="Verdana"/>
        </w:rPr>
        <w:t>publicitate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Anexa</w:t>
      </w:r>
      <w:proofErr w:type="spellEnd"/>
      <w:r>
        <w:rPr>
          <w:rFonts w:ascii="Verdana" w:eastAsia="Verdana" w:hAnsi="Verdana"/>
        </w:rPr>
        <w:t xml:space="preserve"> nr. 7;</w:t>
      </w:r>
    </w:p>
    <w:p w:rsidR="00716AD3" w:rsidRDefault="00716AD3" w:rsidP="00D04758">
      <w:pPr>
        <w:spacing w:line="4" w:lineRule="exact"/>
        <w:jc w:val="both"/>
        <w:rPr>
          <w:rFonts w:ascii="Verdana" w:eastAsia="Verdana" w:hAnsi="Verdana"/>
        </w:rPr>
      </w:pPr>
    </w:p>
    <w:p w:rsidR="00716AD3" w:rsidRDefault="009E65AE" w:rsidP="00D04758">
      <w:pPr>
        <w:numPr>
          <w:ilvl w:val="0"/>
          <w:numId w:val="4"/>
        </w:numPr>
        <w:tabs>
          <w:tab w:val="left" w:pos="730"/>
        </w:tabs>
        <w:spacing w:after="0" w:line="238" w:lineRule="auto"/>
        <w:ind w:left="180" w:hanging="178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taxe</w:t>
      </w:r>
      <w:proofErr w:type="spellEnd"/>
      <w:proofErr w:type="gramEnd"/>
      <w:r w:rsidR="00C57F49">
        <w:rPr>
          <w:rFonts w:ascii="Verdana" w:eastAsia="Verdana" w:hAnsi="Verdana"/>
        </w:rPr>
        <w:t xml:space="preserve"> </w:t>
      </w:r>
      <w:proofErr w:type="spellStart"/>
      <w:r w:rsidR="00C57F49">
        <w:rPr>
          <w:rFonts w:ascii="Verdana" w:eastAsia="Verdana" w:hAnsi="Verdana"/>
        </w:rPr>
        <w:t>pentru</w:t>
      </w:r>
      <w:proofErr w:type="spellEnd"/>
      <w:r w:rsidR="00C57F49">
        <w:rPr>
          <w:rFonts w:ascii="Verdana" w:eastAsia="Verdana" w:hAnsi="Verdana"/>
        </w:rPr>
        <w:t xml:space="preserve"> </w:t>
      </w:r>
      <w:proofErr w:type="spellStart"/>
      <w:r w:rsidR="00C57F49">
        <w:rPr>
          <w:rFonts w:ascii="Verdana" w:eastAsia="Verdana" w:hAnsi="Verdana"/>
        </w:rPr>
        <w:t>activitatea</w:t>
      </w:r>
      <w:proofErr w:type="spellEnd"/>
      <w:r w:rsidR="00C57F49">
        <w:rPr>
          <w:rFonts w:ascii="Verdana" w:eastAsia="Verdana" w:hAnsi="Verdana"/>
        </w:rPr>
        <w:t xml:space="preserve"> de </w:t>
      </w:r>
      <w:r>
        <w:rPr>
          <w:rFonts w:ascii="Verdana" w:eastAsia="Verdana" w:hAnsi="Verdana"/>
        </w:rPr>
        <w:t xml:space="preserve">stare </w:t>
      </w:r>
      <w:proofErr w:type="spellStart"/>
      <w:r>
        <w:rPr>
          <w:rFonts w:ascii="Verdana" w:eastAsia="Verdana" w:hAnsi="Verdana"/>
        </w:rPr>
        <w:t>civila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prevazute</w:t>
      </w:r>
      <w:proofErr w:type="spellEnd"/>
      <w:r w:rsidR="00716AD3">
        <w:rPr>
          <w:rFonts w:ascii="Verdana" w:eastAsia="Verdana" w:hAnsi="Verdana"/>
        </w:rPr>
        <w:t xml:space="preserve"> </w:t>
      </w:r>
      <w:proofErr w:type="spellStart"/>
      <w:r w:rsidR="00716AD3">
        <w:rPr>
          <w:rFonts w:ascii="Verdana" w:eastAsia="Verdana" w:hAnsi="Verdana"/>
        </w:rPr>
        <w:t>în</w:t>
      </w:r>
      <w:proofErr w:type="spellEnd"/>
      <w:r w:rsidR="00716AD3">
        <w:rPr>
          <w:rFonts w:ascii="Verdana" w:eastAsia="Verdana" w:hAnsi="Verdana"/>
        </w:rPr>
        <w:t xml:space="preserve"> </w:t>
      </w:r>
      <w:proofErr w:type="spellStart"/>
      <w:r w:rsidR="00716AD3">
        <w:rPr>
          <w:rFonts w:ascii="Verdana" w:eastAsia="Verdana" w:hAnsi="Verdana"/>
        </w:rPr>
        <w:t>Anexa</w:t>
      </w:r>
      <w:proofErr w:type="spellEnd"/>
      <w:r w:rsidR="00716AD3">
        <w:rPr>
          <w:rFonts w:ascii="Verdana" w:eastAsia="Verdana" w:hAnsi="Verdana"/>
        </w:rPr>
        <w:t xml:space="preserve"> nr. 8;</w:t>
      </w:r>
    </w:p>
    <w:p w:rsidR="00716AD3" w:rsidRDefault="00716AD3" w:rsidP="00D04758">
      <w:pPr>
        <w:spacing w:line="2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numPr>
          <w:ilvl w:val="0"/>
          <w:numId w:val="4"/>
        </w:numPr>
        <w:tabs>
          <w:tab w:val="left" w:pos="780"/>
        </w:tabs>
        <w:spacing w:after="0" w:line="239" w:lineRule="auto"/>
        <w:ind w:left="780" w:hanging="778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taxe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 w:rsidR="009E65AE">
        <w:rPr>
          <w:rFonts w:ascii="Verdana" w:eastAsia="Verdana" w:hAnsi="Verdana"/>
        </w:rPr>
        <w:t>extrajudiciare</w:t>
      </w:r>
      <w:proofErr w:type="spellEnd"/>
      <w:r w:rsidR="009E65AE">
        <w:rPr>
          <w:rFonts w:ascii="Verdana" w:eastAsia="Verdana" w:hAnsi="Verdana"/>
        </w:rPr>
        <w:t xml:space="preserve"> </w:t>
      </w:r>
      <w:proofErr w:type="spellStart"/>
      <w:r w:rsidR="009E65AE">
        <w:rPr>
          <w:rFonts w:ascii="Verdana" w:eastAsia="Verdana" w:hAnsi="Verdana"/>
        </w:rPr>
        <w:t>prevazute</w:t>
      </w:r>
      <w:proofErr w:type="spellEnd"/>
      <w:r w:rsidR="009E65AE">
        <w:rPr>
          <w:rFonts w:ascii="Verdana" w:eastAsia="Verdana" w:hAnsi="Verdana"/>
        </w:rPr>
        <w:t xml:space="preserve"> in </w:t>
      </w:r>
      <w:proofErr w:type="spellStart"/>
      <w:r w:rsidR="009E65AE">
        <w:rPr>
          <w:rFonts w:ascii="Verdana" w:eastAsia="Verdana" w:hAnsi="Verdana"/>
        </w:rPr>
        <w:t>anexa</w:t>
      </w:r>
      <w:proofErr w:type="spellEnd"/>
      <w:r w:rsidR="009E65AE">
        <w:rPr>
          <w:rFonts w:ascii="Verdana" w:eastAsia="Verdana" w:hAnsi="Verdana"/>
        </w:rPr>
        <w:t xml:space="preserve"> 9</w:t>
      </w:r>
      <w:r>
        <w:rPr>
          <w:rFonts w:ascii="Verdana" w:eastAsia="Verdana" w:hAnsi="Verdana"/>
        </w:rPr>
        <w:t>;</w:t>
      </w:r>
    </w:p>
    <w:p w:rsidR="00716AD3" w:rsidRDefault="00716AD3" w:rsidP="00D04758">
      <w:pPr>
        <w:spacing w:line="3" w:lineRule="exact"/>
        <w:jc w:val="both"/>
        <w:rPr>
          <w:rFonts w:ascii="Verdana" w:eastAsia="Verdana" w:hAnsi="Verdana"/>
        </w:rPr>
      </w:pPr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lastRenderedPageBreak/>
        <w:t xml:space="preserve">Art. </w:t>
      </w:r>
      <w:proofErr w:type="gramStart"/>
      <w:r>
        <w:rPr>
          <w:rFonts w:ascii="Verdana" w:eastAsia="Verdana" w:hAnsi="Verdana"/>
        </w:rPr>
        <w:t xml:space="preserve">2 </w:t>
      </w:r>
      <w:proofErr w:type="spellStart"/>
      <w:r>
        <w:rPr>
          <w:rFonts w:ascii="Verdana" w:eastAsia="Verdana" w:hAnsi="Verdana"/>
        </w:rPr>
        <w:t>Anexele</w:t>
      </w:r>
      <w:proofErr w:type="spellEnd"/>
      <w:r>
        <w:rPr>
          <w:rFonts w:ascii="Verdana" w:eastAsia="Verdana" w:hAnsi="Verdana"/>
        </w:rPr>
        <w:t xml:space="preserve"> nr.</w:t>
      </w:r>
      <w:proofErr w:type="gramEnd"/>
      <w:r>
        <w:rPr>
          <w:rFonts w:ascii="Verdana" w:eastAsia="Verdana" w:hAnsi="Verdana"/>
        </w:rPr>
        <w:t xml:space="preserve"> 1– </w:t>
      </w:r>
      <w:r w:rsidR="00C57F49">
        <w:rPr>
          <w:rFonts w:ascii="Verdana" w:eastAsia="Verdana" w:hAnsi="Verdana"/>
        </w:rPr>
        <w:t>9</w:t>
      </w:r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fac</w:t>
      </w:r>
      <w:proofErr w:type="spellEnd"/>
      <w:r>
        <w:rPr>
          <w:rFonts w:ascii="Verdana" w:eastAsia="Verdana" w:hAnsi="Verdana"/>
        </w:rPr>
        <w:t xml:space="preserve"> parte </w:t>
      </w:r>
      <w:proofErr w:type="spellStart"/>
      <w:r>
        <w:rPr>
          <w:rFonts w:ascii="Verdana" w:eastAsia="Verdana" w:hAnsi="Verdana"/>
        </w:rPr>
        <w:t>integrantă</w:t>
      </w:r>
      <w:proofErr w:type="spellEnd"/>
      <w:r>
        <w:rPr>
          <w:rFonts w:ascii="Verdana" w:eastAsia="Verdana" w:hAnsi="Verdana"/>
        </w:rPr>
        <w:t xml:space="preserve"> din </w:t>
      </w:r>
      <w:proofErr w:type="spellStart"/>
      <w:r>
        <w:rPr>
          <w:rFonts w:ascii="Verdana" w:eastAsia="Verdana" w:hAnsi="Verdana"/>
        </w:rPr>
        <w:t>prezenta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</w:t>
      </w:r>
      <w:proofErr w:type="spellEnd"/>
      <w:r>
        <w:rPr>
          <w:rFonts w:ascii="Verdana" w:eastAsia="Verdana" w:hAnsi="Verdana"/>
        </w:rPr>
        <w:t>.</w:t>
      </w:r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Art. 3 </w:t>
      </w:r>
      <w:proofErr w:type="spellStart"/>
      <w:r>
        <w:rPr>
          <w:rFonts w:ascii="Verdana" w:eastAsia="Verdana" w:hAnsi="Verdana"/>
        </w:rPr>
        <w:t>Creanţele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fiscale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restante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aflate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sold la data de 31 </w:t>
      </w:r>
      <w:proofErr w:type="spellStart"/>
      <w:r>
        <w:rPr>
          <w:rFonts w:ascii="Verdana" w:eastAsia="Verdana" w:hAnsi="Verdana"/>
        </w:rPr>
        <w:t>decembrie</w:t>
      </w:r>
      <w:proofErr w:type="spellEnd"/>
      <w:r>
        <w:rPr>
          <w:rFonts w:ascii="Verdana" w:eastAsia="Verdana" w:hAnsi="Verdana"/>
        </w:rPr>
        <w:t xml:space="preserve"> 2016, </w:t>
      </w:r>
      <w:proofErr w:type="spellStart"/>
      <w:r>
        <w:rPr>
          <w:rFonts w:ascii="Verdana" w:eastAsia="Verdana" w:hAnsi="Verdana"/>
        </w:rPr>
        <w:t>mai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mici</w:t>
      </w:r>
      <w:proofErr w:type="spellEnd"/>
      <w:r>
        <w:rPr>
          <w:rFonts w:ascii="Verdana" w:eastAsia="Verdana" w:hAnsi="Verdana"/>
        </w:rPr>
        <w:t xml:space="preserve"> de 5 lei, se </w:t>
      </w:r>
      <w:proofErr w:type="spellStart"/>
      <w:r>
        <w:rPr>
          <w:rFonts w:ascii="Verdana" w:eastAsia="Verdana" w:hAnsi="Verdana"/>
        </w:rPr>
        <w:t>anulează</w:t>
      </w:r>
      <w:proofErr w:type="spellEnd"/>
      <w:r>
        <w:rPr>
          <w:rFonts w:ascii="Verdana" w:eastAsia="Verdana" w:hAnsi="Verdana"/>
        </w:rPr>
        <w:t>.</w:t>
      </w:r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Art. 4 </w:t>
      </w:r>
      <w:proofErr w:type="spellStart"/>
      <w:r>
        <w:rPr>
          <w:rFonts w:ascii="Verdana" w:eastAsia="Verdana" w:hAnsi="Verdana"/>
        </w:rPr>
        <w:t>Neplata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termenele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scadente</w:t>
      </w:r>
      <w:proofErr w:type="spell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>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impozitelor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taxelor</w:t>
      </w:r>
      <w:proofErr w:type="spellEnd"/>
      <w:r>
        <w:rPr>
          <w:rFonts w:ascii="Verdana" w:eastAsia="Verdana" w:hAnsi="Verdana"/>
        </w:rPr>
        <w:t xml:space="preserve"> locale </w:t>
      </w:r>
      <w:proofErr w:type="spellStart"/>
      <w:r>
        <w:rPr>
          <w:rFonts w:ascii="Verdana" w:eastAsia="Verdana" w:hAnsi="Verdana"/>
        </w:rPr>
        <w:t>reglementate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prezenta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atrage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după</w:t>
      </w:r>
      <w:proofErr w:type="spellEnd"/>
      <w:r>
        <w:rPr>
          <w:rFonts w:ascii="Verdana" w:eastAsia="Verdana" w:hAnsi="Verdana"/>
        </w:rPr>
        <w:t xml:space="preserve"> sine </w:t>
      </w:r>
      <w:proofErr w:type="spellStart"/>
      <w:r>
        <w:rPr>
          <w:rFonts w:ascii="Verdana" w:eastAsia="Verdana" w:hAnsi="Verdana"/>
        </w:rPr>
        <w:t>calcularea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majorări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întârziere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iar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nerespectarea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obligaţiilor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impuse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instituie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sancţiuni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cuantumurile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actele</w:t>
      </w:r>
      <w:proofErr w:type="spellEnd"/>
      <w:r>
        <w:rPr>
          <w:rFonts w:ascii="Verdana" w:eastAsia="Verdana" w:hAnsi="Verdana"/>
        </w:rPr>
        <w:t xml:space="preserve"> normative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vigoare</w:t>
      </w:r>
      <w:proofErr w:type="spellEnd"/>
      <w:r>
        <w:rPr>
          <w:rFonts w:ascii="Verdana" w:eastAsia="Verdana" w:hAnsi="Verdana"/>
        </w:rPr>
        <w:t>.</w:t>
      </w:r>
    </w:p>
    <w:p w:rsidR="00716AD3" w:rsidRDefault="00716AD3" w:rsidP="00D04758">
      <w:pPr>
        <w:spacing w:line="123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Art. </w:t>
      </w:r>
      <w:proofErr w:type="gramStart"/>
      <w:r>
        <w:rPr>
          <w:rFonts w:ascii="Verdana" w:eastAsia="Verdana" w:hAnsi="Verdana"/>
        </w:rPr>
        <w:t xml:space="preserve">5 </w:t>
      </w:r>
      <w:proofErr w:type="spellStart"/>
      <w:r>
        <w:rPr>
          <w:rFonts w:ascii="Verdana" w:eastAsia="Verdana" w:hAnsi="Verdana"/>
        </w:rPr>
        <w:t>Prezenta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completează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prevederile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Legii</w:t>
      </w:r>
      <w:proofErr w:type="spellEnd"/>
      <w:r>
        <w:rPr>
          <w:rFonts w:ascii="Verdana" w:eastAsia="Verdana" w:hAnsi="Verdana"/>
        </w:rPr>
        <w:t xml:space="preserve"> nr.</w:t>
      </w:r>
      <w:proofErr w:type="gram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 xml:space="preserve">227/2015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Codul</w:t>
      </w:r>
      <w:proofErr w:type="spellEnd"/>
      <w:r>
        <w:rPr>
          <w:rFonts w:ascii="Verdana" w:eastAsia="Verdana" w:hAnsi="Verdana"/>
        </w:rPr>
        <w:t xml:space="preserve"> fiscal, ale </w:t>
      </w:r>
      <w:proofErr w:type="spellStart"/>
      <w:r>
        <w:rPr>
          <w:rFonts w:ascii="Verdana" w:eastAsia="Verdana" w:hAnsi="Verdana"/>
        </w:rPr>
        <w:t>Legii</w:t>
      </w:r>
      <w:proofErr w:type="spellEnd"/>
      <w:r>
        <w:rPr>
          <w:rFonts w:ascii="Verdana" w:eastAsia="Verdana" w:hAnsi="Verdana"/>
        </w:rPr>
        <w:t xml:space="preserve"> nr.</w:t>
      </w:r>
      <w:proofErr w:type="gram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 xml:space="preserve">207/2015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Codul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procedură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fiscală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precum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actele</w:t>
      </w:r>
      <w:proofErr w:type="spellEnd"/>
      <w:r>
        <w:rPr>
          <w:rFonts w:ascii="Verdana" w:eastAsia="Verdana" w:hAnsi="Verdana"/>
        </w:rPr>
        <w:t xml:space="preserve"> normative </w:t>
      </w:r>
      <w:proofErr w:type="spellStart"/>
      <w:r>
        <w:rPr>
          <w:rFonts w:ascii="Verdana" w:eastAsia="Verdana" w:hAnsi="Verdana"/>
        </w:rPr>
        <w:t>subsecvente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vigoare</w:t>
      </w:r>
      <w:proofErr w:type="spellEnd"/>
      <w:r>
        <w:rPr>
          <w:rFonts w:ascii="Verdana" w:eastAsia="Verdana" w:hAnsi="Verdana"/>
        </w:rPr>
        <w:t>.</w:t>
      </w:r>
      <w:proofErr w:type="gramEnd"/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Art. 6 </w:t>
      </w:r>
      <w:proofErr w:type="spellStart"/>
      <w:r>
        <w:rPr>
          <w:rFonts w:ascii="Verdana" w:eastAsia="Verdana" w:hAnsi="Verdana"/>
        </w:rPr>
        <w:t>Taxele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judiciare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timbru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taxele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extrajudiciare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timbru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proofErr w:type="gramStart"/>
      <w:r>
        <w:rPr>
          <w:rFonts w:ascii="Verdana" w:eastAsia="Verdana" w:hAnsi="Verdana"/>
        </w:rPr>
        <w:t>ce</w:t>
      </w:r>
      <w:proofErr w:type="spellEnd"/>
      <w:proofErr w:type="gram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fac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venit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bugetul</w:t>
      </w:r>
      <w:proofErr w:type="spellEnd"/>
      <w:r>
        <w:rPr>
          <w:rFonts w:ascii="Verdana" w:eastAsia="Verdana" w:hAnsi="Verdana"/>
        </w:rPr>
        <w:t xml:space="preserve"> local al </w:t>
      </w:r>
      <w:proofErr w:type="spellStart"/>
      <w:r w:rsidR="001F66CA">
        <w:rPr>
          <w:rFonts w:ascii="Verdana" w:eastAsia="Verdana" w:hAnsi="Verdana"/>
        </w:rPr>
        <w:t>orasului</w:t>
      </w:r>
      <w:proofErr w:type="spellEnd"/>
      <w:r w:rsidR="001F66CA">
        <w:rPr>
          <w:rFonts w:ascii="Verdana" w:eastAsia="Verdana" w:hAnsi="Verdana"/>
        </w:rPr>
        <w:t xml:space="preserve"> </w:t>
      </w:r>
      <w:proofErr w:type="spellStart"/>
      <w:r w:rsidR="001F66CA">
        <w:rPr>
          <w:rFonts w:ascii="Verdana" w:eastAsia="Verdana" w:hAnsi="Verdana"/>
        </w:rPr>
        <w:t>Techirghiol</w:t>
      </w:r>
      <w:proofErr w:type="spellEnd"/>
      <w:r w:rsidR="001F66CA"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sunt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reglementate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stabilite</w:t>
      </w:r>
      <w:proofErr w:type="spellEnd"/>
      <w:r>
        <w:rPr>
          <w:rFonts w:ascii="Verdana" w:eastAsia="Verdana" w:hAnsi="Verdana"/>
        </w:rPr>
        <w:t xml:space="preserve"> conform </w:t>
      </w:r>
      <w:proofErr w:type="spellStart"/>
      <w:r>
        <w:rPr>
          <w:rFonts w:ascii="Verdana" w:eastAsia="Verdana" w:hAnsi="Verdana"/>
        </w:rPr>
        <w:t>dispoziţiilor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Ordonanței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 </w:t>
      </w:r>
      <w:proofErr w:type="gramStart"/>
      <w:r>
        <w:rPr>
          <w:rFonts w:ascii="Verdana" w:eastAsia="Verdana" w:hAnsi="Verdana"/>
        </w:rPr>
        <w:t xml:space="preserve">80/2013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respectiv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</w:t>
      </w:r>
      <w:proofErr w:type="gram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 xml:space="preserve">117/1999, </w:t>
      </w:r>
      <w:proofErr w:type="spellStart"/>
      <w:r>
        <w:rPr>
          <w:rFonts w:ascii="Verdana" w:eastAsia="Verdana" w:hAnsi="Verdana"/>
        </w:rPr>
        <w:t>precum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actele</w:t>
      </w:r>
      <w:proofErr w:type="spellEnd"/>
      <w:r>
        <w:rPr>
          <w:rFonts w:ascii="Verdana" w:eastAsia="Verdana" w:hAnsi="Verdana"/>
        </w:rPr>
        <w:t xml:space="preserve"> normative </w:t>
      </w:r>
      <w:proofErr w:type="spellStart"/>
      <w:r>
        <w:rPr>
          <w:rFonts w:ascii="Verdana" w:eastAsia="Verdana" w:hAnsi="Verdana"/>
        </w:rPr>
        <w:t>subsecvente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vigoare</w:t>
      </w:r>
      <w:proofErr w:type="spellEnd"/>
      <w:r>
        <w:rPr>
          <w:rFonts w:ascii="Verdana" w:eastAsia="Verdana" w:hAnsi="Verdana"/>
        </w:rPr>
        <w:t>.</w:t>
      </w:r>
      <w:bookmarkStart w:id="2" w:name="page5"/>
      <w:bookmarkEnd w:id="2"/>
      <w:proofErr w:type="gramEnd"/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Art. </w:t>
      </w:r>
      <w:proofErr w:type="gramStart"/>
      <w:r>
        <w:rPr>
          <w:rFonts w:ascii="Verdana" w:eastAsia="Verdana" w:hAnsi="Verdana"/>
        </w:rPr>
        <w:t xml:space="preserve">7 </w:t>
      </w:r>
      <w:proofErr w:type="spellStart"/>
      <w:r>
        <w:rPr>
          <w:rFonts w:ascii="Verdana" w:eastAsia="Verdana" w:hAnsi="Verdana"/>
        </w:rPr>
        <w:t>Prezenta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intră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vigoare</w:t>
      </w:r>
      <w:proofErr w:type="spellEnd"/>
      <w:r>
        <w:rPr>
          <w:rFonts w:ascii="Verdana" w:eastAsia="Verdana" w:hAnsi="Verdana"/>
        </w:rPr>
        <w:t xml:space="preserve"> la data de 01 </w:t>
      </w:r>
      <w:proofErr w:type="spellStart"/>
      <w:r>
        <w:rPr>
          <w:rFonts w:ascii="Verdana" w:eastAsia="Verdana" w:hAnsi="Verdana"/>
        </w:rPr>
        <w:t>ianuarie</w:t>
      </w:r>
      <w:proofErr w:type="spellEnd"/>
      <w:r>
        <w:rPr>
          <w:rFonts w:ascii="Verdana" w:eastAsia="Verdana" w:hAnsi="Verdana"/>
        </w:rPr>
        <w:t xml:space="preserve"> 2017.</w:t>
      </w:r>
      <w:proofErr w:type="gramEnd"/>
    </w:p>
    <w:p w:rsidR="00716AD3" w:rsidRDefault="00716AD3" w:rsidP="00D04758">
      <w:pPr>
        <w:spacing w:line="238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Art. </w:t>
      </w:r>
      <w:proofErr w:type="gramStart"/>
      <w:r>
        <w:rPr>
          <w:rFonts w:ascii="Verdana" w:eastAsia="Verdana" w:hAnsi="Verdana"/>
        </w:rPr>
        <w:t xml:space="preserve">8 La data </w:t>
      </w:r>
      <w:proofErr w:type="spellStart"/>
      <w:r>
        <w:rPr>
          <w:rFonts w:ascii="Verdana" w:eastAsia="Verdana" w:hAnsi="Verdana"/>
        </w:rPr>
        <w:t>intrării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vigoare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prezentei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hotărâri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abrogă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orice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alte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dispoziţii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contrare</w:t>
      </w:r>
      <w:proofErr w:type="spellEnd"/>
      <w:r>
        <w:rPr>
          <w:rFonts w:ascii="Verdana" w:eastAsia="Verdana" w:hAnsi="Verdana"/>
        </w:rPr>
        <w:t>.</w:t>
      </w:r>
      <w:proofErr w:type="gramEnd"/>
    </w:p>
    <w:p w:rsidR="00716AD3" w:rsidRDefault="00716AD3" w:rsidP="00D0475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Art. 9 </w:t>
      </w:r>
      <w:proofErr w:type="spellStart"/>
      <w:r>
        <w:rPr>
          <w:rFonts w:ascii="Verdana" w:eastAsia="Verdana" w:hAnsi="Verdana"/>
        </w:rPr>
        <w:t>Compartimentul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comisiilor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specialitate</w:t>
      </w:r>
      <w:proofErr w:type="spellEnd"/>
      <w:r>
        <w:rPr>
          <w:rFonts w:ascii="Verdana" w:eastAsia="Verdana" w:hAnsi="Verdana"/>
        </w:rPr>
        <w:t xml:space="preserve"> ale </w:t>
      </w:r>
      <w:proofErr w:type="spellStart"/>
      <w:r>
        <w:rPr>
          <w:rFonts w:ascii="Verdana" w:eastAsia="Verdana" w:hAnsi="Verdana"/>
        </w:rPr>
        <w:t>Consiliului</w:t>
      </w:r>
      <w:proofErr w:type="spellEnd"/>
      <w:r>
        <w:rPr>
          <w:rFonts w:ascii="Verdana" w:eastAsia="Verdana" w:hAnsi="Verdana"/>
        </w:rPr>
        <w:t xml:space="preserve"> Local </w:t>
      </w:r>
      <w:proofErr w:type="spellStart"/>
      <w:r>
        <w:rPr>
          <w:rFonts w:ascii="Verdana" w:eastAsia="Verdana" w:hAnsi="Verdana"/>
        </w:rPr>
        <w:t>va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comunica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prezenta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Instituţiei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Prefectului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Judeţului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Constanţa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vederea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exercitării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controlului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privire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legalitate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Serviciului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financiar</w:t>
      </w:r>
      <w:proofErr w:type="spellEnd"/>
      <w:r>
        <w:rPr>
          <w:rFonts w:ascii="Verdana" w:eastAsia="Verdana" w:hAnsi="Verdana"/>
        </w:rPr>
        <w:t xml:space="preserve"> - economic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tuturor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direcţiilor</w:t>
      </w:r>
      <w:proofErr w:type="spellEnd"/>
      <w:r>
        <w:rPr>
          <w:rFonts w:ascii="Verdana" w:eastAsia="Verdana" w:hAnsi="Verdana"/>
        </w:rPr>
        <w:t xml:space="preserve"> din </w:t>
      </w:r>
      <w:proofErr w:type="spellStart"/>
      <w:r>
        <w:rPr>
          <w:rFonts w:ascii="Verdana" w:eastAsia="Verdana" w:hAnsi="Verdana"/>
        </w:rPr>
        <w:t>cadrul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Primăriei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Techirghiol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o </w:t>
      </w:r>
      <w:proofErr w:type="spellStart"/>
      <w:r>
        <w:rPr>
          <w:rFonts w:ascii="Verdana" w:eastAsia="Verdana" w:hAnsi="Verdana"/>
        </w:rPr>
        <w:t>va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aduce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cunoştinţă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grija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secretarului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orasului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Techirghiol</w:t>
      </w:r>
      <w:proofErr w:type="spellEnd"/>
      <w:r>
        <w:rPr>
          <w:rFonts w:ascii="Verdana" w:eastAsia="Verdana" w:hAnsi="Verdana"/>
        </w:rPr>
        <w:t>.</w:t>
      </w:r>
    </w:p>
    <w:p w:rsidR="00716AD3" w:rsidRDefault="00716AD3" w:rsidP="00D04758">
      <w:pPr>
        <w:spacing w:line="0" w:lineRule="atLeast"/>
        <w:ind w:left="720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Prezenta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fost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adoptată</w:t>
      </w:r>
      <w:proofErr w:type="spellEnd"/>
      <w:r>
        <w:rPr>
          <w:rFonts w:ascii="Verdana" w:eastAsia="Verdana" w:hAnsi="Verdana"/>
        </w:rPr>
        <w:t xml:space="preserve"> de </w:t>
      </w:r>
      <w:r>
        <w:rPr>
          <w:rFonts w:ascii="Verdana" w:eastAsia="Verdana" w:hAnsi="Verdana"/>
          <w:u w:val="single"/>
        </w:rPr>
        <w:t>__</w:t>
      </w:r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consilieri</w:t>
      </w:r>
      <w:proofErr w:type="spellEnd"/>
      <w:r>
        <w:rPr>
          <w:rFonts w:ascii="Verdana" w:eastAsia="Verdana" w:hAnsi="Verdana"/>
        </w:rPr>
        <w:t xml:space="preserve"> din </w:t>
      </w:r>
      <w:r>
        <w:rPr>
          <w:rFonts w:ascii="Verdana" w:eastAsia="Verdana" w:hAnsi="Verdana"/>
          <w:u w:val="single"/>
        </w:rPr>
        <w:t>__</w:t>
      </w:r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membri</w:t>
      </w:r>
      <w:proofErr w:type="spellEnd"/>
      <w:r>
        <w:rPr>
          <w:rFonts w:ascii="Verdana" w:eastAsia="Verdana" w:hAnsi="Verdana"/>
        </w:rPr>
        <w:t>.</w:t>
      </w:r>
      <w:proofErr w:type="gramEnd"/>
    </w:p>
    <w:p w:rsidR="00716AD3" w:rsidRDefault="00716AD3" w:rsidP="00D04758">
      <w:pPr>
        <w:spacing w:line="203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0" w:lineRule="atLeast"/>
        <w:ind w:left="720"/>
        <w:jc w:val="both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PREŞEDINTE ŞEDINŢĂ,</w:t>
      </w:r>
    </w:p>
    <w:p w:rsidR="00716AD3" w:rsidRDefault="00716AD3" w:rsidP="00D04758">
      <w:pPr>
        <w:spacing w:line="200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270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0" w:lineRule="atLeast"/>
        <w:ind w:left="6480"/>
        <w:jc w:val="both"/>
        <w:rPr>
          <w:rFonts w:ascii="Verdana" w:eastAsia="Verdana" w:hAnsi="Verdana"/>
          <w:b/>
        </w:rPr>
      </w:pPr>
      <w:proofErr w:type="spellStart"/>
      <w:r>
        <w:rPr>
          <w:rFonts w:ascii="Verdana" w:eastAsia="Verdana" w:hAnsi="Verdana"/>
          <w:b/>
        </w:rPr>
        <w:t>Contrasemnează</w:t>
      </w:r>
      <w:proofErr w:type="spellEnd"/>
      <w:r>
        <w:rPr>
          <w:rFonts w:ascii="Verdana" w:eastAsia="Verdana" w:hAnsi="Verdana"/>
          <w:b/>
        </w:rPr>
        <w:t>:</w:t>
      </w:r>
    </w:p>
    <w:p w:rsidR="00716AD3" w:rsidRDefault="001F66CA" w:rsidP="00D04758">
      <w:pPr>
        <w:tabs>
          <w:tab w:val="left" w:pos="2300"/>
        </w:tabs>
        <w:spacing w:line="0" w:lineRule="atLeast"/>
        <w:ind w:left="560"/>
        <w:jc w:val="both"/>
        <w:rPr>
          <w:rFonts w:ascii="Verdana" w:eastAsia="Verdana" w:hAnsi="Verdana"/>
          <w:b/>
          <w:sz w:val="21"/>
          <w:u w:val="single"/>
        </w:rPr>
      </w:pPr>
      <w:r>
        <w:rPr>
          <w:rFonts w:ascii="Verdana" w:eastAsia="Verdana" w:hAnsi="Verdana"/>
          <w:b/>
        </w:rPr>
        <w:t>TECHIRGHIOL</w:t>
      </w:r>
      <w:r w:rsidR="00716AD3">
        <w:rPr>
          <w:rFonts w:ascii="Times New Roman" w:eastAsia="Times New Roman" w:hAnsi="Times New Roman"/>
        </w:rPr>
        <w:tab/>
      </w:r>
      <w:r w:rsidR="00716AD3">
        <w:rPr>
          <w:rFonts w:ascii="Verdana" w:eastAsia="Verdana" w:hAnsi="Verdana"/>
          <w:b/>
          <w:sz w:val="21"/>
          <w:u w:val="single"/>
        </w:rPr>
        <w:t>______________</w:t>
      </w:r>
    </w:p>
    <w:p w:rsidR="00716AD3" w:rsidRDefault="00716AD3" w:rsidP="00D04758">
      <w:pPr>
        <w:spacing w:line="3" w:lineRule="exact"/>
        <w:jc w:val="both"/>
        <w:rPr>
          <w:rFonts w:ascii="Times New Roman" w:eastAsia="Times New Roman" w:hAnsi="Times New Roman"/>
        </w:rPr>
      </w:pPr>
    </w:p>
    <w:p w:rsidR="00716AD3" w:rsidRDefault="00716AD3" w:rsidP="00D04758">
      <w:pPr>
        <w:spacing w:line="239" w:lineRule="auto"/>
        <w:ind w:left="560"/>
        <w:jc w:val="both"/>
        <w:rPr>
          <w:rFonts w:ascii="Verdana" w:eastAsia="Verdana" w:hAnsi="Verdana"/>
          <w:b/>
          <w:u w:val="single"/>
        </w:rPr>
      </w:pPr>
      <w:r>
        <w:rPr>
          <w:rFonts w:ascii="Verdana" w:eastAsia="Verdana" w:hAnsi="Verdana"/>
          <w:b/>
        </w:rPr>
        <w:t xml:space="preserve">Nr. </w:t>
      </w:r>
      <w:r>
        <w:rPr>
          <w:rFonts w:ascii="Verdana" w:eastAsia="Verdana" w:hAnsi="Verdana"/>
          <w:b/>
          <w:u w:val="single"/>
        </w:rPr>
        <w:t>____</w:t>
      </w:r>
    </w:p>
    <w:sectPr w:rsidR="00716AD3" w:rsidSect="00AE4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7FFFCA10"/>
    <w:lvl w:ilvl="0" w:tplc="2408BB2C">
      <w:start w:val="1"/>
      <w:numFmt w:val="decimal"/>
      <w:lvlText w:val="%1)"/>
      <w:lvlJc w:val="left"/>
    </w:lvl>
    <w:lvl w:ilvl="1" w:tplc="169CCCB6">
      <w:start w:val="1"/>
      <w:numFmt w:val="bullet"/>
      <w:lvlText w:val=""/>
      <w:lvlJc w:val="left"/>
    </w:lvl>
    <w:lvl w:ilvl="2" w:tplc="F24A8A3A">
      <w:start w:val="1"/>
      <w:numFmt w:val="bullet"/>
      <w:lvlText w:val=""/>
      <w:lvlJc w:val="left"/>
    </w:lvl>
    <w:lvl w:ilvl="3" w:tplc="7B7E0EAE">
      <w:start w:val="1"/>
      <w:numFmt w:val="bullet"/>
      <w:lvlText w:val=""/>
      <w:lvlJc w:val="left"/>
    </w:lvl>
    <w:lvl w:ilvl="4" w:tplc="ACA4AF2E">
      <w:start w:val="1"/>
      <w:numFmt w:val="bullet"/>
      <w:lvlText w:val=""/>
      <w:lvlJc w:val="left"/>
    </w:lvl>
    <w:lvl w:ilvl="5" w:tplc="27A0A0CA">
      <w:start w:val="1"/>
      <w:numFmt w:val="bullet"/>
      <w:lvlText w:val=""/>
      <w:lvlJc w:val="left"/>
    </w:lvl>
    <w:lvl w:ilvl="6" w:tplc="0170901C">
      <w:start w:val="1"/>
      <w:numFmt w:val="bullet"/>
      <w:lvlText w:val=""/>
      <w:lvlJc w:val="left"/>
    </w:lvl>
    <w:lvl w:ilvl="7" w:tplc="00ECAFAC">
      <w:start w:val="1"/>
      <w:numFmt w:val="bullet"/>
      <w:lvlText w:val=""/>
      <w:lvlJc w:val="left"/>
    </w:lvl>
    <w:lvl w:ilvl="8" w:tplc="02BC3382">
      <w:start w:val="1"/>
      <w:numFmt w:val="bullet"/>
      <w:lvlText w:val=""/>
      <w:lvlJc w:val="left"/>
    </w:lvl>
  </w:abstractNum>
  <w:abstractNum w:abstractNumId="1">
    <w:nsid w:val="00000003"/>
    <w:multiLevelType w:val="hybridMultilevel"/>
    <w:tmpl w:val="1A27709E"/>
    <w:lvl w:ilvl="0" w:tplc="15A4767C">
      <w:start w:val="16"/>
      <w:numFmt w:val="decimal"/>
      <w:lvlText w:val="%1)"/>
      <w:lvlJc w:val="left"/>
    </w:lvl>
    <w:lvl w:ilvl="1" w:tplc="122A3CF4">
      <w:start w:val="1"/>
      <w:numFmt w:val="bullet"/>
      <w:lvlText w:val=""/>
      <w:lvlJc w:val="left"/>
    </w:lvl>
    <w:lvl w:ilvl="2" w:tplc="EC5AC378">
      <w:start w:val="1"/>
      <w:numFmt w:val="bullet"/>
      <w:lvlText w:val=""/>
      <w:lvlJc w:val="left"/>
    </w:lvl>
    <w:lvl w:ilvl="3" w:tplc="45704BF2">
      <w:start w:val="1"/>
      <w:numFmt w:val="bullet"/>
      <w:lvlText w:val=""/>
      <w:lvlJc w:val="left"/>
    </w:lvl>
    <w:lvl w:ilvl="4" w:tplc="EA9262B8">
      <w:start w:val="1"/>
      <w:numFmt w:val="bullet"/>
      <w:lvlText w:val=""/>
      <w:lvlJc w:val="left"/>
    </w:lvl>
    <w:lvl w:ilvl="5" w:tplc="9A205930">
      <w:start w:val="1"/>
      <w:numFmt w:val="bullet"/>
      <w:lvlText w:val=""/>
      <w:lvlJc w:val="left"/>
    </w:lvl>
    <w:lvl w:ilvl="6" w:tplc="12E2B4C6">
      <w:start w:val="1"/>
      <w:numFmt w:val="bullet"/>
      <w:lvlText w:val=""/>
      <w:lvlJc w:val="left"/>
    </w:lvl>
    <w:lvl w:ilvl="7" w:tplc="C4FA3F68">
      <w:start w:val="1"/>
      <w:numFmt w:val="bullet"/>
      <w:lvlText w:val=""/>
      <w:lvlJc w:val="left"/>
    </w:lvl>
    <w:lvl w:ilvl="8" w:tplc="EB70DF4C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71EA1108"/>
    <w:lvl w:ilvl="0" w:tplc="5B342DAC">
      <w:start w:val="23"/>
      <w:numFmt w:val="decimal"/>
      <w:lvlText w:val="%1)"/>
      <w:lvlJc w:val="left"/>
    </w:lvl>
    <w:lvl w:ilvl="1" w:tplc="A4500370">
      <w:start w:val="1"/>
      <w:numFmt w:val="bullet"/>
      <w:lvlText w:val=""/>
      <w:lvlJc w:val="left"/>
    </w:lvl>
    <w:lvl w:ilvl="2" w:tplc="17E03694">
      <w:start w:val="1"/>
      <w:numFmt w:val="bullet"/>
      <w:lvlText w:val=""/>
      <w:lvlJc w:val="left"/>
    </w:lvl>
    <w:lvl w:ilvl="3" w:tplc="372C1726">
      <w:start w:val="1"/>
      <w:numFmt w:val="bullet"/>
      <w:lvlText w:val=""/>
      <w:lvlJc w:val="left"/>
    </w:lvl>
    <w:lvl w:ilvl="4" w:tplc="7ED8C868">
      <w:start w:val="1"/>
      <w:numFmt w:val="bullet"/>
      <w:lvlText w:val=""/>
      <w:lvlJc w:val="left"/>
    </w:lvl>
    <w:lvl w:ilvl="5" w:tplc="C016C3F8">
      <w:start w:val="1"/>
      <w:numFmt w:val="bullet"/>
      <w:lvlText w:val=""/>
      <w:lvlJc w:val="left"/>
    </w:lvl>
    <w:lvl w:ilvl="6" w:tplc="BA363D44">
      <w:start w:val="1"/>
      <w:numFmt w:val="bullet"/>
      <w:lvlText w:val=""/>
      <w:lvlJc w:val="left"/>
    </w:lvl>
    <w:lvl w:ilvl="7" w:tplc="C4E2C302">
      <w:start w:val="1"/>
      <w:numFmt w:val="bullet"/>
      <w:lvlText w:val=""/>
      <w:lvlJc w:val="left"/>
    </w:lvl>
    <w:lvl w:ilvl="8" w:tplc="BE8EF11E">
      <w:start w:val="1"/>
      <w:numFmt w:val="bullet"/>
      <w:lvlText w:val=""/>
      <w:lvlJc w:val="left"/>
    </w:lvl>
  </w:abstractNum>
  <w:abstractNum w:abstractNumId="3">
    <w:nsid w:val="00000005"/>
    <w:multiLevelType w:val="hybridMultilevel"/>
    <w:tmpl w:val="100F59DC"/>
    <w:lvl w:ilvl="0" w:tplc="838C3AAC">
      <w:start w:val="1"/>
      <w:numFmt w:val="lowerLetter"/>
      <w:lvlText w:val="%1)"/>
      <w:lvlJc w:val="left"/>
    </w:lvl>
    <w:lvl w:ilvl="1" w:tplc="65EEE69E">
      <w:start w:val="1"/>
      <w:numFmt w:val="bullet"/>
      <w:lvlText w:val=""/>
      <w:lvlJc w:val="left"/>
    </w:lvl>
    <w:lvl w:ilvl="2" w:tplc="BA223260">
      <w:start w:val="1"/>
      <w:numFmt w:val="bullet"/>
      <w:lvlText w:val=""/>
      <w:lvlJc w:val="left"/>
    </w:lvl>
    <w:lvl w:ilvl="3" w:tplc="01A80666">
      <w:start w:val="1"/>
      <w:numFmt w:val="bullet"/>
      <w:lvlText w:val=""/>
      <w:lvlJc w:val="left"/>
    </w:lvl>
    <w:lvl w:ilvl="4" w:tplc="D3422CC6">
      <w:start w:val="1"/>
      <w:numFmt w:val="bullet"/>
      <w:lvlText w:val=""/>
      <w:lvlJc w:val="left"/>
    </w:lvl>
    <w:lvl w:ilvl="5" w:tplc="FF1684B8">
      <w:start w:val="1"/>
      <w:numFmt w:val="bullet"/>
      <w:lvlText w:val=""/>
      <w:lvlJc w:val="left"/>
    </w:lvl>
    <w:lvl w:ilvl="6" w:tplc="1ECCC968">
      <w:start w:val="1"/>
      <w:numFmt w:val="bullet"/>
      <w:lvlText w:val=""/>
      <w:lvlJc w:val="left"/>
    </w:lvl>
    <w:lvl w:ilvl="7" w:tplc="16AC1F46">
      <w:start w:val="1"/>
      <w:numFmt w:val="bullet"/>
      <w:lvlText w:val=""/>
      <w:lvlJc w:val="left"/>
    </w:lvl>
    <w:lvl w:ilvl="8" w:tplc="0784A28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characterSpacingControl w:val="doNotCompress"/>
  <w:compat>
    <w:useFELayout/>
  </w:compat>
  <w:rsids>
    <w:rsidRoot w:val="00716AD3"/>
    <w:rsid w:val="000D2189"/>
    <w:rsid w:val="00190EF4"/>
    <w:rsid w:val="001F66CA"/>
    <w:rsid w:val="00716AD3"/>
    <w:rsid w:val="007E0BB7"/>
    <w:rsid w:val="00866802"/>
    <w:rsid w:val="009E65AE"/>
    <w:rsid w:val="00AE4945"/>
    <w:rsid w:val="00C57F49"/>
    <w:rsid w:val="00D04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9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oledan</dc:creator>
  <cp:keywords/>
  <dc:description/>
  <cp:lastModifiedBy>oledan</cp:lastModifiedBy>
  <cp:revision>10</cp:revision>
  <dcterms:created xsi:type="dcterms:W3CDTF">2016-11-14T11:52:00Z</dcterms:created>
  <dcterms:modified xsi:type="dcterms:W3CDTF">2016-11-15T13:17:00Z</dcterms:modified>
</cp:coreProperties>
</file>