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3B6" w:rsidRDefault="005B03B6" w:rsidP="005B03B6">
      <w:pPr>
        <w:spacing w:line="0" w:lineRule="atLeast"/>
        <w:ind w:right="20"/>
        <w:jc w:val="right"/>
        <w:rPr>
          <w:rFonts w:ascii="Verdana" w:eastAsia="Verdana" w:hAnsi="Verdana"/>
          <w:b/>
        </w:rPr>
      </w:pPr>
      <w:proofErr w:type="gramStart"/>
      <w:r>
        <w:rPr>
          <w:rFonts w:ascii="Verdana" w:eastAsia="Verdana" w:hAnsi="Verdana"/>
          <w:b/>
        </w:rPr>
        <w:t>Anexa nr.</w:t>
      </w:r>
      <w:proofErr w:type="gramEnd"/>
      <w:r>
        <w:rPr>
          <w:rFonts w:ascii="Verdana" w:eastAsia="Verdana" w:hAnsi="Verdana"/>
          <w:b/>
        </w:rPr>
        <w:t xml:space="preserve"> 1</w:t>
      </w:r>
    </w:p>
    <w:p w:rsidR="005B03B6" w:rsidRDefault="005B03B6" w:rsidP="005B03B6">
      <w:pPr>
        <w:spacing w:line="239" w:lineRule="auto"/>
        <w:ind w:right="20"/>
        <w:jc w:val="right"/>
        <w:rPr>
          <w:rFonts w:ascii="Verdana" w:eastAsia="Verdana" w:hAnsi="Verdana"/>
        </w:rPr>
      </w:pPr>
      <w:proofErr w:type="gramStart"/>
      <w:r>
        <w:rPr>
          <w:rFonts w:ascii="Verdana" w:eastAsia="Verdana" w:hAnsi="Verdana"/>
        </w:rPr>
        <w:t>la</w:t>
      </w:r>
      <w:proofErr w:type="gramEnd"/>
      <w:r>
        <w:rPr>
          <w:rFonts w:ascii="Verdana" w:eastAsia="Verdana" w:hAnsi="Verdana"/>
        </w:rPr>
        <w:t xml:space="preserve"> hotărârea nr. _________</w:t>
      </w:r>
    </w:p>
    <w:p w:rsidR="005B03B6" w:rsidRDefault="005B03B6" w:rsidP="005B03B6">
      <w:pPr>
        <w:spacing w:line="230" w:lineRule="exact"/>
        <w:rPr>
          <w:rFonts w:ascii="Times New Roman" w:eastAsia="Times New Roman" w:hAnsi="Times New Roman"/>
        </w:rPr>
      </w:pPr>
    </w:p>
    <w:p w:rsidR="005B03B6" w:rsidRDefault="005B03B6" w:rsidP="005B03B6">
      <w:pPr>
        <w:spacing w:line="0" w:lineRule="atLeast"/>
        <w:ind w:left="20"/>
        <w:rPr>
          <w:rFonts w:ascii="Verdana" w:eastAsia="Verdana" w:hAnsi="Verdana"/>
          <w:b/>
        </w:rPr>
      </w:pPr>
      <w:r>
        <w:rPr>
          <w:rFonts w:ascii="Verdana" w:eastAsia="Verdana" w:hAnsi="Verdana"/>
          <w:b/>
        </w:rPr>
        <w:t>CAP. I IMPOZITUL/TAXA PE CLĂDIRI PENTRU PERSOANE FIZICE</w:t>
      </w:r>
    </w:p>
    <w:p w:rsidR="005B03B6" w:rsidRDefault="005B03B6" w:rsidP="005B03B6">
      <w:pPr>
        <w:spacing w:line="389" w:lineRule="exact"/>
        <w:rPr>
          <w:rFonts w:ascii="Times New Roman" w:eastAsia="Times New Roman" w:hAnsi="Times New Roman"/>
        </w:rPr>
      </w:pPr>
    </w:p>
    <w:p w:rsidR="005B03B6" w:rsidRDefault="005B03B6" w:rsidP="005B03B6">
      <w:pPr>
        <w:spacing w:line="238" w:lineRule="auto"/>
        <w:ind w:left="20" w:right="20"/>
        <w:jc w:val="both"/>
        <w:rPr>
          <w:rFonts w:ascii="Verdana" w:eastAsia="Verdana" w:hAnsi="Verdana"/>
          <w:b/>
        </w:rPr>
      </w:pPr>
      <w:proofErr w:type="gramStart"/>
      <w:r>
        <w:rPr>
          <w:rFonts w:ascii="Verdana" w:eastAsia="Verdana" w:hAnsi="Verdana"/>
          <w:b/>
        </w:rPr>
        <w:t>Calculul impozitului/taxei pe clădiri datorat de persoanele fizice pentru clădirile rezidențiale și clădirile-anexă.</w:t>
      </w:r>
      <w:proofErr w:type="gramEnd"/>
    </w:p>
    <w:p w:rsidR="005B03B6" w:rsidRDefault="005B03B6" w:rsidP="005B03B6">
      <w:pPr>
        <w:spacing w:line="125" w:lineRule="exact"/>
        <w:rPr>
          <w:rFonts w:ascii="Times New Roman" w:eastAsia="Times New Roman" w:hAnsi="Times New Roman"/>
        </w:rPr>
      </w:pPr>
    </w:p>
    <w:p w:rsidR="005B03B6" w:rsidRDefault="005B03B6" w:rsidP="005B03B6">
      <w:pPr>
        <w:spacing w:line="239" w:lineRule="auto"/>
        <w:ind w:left="20" w:right="20"/>
        <w:jc w:val="both"/>
        <w:rPr>
          <w:rFonts w:ascii="Verdana" w:eastAsia="Verdana" w:hAnsi="Verdana"/>
        </w:rPr>
      </w:pPr>
      <w:r>
        <w:rPr>
          <w:rFonts w:ascii="Verdana" w:eastAsia="Verdana" w:hAnsi="Verdana"/>
          <w:b/>
        </w:rPr>
        <w:t xml:space="preserve">Art. 1 </w:t>
      </w:r>
      <w:r>
        <w:rPr>
          <w:rFonts w:ascii="Verdana" w:eastAsia="Verdana" w:hAnsi="Verdana"/>
        </w:rPr>
        <w:t>Pentru clădirile rezidențiale și clădirile-anexă, aflate în proprietatea</w:t>
      </w:r>
      <w:r>
        <w:rPr>
          <w:rFonts w:ascii="Verdana" w:eastAsia="Verdana" w:hAnsi="Verdana"/>
          <w:b/>
        </w:rPr>
        <w:t xml:space="preserve"> </w:t>
      </w:r>
      <w:r>
        <w:rPr>
          <w:rFonts w:ascii="Verdana" w:eastAsia="Verdana" w:hAnsi="Verdana"/>
        </w:rPr>
        <w:t>persoanelor fizice, impozitul/taxa pe clădiri se calculează prin aplicarea cotei de 0</w:t>
      </w:r>
      <w:proofErr w:type="gramStart"/>
      <w:r>
        <w:rPr>
          <w:rFonts w:ascii="Verdana" w:eastAsia="Verdana" w:hAnsi="Verdana"/>
        </w:rPr>
        <w:t>,1</w:t>
      </w:r>
      <w:proofErr w:type="gramEnd"/>
      <w:r>
        <w:rPr>
          <w:rFonts w:ascii="Verdana" w:eastAsia="Verdana" w:hAnsi="Verdana"/>
        </w:rPr>
        <w:t>% asupra valorii impozabile a clădirii.</w:t>
      </w:r>
    </w:p>
    <w:p w:rsidR="005B03B6" w:rsidRDefault="005B03B6" w:rsidP="005B03B6">
      <w:pPr>
        <w:spacing w:line="123" w:lineRule="exact"/>
        <w:rPr>
          <w:rFonts w:ascii="Times New Roman" w:eastAsia="Times New Roman" w:hAnsi="Times New Roman"/>
        </w:rPr>
      </w:pPr>
    </w:p>
    <w:p w:rsidR="005B03B6" w:rsidRDefault="005B03B6" w:rsidP="005B03B6">
      <w:pPr>
        <w:spacing w:line="254" w:lineRule="auto"/>
        <w:ind w:left="20" w:right="20"/>
        <w:jc w:val="both"/>
        <w:rPr>
          <w:rFonts w:ascii="Verdana" w:eastAsia="Verdana" w:hAnsi="Verdana"/>
        </w:rPr>
      </w:pPr>
      <w:r>
        <w:rPr>
          <w:rFonts w:ascii="Verdana" w:eastAsia="Verdana" w:hAnsi="Verdana"/>
          <w:b/>
        </w:rPr>
        <w:t xml:space="preserve">Art. 2 </w:t>
      </w:r>
      <w:r>
        <w:rPr>
          <w:rFonts w:ascii="Verdana" w:eastAsia="Verdana" w:hAnsi="Verdana"/>
        </w:rPr>
        <w:t>Valoarea impozabilă a clădirii, exprimată în lei, se determină prin înmulţirea suprafeţei construite desfăşurate a acesteia, exprimată în metri pătraţi, cu valoarea impozabilă corespunzătoare, exprimată în lei/m</w:t>
      </w:r>
      <w:r>
        <w:rPr>
          <w:rFonts w:ascii="Verdana" w:eastAsia="Verdana" w:hAnsi="Verdana"/>
          <w:sz w:val="27"/>
          <w:vertAlign w:val="superscript"/>
        </w:rPr>
        <w:t>2</w:t>
      </w:r>
      <w:r>
        <w:rPr>
          <w:rFonts w:ascii="Verdana" w:eastAsia="Verdana" w:hAnsi="Verdana"/>
        </w:rPr>
        <w:t>, din tabelul următor:</w:t>
      </w:r>
    </w:p>
    <w:tbl>
      <w:tblPr>
        <w:tblW w:w="0" w:type="auto"/>
        <w:tblInd w:w="10" w:type="dxa"/>
        <w:tblLayout w:type="fixed"/>
        <w:tblCellMar>
          <w:left w:w="0" w:type="dxa"/>
          <w:right w:w="0" w:type="dxa"/>
        </w:tblCellMar>
        <w:tblLook w:val="0000"/>
      </w:tblPr>
      <w:tblGrid>
        <w:gridCol w:w="640"/>
        <w:gridCol w:w="4680"/>
        <w:gridCol w:w="2080"/>
        <w:gridCol w:w="2000"/>
      </w:tblGrid>
      <w:tr w:rsidR="005B03B6" w:rsidTr="001043C2">
        <w:trPr>
          <w:trHeight w:val="250"/>
        </w:trPr>
        <w:tc>
          <w:tcPr>
            <w:tcW w:w="640" w:type="dxa"/>
            <w:tcBorders>
              <w:top w:val="single" w:sz="8" w:space="0" w:color="auto"/>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top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080" w:type="dxa"/>
            <w:gridSpan w:val="2"/>
            <w:tcBorders>
              <w:top w:val="single" w:sz="8" w:space="0" w:color="auto"/>
              <w:bottom w:val="single" w:sz="8" w:space="0" w:color="auto"/>
              <w:right w:val="single" w:sz="8" w:space="0" w:color="auto"/>
            </w:tcBorders>
            <w:shd w:val="clear" w:color="auto" w:fill="auto"/>
            <w:vAlign w:val="bottom"/>
          </w:tcPr>
          <w:p w:rsidR="005B03B6" w:rsidRDefault="005B03B6" w:rsidP="001043C2">
            <w:pPr>
              <w:spacing w:line="249" w:lineRule="exact"/>
              <w:jc w:val="center"/>
              <w:rPr>
                <w:rFonts w:ascii="Verdana" w:eastAsia="Verdana" w:hAnsi="Verdana"/>
                <w:b/>
                <w:w w:val="99"/>
              </w:rPr>
            </w:pPr>
            <w:r>
              <w:rPr>
                <w:rFonts w:ascii="Verdana" w:eastAsia="Verdana" w:hAnsi="Verdana"/>
                <w:b/>
                <w:w w:val="99"/>
              </w:rPr>
              <w:t>Valoarea impozabilă (lei/m</w:t>
            </w:r>
            <w:r>
              <w:rPr>
                <w:rFonts w:ascii="Verdana" w:eastAsia="Verdana" w:hAnsi="Verdana"/>
                <w:b/>
                <w:w w:val="99"/>
                <w:sz w:val="25"/>
                <w:vertAlign w:val="superscript"/>
              </w:rPr>
              <w:t>2</w:t>
            </w:r>
            <w:r>
              <w:rPr>
                <w:rFonts w:ascii="Verdana" w:eastAsia="Verdana" w:hAnsi="Verdana"/>
                <w:b/>
                <w:w w:val="99"/>
              </w:rPr>
              <w:t>)</w:t>
            </w:r>
          </w:p>
        </w:tc>
      </w:tr>
      <w:tr w:rsidR="005B03B6" w:rsidTr="001043C2">
        <w:trPr>
          <w:trHeight w:val="238"/>
        </w:trPr>
        <w:tc>
          <w:tcPr>
            <w:tcW w:w="640" w:type="dxa"/>
            <w:vMerge w:val="restart"/>
            <w:tcBorders>
              <w:left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b/>
                <w:w w:val="99"/>
              </w:rPr>
            </w:pPr>
            <w:r>
              <w:rPr>
                <w:rFonts w:ascii="Verdana" w:eastAsia="Verdana" w:hAnsi="Verdana"/>
                <w:b/>
                <w:w w:val="99"/>
              </w:rPr>
              <w:t>Nr.</w:t>
            </w:r>
          </w:p>
        </w:tc>
        <w:tc>
          <w:tcPr>
            <w:tcW w:w="46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2080" w:type="dxa"/>
            <w:tcBorders>
              <w:right w:val="single" w:sz="8" w:space="0" w:color="auto"/>
            </w:tcBorders>
            <w:shd w:val="clear" w:color="auto" w:fill="auto"/>
            <w:vAlign w:val="bottom"/>
          </w:tcPr>
          <w:p w:rsidR="005B03B6" w:rsidRDefault="005B03B6" w:rsidP="001043C2">
            <w:pPr>
              <w:spacing w:line="238" w:lineRule="exact"/>
              <w:jc w:val="center"/>
              <w:rPr>
                <w:rFonts w:ascii="Verdana" w:eastAsia="Verdana" w:hAnsi="Verdana"/>
              </w:rPr>
            </w:pPr>
            <w:r>
              <w:rPr>
                <w:rFonts w:ascii="Verdana" w:eastAsia="Verdana" w:hAnsi="Verdana"/>
              </w:rPr>
              <w:t>Cu instalaţii de</w:t>
            </w:r>
          </w:p>
        </w:tc>
        <w:tc>
          <w:tcPr>
            <w:tcW w:w="200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Fără instalaţii de</w:t>
            </w:r>
          </w:p>
        </w:tc>
      </w:tr>
      <w:tr w:rsidR="005B03B6" w:rsidTr="001043C2">
        <w:trPr>
          <w:trHeight w:val="315"/>
        </w:trPr>
        <w:tc>
          <w:tcPr>
            <w:tcW w:w="640" w:type="dxa"/>
            <w:vMerge/>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rsidR="005B03B6" w:rsidRDefault="005B03B6" w:rsidP="001043C2">
            <w:pPr>
              <w:spacing w:line="242" w:lineRule="exact"/>
              <w:ind w:left="1620"/>
              <w:rPr>
                <w:rFonts w:ascii="Verdana" w:eastAsia="Verdana" w:hAnsi="Verdana"/>
                <w:b/>
              </w:rPr>
            </w:pPr>
            <w:r>
              <w:rPr>
                <w:rFonts w:ascii="Verdana" w:eastAsia="Verdana" w:hAnsi="Verdana"/>
                <w:b/>
              </w:rPr>
              <w:t>Tipul clădirii</w:t>
            </w:r>
          </w:p>
        </w:tc>
        <w:tc>
          <w:tcPr>
            <w:tcW w:w="2080" w:type="dxa"/>
            <w:vMerge w:val="restart"/>
            <w:tcBorders>
              <w:right w:val="single" w:sz="8" w:space="0" w:color="auto"/>
            </w:tcBorders>
            <w:shd w:val="clear" w:color="auto" w:fill="auto"/>
            <w:vAlign w:val="bottom"/>
          </w:tcPr>
          <w:p w:rsidR="005B03B6" w:rsidRDefault="005B03B6" w:rsidP="001043C2">
            <w:pPr>
              <w:spacing w:line="237" w:lineRule="exact"/>
              <w:jc w:val="center"/>
              <w:rPr>
                <w:rFonts w:ascii="Verdana" w:eastAsia="Verdana" w:hAnsi="Verdana"/>
                <w:w w:val="99"/>
              </w:rPr>
            </w:pPr>
            <w:r>
              <w:rPr>
                <w:rFonts w:ascii="Verdana" w:eastAsia="Verdana" w:hAnsi="Verdana"/>
                <w:w w:val="99"/>
              </w:rPr>
              <w:t>apă,  canalizare,</w:t>
            </w:r>
          </w:p>
        </w:tc>
        <w:tc>
          <w:tcPr>
            <w:tcW w:w="200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315"/>
        </w:trPr>
        <w:tc>
          <w:tcPr>
            <w:tcW w:w="640" w:type="dxa"/>
            <w:vMerge/>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apă, canalizare,</w:t>
            </w:r>
          </w:p>
        </w:tc>
      </w:tr>
      <w:tr w:rsidR="005B03B6" w:rsidTr="001043C2">
        <w:trPr>
          <w:trHeight w:val="440"/>
        </w:trPr>
        <w:tc>
          <w:tcPr>
            <w:tcW w:w="640" w:type="dxa"/>
            <w:vMerge w:val="restart"/>
            <w:tcBorders>
              <w:left w:val="single" w:sz="8" w:space="0" w:color="auto"/>
              <w:right w:val="single" w:sz="8" w:space="0" w:color="auto"/>
            </w:tcBorders>
            <w:shd w:val="clear" w:color="auto" w:fill="auto"/>
            <w:vAlign w:val="bottom"/>
          </w:tcPr>
          <w:p w:rsidR="005B03B6" w:rsidRDefault="005B03B6" w:rsidP="001043C2">
            <w:pPr>
              <w:spacing w:line="240" w:lineRule="exact"/>
              <w:jc w:val="center"/>
              <w:rPr>
                <w:rFonts w:ascii="Verdana" w:eastAsia="Verdana" w:hAnsi="Verdana"/>
                <w:b/>
                <w:w w:val="94"/>
              </w:rPr>
            </w:pPr>
            <w:proofErr w:type="gramStart"/>
            <w:r>
              <w:rPr>
                <w:rFonts w:ascii="Verdana" w:eastAsia="Verdana" w:hAnsi="Verdana"/>
                <w:b/>
                <w:w w:val="94"/>
              </w:rPr>
              <w:t>crt</w:t>
            </w:r>
            <w:proofErr w:type="gramEnd"/>
            <w:r>
              <w:rPr>
                <w:rFonts w:ascii="Verdana" w:eastAsia="Verdana" w:hAnsi="Verdana"/>
                <w:b/>
                <w:w w:val="94"/>
              </w:rPr>
              <w:t>.</w:t>
            </w:r>
          </w:p>
        </w:tc>
        <w:tc>
          <w:tcPr>
            <w:tcW w:w="46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1"/>
              </w:rPr>
            </w:pPr>
          </w:p>
        </w:tc>
        <w:tc>
          <w:tcPr>
            <w:tcW w:w="208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electrice şi</w:t>
            </w:r>
          </w:p>
        </w:tc>
        <w:tc>
          <w:tcPr>
            <w:tcW w:w="200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1"/>
              </w:rPr>
            </w:pPr>
          </w:p>
        </w:tc>
      </w:tr>
      <w:tr w:rsidR="005B03B6" w:rsidTr="001043C2">
        <w:trPr>
          <w:trHeight w:val="120"/>
        </w:trPr>
        <w:tc>
          <w:tcPr>
            <w:tcW w:w="640" w:type="dxa"/>
            <w:vMerge/>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electrice sau</w:t>
            </w:r>
          </w:p>
        </w:tc>
      </w:tr>
      <w:tr w:rsidR="005B03B6" w:rsidTr="001043C2">
        <w:trPr>
          <w:trHeight w:val="12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încălzire (condiţii</w:t>
            </w:r>
          </w:p>
        </w:tc>
        <w:tc>
          <w:tcPr>
            <w:tcW w:w="200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12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încălzire</w:t>
            </w:r>
          </w:p>
        </w:tc>
      </w:tr>
      <w:tr w:rsidR="005B03B6" w:rsidTr="001043C2">
        <w:trPr>
          <w:trHeight w:val="120"/>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cumulative)</w:t>
            </w:r>
          </w:p>
        </w:tc>
        <w:tc>
          <w:tcPr>
            <w:tcW w:w="200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132"/>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1"/>
              </w:rPr>
            </w:pP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1"/>
              </w:rPr>
            </w:pPr>
          </w:p>
        </w:tc>
        <w:tc>
          <w:tcPr>
            <w:tcW w:w="2080" w:type="dxa"/>
            <w:vMerge/>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1"/>
              </w:rPr>
            </w:pP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1"/>
              </w:rPr>
            </w:pPr>
          </w:p>
        </w:tc>
      </w:tr>
      <w:tr w:rsidR="005B03B6" w:rsidTr="001043C2">
        <w:trPr>
          <w:trHeight w:val="254"/>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0.</w:t>
            </w: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242" w:lineRule="exact"/>
              <w:ind w:left="2220"/>
              <w:rPr>
                <w:rFonts w:ascii="Verdana" w:eastAsia="Verdana" w:hAnsi="Verdana"/>
              </w:rPr>
            </w:pPr>
            <w:r>
              <w:rPr>
                <w:rFonts w:ascii="Verdana" w:eastAsia="Verdana" w:hAnsi="Verdana"/>
              </w:rPr>
              <w:t>1.</w:t>
            </w:r>
          </w:p>
        </w:tc>
        <w:tc>
          <w:tcPr>
            <w:tcW w:w="2080" w:type="dxa"/>
            <w:tcBorders>
              <w:bottom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2.</w:t>
            </w: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3.</w:t>
            </w:r>
          </w:p>
        </w:tc>
      </w:tr>
      <w:tr w:rsidR="005B03B6" w:rsidTr="001043C2">
        <w:trPr>
          <w:trHeight w:val="24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right w:val="single" w:sz="8" w:space="0" w:color="auto"/>
            </w:tcBorders>
            <w:shd w:val="clear" w:color="auto" w:fill="auto"/>
            <w:vAlign w:val="bottom"/>
          </w:tcPr>
          <w:p w:rsidR="005B03B6" w:rsidRDefault="005B03B6" w:rsidP="001043C2">
            <w:pPr>
              <w:spacing w:line="241" w:lineRule="exact"/>
              <w:ind w:left="80"/>
              <w:rPr>
                <w:rFonts w:ascii="Verdana" w:eastAsia="Verdana" w:hAnsi="Verdana"/>
              </w:rPr>
            </w:pPr>
            <w:r>
              <w:rPr>
                <w:rFonts w:ascii="Verdana" w:eastAsia="Verdana" w:hAnsi="Verdana"/>
              </w:rPr>
              <w:t>Clădire  cu  cadre  din  beton  armat  sau  cu</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45"/>
        </w:trPr>
        <w:tc>
          <w:tcPr>
            <w:tcW w:w="640" w:type="dxa"/>
            <w:vMerge w:val="restart"/>
            <w:tcBorders>
              <w:left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4"/>
              </w:rPr>
            </w:pPr>
            <w:r>
              <w:rPr>
                <w:rFonts w:ascii="Verdana" w:eastAsia="Verdana" w:hAnsi="Verdana"/>
                <w:w w:val="94"/>
              </w:rPr>
              <w:t>A.</w:t>
            </w: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pereţi exteriori din cărămidă arsă, sau din</w:t>
            </w:r>
          </w:p>
        </w:tc>
        <w:tc>
          <w:tcPr>
            <w:tcW w:w="208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1000</w:t>
            </w:r>
          </w:p>
        </w:tc>
        <w:tc>
          <w:tcPr>
            <w:tcW w:w="200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600</w:t>
            </w:r>
          </w:p>
        </w:tc>
      </w:tr>
      <w:tr w:rsidR="005B03B6" w:rsidTr="001043C2">
        <w:trPr>
          <w:trHeight w:val="315"/>
        </w:trPr>
        <w:tc>
          <w:tcPr>
            <w:tcW w:w="640" w:type="dxa"/>
            <w:vMerge/>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orice alte materiale rezultate în urma unui</w:t>
            </w:r>
          </w:p>
        </w:tc>
        <w:tc>
          <w:tcPr>
            <w:tcW w:w="20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12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244"/>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tratament termic şi/sau chimic</w:t>
            </w:r>
          </w:p>
        </w:tc>
        <w:tc>
          <w:tcPr>
            <w:tcW w:w="208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38"/>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4680" w:type="dxa"/>
            <w:tcBorders>
              <w:right w:val="single" w:sz="8" w:space="0" w:color="auto"/>
            </w:tcBorders>
            <w:shd w:val="clear" w:color="auto" w:fill="auto"/>
            <w:vAlign w:val="bottom"/>
          </w:tcPr>
          <w:p w:rsidR="005B03B6" w:rsidRDefault="005B03B6" w:rsidP="001043C2">
            <w:pPr>
              <w:spacing w:line="237" w:lineRule="exact"/>
              <w:ind w:left="80"/>
              <w:rPr>
                <w:rFonts w:ascii="Verdana" w:eastAsia="Verdana" w:hAnsi="Verdana"/>
              </w:rPr>
            </w:pPr>
            <w:r>
              <w:rPr>
                <w:rFonts w:ascii="Verdana" w:eastAsia="Verdana" w:hAnsi="Verdana"/>
              </w:rPr>
              <w:t>Clădire  cu  pereţi  exteriori  din  lemn,  din</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r>
      <w:tr w:rsidR="005B03B6" w:rsidTr="001043C2">
        <w:trPr>
          <w:trHeight w:val="24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piatră  naturală,  din  cărămidă  nearsă,  din</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42"/>
        </w:trPr>
        <w:tc>
          <w:tcPr>
            <w:tcW w:w="640" w:type="dxa"/>
            <w:tcBorders>
              <w:left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4"/>
              </w:rPr>
            </w:pPr>
            <w:r>
              <w:rPr>
                <w:rFonts w:ascii="Verdana" w:eastAsia="Verdana" w:hAnsi="Verdana"/>
                <w:w w:val="94"/>
              </w:rPr>
              <w:t>B.</w:t>
            </w: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vălătuci   sau   din   orice   alte   materiale</w:t>
            </w:r>
          </w:p>
        </w:tc>
        <w:tc>
          <w:tcPr>
            <w:tcW w:w="2080" w:type="dxa"/>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300</w:t>
            </w:r>
          </w:p>
        </w:tc>
        <w:tc>
          <w:tcPr>
            <w:tcW w:w="2000" w:type="dxa"/>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200</w:t>
            </w:r>
          </w:p>
        </w:tc>
      </w:tr>
      <w:tr w:rsidR="005B03B6" w:rsidTr="001043C2">
        <w:trPr>
          <w:trHeight w:val="245"/>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nesupuse  unui  tratament  termic  şi/sau</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43"/>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chimic</w:t>
            </w:r>
          </w:p>
        </w:tc>
        <w:tc>
          <w:tcPr>
            <w:tcW w:w="208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36"/>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4680" w:type="dxa"/>
            <w:tcBorders>
              <w:right w:val="single" w:sz="8" w:space="0" w:color="auto"/>
            </w:tcBorders>
            <w:shd w:val="clear" w:color="auto" w:fill="auto"/>
            <w:vAlign w:val="bottom"/>
          </w:tcPr>
          <w:p w:rsidR="005B03B6" w:rsidRDefault="005B03B6" w:rsidP="001043C2">
            <w:pPr>
              <w:spacing w:line="236" w:lineRule="exact"/>
              <w:ind w:left="80"/>
              <w:rPr>
                <w:rFonts w:ascii="Verdana" w:eastAsia="Verdana" w:hAnsi="Verdana"/>
              </w:rPr>
            </w:pPr>
            <w:r>
              <w:rPr>
                <w:rFonts w:ascii="Verdana" w:eastAsia="Verdana" w:hAnsi="Verdana"/>
              </w:rPr>
              <w:t>Clădire-anexă cu cadre din beton armat sau</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r>
      <w:tr w:rsidR="005B03B6" w:rsidTr="001043C2">
        <w:trPr>
          <w:trHeight w:val="245"/>
        </w:trPr>
        <w:tc>
          <w:tcPr>
            <w:tcW w:w="640" w:type="dxa"/>
            <w:vMerge w:val="restart"/>
            <w:tcBorders>
              <w:left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3"/>
              </w:rPr>
            </w:pPr>
            <w:r>
              <w:rPr>
                <w:rFonts w:ascii="Verdana" w:eastAsia="Verdana" w:hAnsi="Verdana"/>
                <w:w w:val="93"/>
              </w:rPr>
              <w:t>C.</w:t>
            </w: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cu pereţi exteriori din cărămidă arsă sau din</w:t>
            </w:r>
          </w:p>
        </w:tc>
        <w:tc>
          <w:tcPr>
            <w:tcW w:w="208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200</w:t>
            </w:r>
          </w:p>
        </w:tc>
        <w:tc>
          <w:tcPr>
            <w:tcW w:w="2000" w:type="dxa"/>
            <w:vMerge w:val="restart"/>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175</w:t>
            </w:r>
          </w:p>
        </w:tc>
      </w:tr>
      <w:tr w:rsidR="005B03B6" w:rsidTr="001043C2">
        <w:trPr>
          <w:trHeight w:val="315"/>
        </w:trPr>
        <w:tc>
          <w:tcPr>
            <w:tcW w:w="640" w:type="dxa"/>
            <w:vMerge/>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orice alte materiale rezultate în urma unui</w:t>
            </w:r>
          </w:p>
        </w:tc>
        <w:tc>
          <w:tcPr>
            <w:tcW w:w="20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12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244"/>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tratament termic şi/sau chimic</w:t>
            </w:r>
          </w:p>
        </w:tc>
        <w:tc>
          <w:tcPr>
            <w:tcW w:w="208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38"/>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4680" w:type="dxa"/>
            <w:tcBorders>
              <w:right w:val="single" w:sz="8" w:space="0" w:color="auto"/>
            </w:tcBorders>
            <w:shd w:val="clear" w:color="auto" w:fill="auto"/>
            <w:vAlign w:val="bottom"/>
          </w:tcPr>
          <w:p w:rsidR="005B03B6" w:rsidRDefault="005B03B6" w:rsidP="001043C2">
            <w:pPr>
              <w:spacing w:line="237" w:lineRule="exact"/>
              <w:ind w:left="80"/>
              <w:rPr>
                <w:rFonts w:ascii="Verdana" w:eastAsia="Verdana" w:hAnsi="Verdana"/>
              </w:rPr>
            </w:pPr>
            <w:r>
              <w:rPr>
                <w:rFonts w:ascii="Verdana" w:eastAsia="Verdana" w:hAnsi="Verdana"/>
              </w:rPr>
              <w:t>Clădire-anexă cu pereţi exteriori din lemn,</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r>
      <w:tr w:rsidR="005B03B6" w:rsidTr="001043C2">
        <w:trPr>
          <w:trHeight w:val="24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din  piatră  naturală,  din  cărămidă  nearsă,</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42"/>
        </w:trPr>
        <w:tc>
          <w:tcPr>
            <w:tcW w:w="640" w:type="dxa"/>
            <w:tcBorders>
              <w:left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D.</w:t>
            </w: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din  vălătuci  sau  din  orice  alte  materiale</w:t>
            </w:r>
          </w:p>
        </w:tc>
        <w:tc>
          <w:tcPr>
            <w:tcW w:w="2080" w:type="dxa"/>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125</w:t>
            </w:r>
          </w:p>
        </w:tc>
        <w:tc>
          <w:tcPr>
            <w:tcW w:w="2000" w:type="dxa"/>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3"/>
              </w:rPr>
            </w:pPr>
            <w:r>
              <w:rPr>
                <w:rFonts w:ascii="Verdana" w:eastAsia="Verdana" w:hAnsi="Verdana"/>
                <w:w w:val="93"/>
              </w:rPr>
              <w:t>75</w:t>
            </w:r>
          </w:p>
        </w:tc>
      </w:tr>
      <w:tr w:rsidR="005B03B6" w:rsidTr="001043C2">
        <w:trPr>
          <w:trHeight w:val="245"/>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right w:val="single" w:sz="8" w:space="0" w:color="auto"/>
            </w:tcBorders>
            <w:shd w:val="clear" w:color="auto" w:fill="auto"/>
            <w:vAlign w:val="bottom"/>
          </w:tcPr>
          <w:p w:rsidR="005B03B6" w:rsidRDefault="005B03B6" w:rsidP="001043C2">
            <w:pPr>
              <w:spacing w:line="0" w:lineRule="atLeast"/>
              <w:ind w:left="80"/>
              <w:rPr>
                <w:rFonts w:ascii="Verdana" w:eastAsia="Verdana" w:hAnsi="Verdana"/>
              </w:rPr>
            </w:pPr>
            <w:r>
              <w:rPr>
                <w:rFonts w:ascii="Verdana" w:eastAsia="Verdana" w:hAnsi="Verdana"/>
              </w:rPr>
              <w:t>nesupuse  unui  tratament  termic  şi/sau</w:t>
            </w:r>
          </w:p>
        </w:tc>
        <w:tc>
          <w:tcPr>
            <w:tcW w:w="208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43"/>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chimic</w:t>
            </w:r>
          </w:p>
        </w:tc>
        <w:tc>
          <w:tcPr>
            <w:tcW w:w="208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36"/>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4680" w:type="dxa"/>
            <w:tcBorders>
              <w:right w:val="single" w:sz="8" w:space="0" w:color="auto"/>
            </w:tcBorders>
            <w:shd w:val="clear" w:color="auto" w:fill="auto"/>
            <w:vAlign w:val="bottom"/>
          </w:tcPr>
          <w:p w:rsidR="005B03B6" w:rsidRDefault="005B03B6" w:rsidP="001043C2">
            <w:pPr>
              <w:spacing w:line="236" w:lineRule="exact"/>
              <w:ind w:left="80"/>
              <w:rPr>
                <w:rFonts w:ascii="Verdana" w:eastAsia="Verdana" w:hAnsi="Verdana"/>
              </w:rPr>
            </w:pPr>
            <w:r>
              <w:rPr>
                <w:rFonts w:ascii="Verdana" w:eastAsia="Verdana" w:hAnsi="Verdana"/>
              </w:rPr>
              <w:t>În  cazul  contribuabilului  care  deţine  la</w:t>
            </w:r>
          </w:p>
        </w:tc>
        <w:tc>
          <w:tcPr>
            <w:tcW w:w="2080" w:type="dxa"/>
            <w:shd w:val="clear" w:color="auto" w:fill="auto"/>
            <w:vAlign w:val="bottom"/>
          </w:tcPr>
          <w:p w:rsidR="005B03B6" w:rsidRDefault="005B03B6" w:rsidP="001043C2">
            <w:pPr>
              <w:spacing w:line="0" w:lineRule="atLeast"/>
              <w:rPr>
                <w:rFonts w:ascii="Times New Roman" w:eastAsia="Times New Roman" w:hAnsi="Times New Roman"/>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r>
      <w:tr w:rsidR="005B03B6" w:rsidTr="001043C2">
        <w:trPr>
          <w:trHeight w:val="245"/>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aceeaşi adresă încăperi amplasate la subsol,</w:t>
            </w:r>
          </w:p>
        </w:tc>
        <w:tc>
          <w:tcPr>
            <w:tcW w:w="2080" w:type="dxa"/>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45"/>
        </w:trPr>
        <w:tc>
          <w:tcPr>
            <w:tcW w:w="640" w:type="dxa"/>
            <w:tcBorders>
              <w:left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E.</w:t>
            </w: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demisol  şi/sau  la  mansardă  utilizate  ca</w:t>
            </w:r>
          </w:p>
        </w:tc>
        <w:tc>
          <w:tcPr>
            <w:tcW w:w="4080" w:type="dxa"/>
            <w:gridSpan w:val="2"/>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75% din suma care s-ar aplica clădirii</w:t>
            </w:r>
          </w:p>
        </w:tc>
      </w:tr>
      <w:tr w:rsidR="005B03B6" w:rsidTr="001043C2">
        <w:trPr>
          <w:trHeight w:val="240"/>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4680" w:type="dxa"/>
            <w:tcBorders>
              <w:right w:val="single" w:sz="8" w:space="0" w:color="auto"/>
            </w:tcBorders>
            <w:shd w:val="clear" w:color="auto" w:fill="auto"/>
            <w:vAlign w:val="bottom"/>
          </w:tcPr>
          <w:p w:rsidR="005B03B6" w:rsidRDefault="005B03B6" w:rsidP="001043C2">
            <w:pPr>
              <w:spacing w:line="240" w:lineRule="exact"/>
              <w:ind w:left="80"/>
              <w:rPr>
                <w:rFonts w:ascii="Verdana" w:eastAsia="Verdana" w:hAnsi="Verdana"/>
              </w:rPr>
            </w:pPr>
            <w:r>
              <w:rPr>
                <w:rFonts w:ascii="Verdana" w:eastAsia="Verdana" w:hAnsi="Verdana"/>
              </w:rPr>
              <w:t>locuinţă, în oricare dintre tipurile de clădiri</w:t>
            </w:r>
          </w:p>
        </w:tc>
        <w:tc>
          <w:tcPr>
            <w:tcW w:w="2080" w:type="dxa"/>
            <w:shd w:val="clear" w:color="auto" w:fill="auto"/>
            <w:vAlign w:val="bottom"/>
          </w:tcPr>
          <w:p w:rsidR="005B03B6" w:rsidRDefault="005B03B6" w:rsidP="001043C2">
            <w:pPr>
              <w:spacing w:line="0" w:lineRule="atLeast"/>
              <w:rPr>
                <w:rFonts w:ascii="Times New Roman" w:eastAsia="Times New Roman" w:hAnsi="Times New Roman"/>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r>
      <w:tr w:rsidR="005B03B6" w:rsidTr="001043C2">
        <w:trPr>
          <w:trHeight w:val="245"/>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proofErr w:type="gramStart"/>
            <w:r>
              <w:rPr>
                <w:rFonts w:ascii="Verdana" w:eastAsia="Verdana" w:hAnsi="Verdana"/>
              </w:rPr>
              <w:t>prevăzute</w:t>
            </w:r>
            <w:proofErr w:type="gramEnd"/>
            <w:r>
              <w:rPr>
                <w:rFonts w:ascii="Verdana" w:eastAsia="Verdana" w:hAnsi="Verdana"/>
              </w:rPr>
              <w:t xml:space="preserve"> la lit. A-D</w:t>
            </w:r>
          </w:p>
        </w:tc>
        <w:tc>
          <w:tcPr>
            <w:tcW w:w="2080" w:type="dxa"/>
            <w:tcBorders>
              <w:bottom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36"/>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4680" w:type="dxa"/>
            <w:tcBorders>
              <w:right w:val="single" w:sz="8" w:space="0" w:color="auto"/>
            </w:tcBorders>
            <w:shd w:val="clear" w:color="auto" w:fill="auto"/>
            <w:vAlign w:val="bottom"/>
          </w:tcPr>
          <w:p w:rsidR="005B03B6" w:rsidRDefault="005B03B6" w:rsidP="001043C2">
            <w:pPr>
              <w:spacing w:line="236" w:lineRule="exact"/>
              <w:ind w:left="80"/>
              <w:rPr>
                <w:rFonts w:ascii="Verdana" w:eastAsia="Verdana" w:hAnsi="Verdana"/>
              </w:rPr>
            </w:pPr>
            <w:r>
              <w:rPr>
                <w:rFonts w:ascii="Verdana" w:eastAsia="Verdana" w:hAnsi="Verdana"/>
              </w:rPr>
              <w:t>În  cazul  contribuabilului  care  deţine  la</w:t>
            </w:r>
          </w:p>
        </w:tc>
        <w:tc>
          <w:tcPr>
            <w:tcW w:w="2080" w:type="dxa"/>
            <w:shd w:val="clear" w:color="auto" w:fill="auto"/>
            <w:vAlign w:val="bottom"/>
          </w:tcPr>
          <w:p w:rsidR="005B03B6" w:rsidRDefault="005B03B6" w:rsidP="001043C2">
            <w:pPr>
              <w:spacing w:line="0" w:lineRule="atLeast"/>
              <w:rPr>
                <w:rFonts w:ascii="Times New Roman" w:eastAsia="Times New Roman" w:hAnsi="Times New Roman"/>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r>
      <w:tr w:rsidR="005B03B6" w:rsidTr="001043C2">
        <w:trPr>
          <w:trHeight w:val="24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aceeaşi adresă încăperi amplasate la subsol,</w:t>
            </w:r>
          </w:p>
        </w:tc>
        <w:tc>
          <w:tcPr>
            <w:tcW w:w="2080" w:type="dxa"/>
            <w:shd w:val="clear" w:color="auto" w:fill="auto"/>
            <w:vAlign w:val="bottom"/>
          </w:tcPr>
          <w:p w:rsidR="005B03B6" w:rsidRDefault="005B03B6" w:rsidP="001043C2">
            <w:pPr>
              <w:spacing w:line="0" w:lineRule="atLeast"/>
              <w:rPr>
                <w:rFonts w:ascii="Times New Roman" w:eastAsia="Times New Roman" w:hAnsi="Times New Roman"/>
                <w:sz w:val="21"/>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21"/>
              </w:rPr>
            </w:pPr>
          </w:p>
        </w:tc>
      </w:tr>
      <w:tr w:rsidR="005B03B6" w:rsidTr="001043C2">
        <w:trPr>
          <w:trHeight w:val="245"/>
        </w:trPr>
        <w:tc>
          <w:tcPr>
            <w:tcW w:w="640" w:type="dxa"/>
            <w:vMerge w:val="restart"/>
            <w:tcBorders>
              <w:left w:val="single" w:sz="8" w:space="0" w:color="auto"/>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rPr>
            </w:pPr>
            <w:r>
              <w:rPr>
                <w:rFonts w:ascii="Verdana" w:eastAsia="Verdana" w:hAnsi="Verdana"/>
              </w:rPr>
              <w:t>F.</w:t>
            </w:r>
          </w:p>
        </w:tc>
        <w:tc>
          <w:tcPr>
            <w:tcW w:w="4680" w:type="dxa"/>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demisol şi/sau la mansardă, utilizate în alte</w:t>
            </w:r>
          </w:p>
        </w:tc>
        <w:tc>
          <w:tcPr>
            <w:tcW w:w="4080" w:type="dxa"/>
            <w:gridSpan w:val="2"/>
            <w:tcBorders>
              <w:right w:val="single" w:sz="8" w:space="0" w:color="auto"/>
            </w:tcBorders>
            <w:shd w:val="clear" w:color="auto" w:fill="auto"/>
            <w:vAlign w:val="bottom"/>
          </w:tcPr>
          <w:p w:rsidR="005B03B6" w:rsidRDefault="005B03B6" w:rsidP="001043C2">
            <w:pPr>
              <w:spacing w:line="242" w:lineRule="exact"/>
              <w:jc w:val="center"/>
              <w:rPr>
                <w:rFonts w:ascii="Verdana" w:eastAsia="Verdana" w:hAnsi="Verdana"/>
                <w:w w:val="99"/>
              </w:rPr>
            </w:pPr>
            <w:r>
              <w:rPr>
                <w:rFonts w:ascii="Verdana" w:eastAsia="Verdana" w:hAnsi="Verdana"/>
                <w:w w:val="99"/>
              </w:rPr>
              <w:t>50% din suma care s-ar aplica clădirii</w:t>
            </w:r>
          </w:p>
        </w:tc>
      </w:tr>
      <w:tr w:rsidR="005B03B6" w:rsidTr="001043C2">
        <w:trPr>
          <w:trHeight w:val="120"/>
        </w:trPr>
        <w:tc>
          <w:tcPr>
            <w:tcW w:w="640" w:type="dxa"/>
            <w:vMerge/>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val="restart"/>
            <w:tcBorders>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r>
              <w:rPr>
                <w:rFonts w:ascii="Verdana" w:eastAsia="Verdana" w:hAnsi="Verdana"/>
              </w:rPr>
              <w:t>scopuri  decât  cel  de  locuinţă,  în  oricare</w:t>
            </w:r>
          </w:p>
        </w:tc>
        <w:tc>
          <w:tcPr>
            <w:tcW w:w="2080" w:type="dxa"/>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122"/>
        </w:trPr>
        <w:tc>
          <w:tcPr>
            <w:tcW w:w="640" w:type="dxa"/>
            <w:tcBorders>
              <w:left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4680" w:type="dxa"/>
            <w:vMerge/>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80" w:type="dxa"/>
            <w:shd w:val="clear" w:color="auto" w:fill="auto"/>
            <w:vAlign w:val="bottom"/>
          </w:tcPr>
          <w:p w:rsidR="005B03B6" w:rsidRDefault="005B03B6" w:rsidP="001043C2">
            <w:pPr>
              <w:spacing w:line="0" w:lineRule="atLeast"/>
              <w:rPr>
                <w:rFonts w:ascii="Times New Roman" w:eastAsia="Times New Roman" w:hAnsi="Times New Roman"/>
                <w:sz w:val="10"/>
              </w:rPr>
            </w:pPr>
          </w:p>
        </w:tc>
        <w:tc>
          <w:tcPr>
            <w:tcW w:w="2000" w:type="dxa"/>
            <w:tcBorders>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sz w:val="10"/>
              </w:rPr>
            </w:pPr>
          </w:p>
        </w:tc>
      </w:tr>
      <w:tr w:rsidR="005B03B6" w:rsidTr="001043C2">
        <w:trPr>
          <w:trHeight w:val="254"/>
        </w:trPr>
        <w:tc>
          <w:tcPr>
            <w:tcW w:w="640"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4680" w:type="dxa"/>
            <w:tcBorders>
              <w:bottom w:val="single" w:sz="8" w:space="0" w:color="auto"/>
              <w:right w:val="single" w:sz="8" w:space="0" w:color="auto"/>
            </w:tcBorders>
            <w:shd w:val="clear" w:color="auto" w:fill="auto"/>
            <w:vAlign w:val="bottom"/>
          </w:tcPr>
          <w:p w:rsidR="005B03B6" w:rsidRDefault="005B03B6" w:rsidP="001043C2">
            <w:pPr>
              <w:spacing w:line="242" w:lineRule="exact"/>
              <w:ind w:left="80"/>
              <w:rPr>
                <w:rFonts w:ascii="Verdana" w:eastAsia="Verdana" w:hAnsi="Verdana"/>
              </w:rPr>
            </w:pPr>
            <w:proofErr w:type="gramStart"/>
            <w:r>
              <w:rPr>
                <w:rFonts w:ascii="Verdana" w:eastAsia="Verdana" w:hAnsi="Verdana"/>
              </w:rPr>
              <w:t>dintre</w:t>
            </w:r>
            <w:proofErr w:type="gramEnd"/>
            <w:r>
              <w:rPr>
                <w:rFonts w:ascii="Verdana" w:eastAsia="Verdana" w:hAnsi="Verdana"/>
              </w:rPr>
              <w:t xml:space="preserve"> tipurile de clădiri prevăzute la lit. A-D</w:t>
            </w:r>
          </w:p>
        </w:tc>
        <w:tc>
          <w:tcPr>
            <w:tcW w:w="2080" w:type="dxa"/>
            <w:tcBorders>
              <w:bottom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c>
          <w:tcPr>
            <w:tcW w:w="2000" w:type="dxa"/>
            <w:tcBorders>
              <w:bottom w:val="single" w:sz="8" w:space="0" w:color="auto"/>
              <w:right w:val="single" w:sz="8" w:space="0" w:color="auto"/>
            </w:tcBorders>
            <w:shd w:val="clear" w:color="auto" w:fill="auto"/>
            <w:vAlign w:val="bottom"/>
          </w:tcPr>
          <w:p w:rsidR="005B03B6" w:rsidRDefault="005B03B6" w:rsidP="001043C2">
            <w:pPr>
              <w:spacing w:line="0" w:lineRule="atLeast"/>
              <w:rPr>
                <w:rFonts w:ascii="Times New Roman" w:eastAsia="Times New Roman" w:hAnsi="Times New Roman"/>
              </w:rPr>
            </w:pPr>
          </w:p>
        </w:tc>
      </w:tr>
    </w:tbl>
    <w:p w:rsidR="005B03B6" w:rsidRDefault="005B03B6" w:rsidP="005B03B6">
      <w:pPr>
        <w:rPr>
          <w:rFonts w:ascii="Times New Roman" w:eastAsia="Times New Roman" w:hAnsi="Times New Roman"/>
        </w:rPr>
        <w:sectPr w:rsidR="005B03B6">
          <w:pgSz w:w="11900" w:h="16841"/>
          <w:pgMar w:top="715" w:right="820" w:bottom="453" w:left="1680" w:header="0" w:footer="0" w:gutter="0"/>
          <w:cols w:space="0" w:equalWidth="0">
            <w:col w:w="9400"/>
          </w:cols>
          <w:docGrid w:linePitch="360"/>
        </w:sectPr>
      </w:pPr>
    </w:p>
    <w:p w:rsidR="005B03B6" w:rsidRDefault="005B03B6" w:rsidP="005B03B6">
      <w:pPr>
        <w:spacing w:line="200" w:lineRule="exact"/>
        <w:rPr>
          <w:rFonts w:ascii="Times New Roman" w:eastAsia="Times New Roman" w:hAnsi="Times New Roman"/>
        </w:rPr>
      </w:pPr>
    </w:p>
    <w:p w:rsidR="005B03B6" w:rsidRDefault="005B03B6" w:rsidP="005B03B6">
      <w:pPr>
        <w:spacing w:line="200" w:lineRule="exact"/>
        <w:rPr>
          <w:rFonts w:ascii="Times New Roman" w:eastAsia="Times New Roman" w:hAnsi="Times New Roman"/>
        </w:rPr>
      </w:pPr>
    </w:p>
    <w:p w:rsidR="005B03B6" w:rsidRDefault="005B03B6" w:rsidP="005B03B6">
      <w:pPr>
        <w:spacing w:line="200" w:lineRule="exact"/>
        <w:rPr>
          <w:rFonts w:ascii="Times New Roman" w:eastAsia="Times New Roman" w:hAnsi="Times New Roman"/>
        </w:rPr>
      </w:pPr>
    </w:p>
    <w:p w:rsidR="005B03B6" w:rsidRDefault="005B03B6" w:rsidP="005B03B6">
      <w:pPr>
        <w:spacing w:line="200" w:lineRule="exact"/>
        <w:rPr>
          <w:rFonts w:ascii="Times New Roman" w:eastAsia="Times New Roman" w:hAnsi="Times New Roman"/>
        </w:rPr>
      </w:pPr>
    </w:p>
    <w:p w:rsidR="005B03B6" w:rsidRDefault="005B03B6" w:rsidP="005B03B6">
      <w:pPr>
        <w:spacing w:line="398" w:lineRule="exact"/>
        <w:rPr>
          <w:rFonts w:ascii="Times New Roman" w:eastAsia="Times New Roman" w:hAnsi="Times New Roman"/>
        </w:rPr>
      </w:pPr>
    </w:p>
    <w:p w:rsidR="005B03B6" w:rsidRDefault="005B03B6" w:rsidP="005B03B6">
      <w:pPr>
        <w:spacing w:line="0" w:lineRule="atLeast"/>
        <w:rPr>
          <w:rFonts w:ascii="Verdana" w:eastAsia="Verdana" w:hAnsi="Verdana"/>
          <w:sz w:val="18"/>
        </w:rPr>
      </w:pPr>
      <w:r>
        <w:rPr>
          <w:rFonts w:ascii="Verdana" w:eastAsia="Verdana" w:hAnsi="Verdana"/>
          <w:sz w:val="18"/>
        </w:rPr>
        <w:t>1</w:t>
      </w:r>
    </w:p>
    <w:p w:rsidR="005B03B6" w:rsidRDefault="005B03B6" w:rsidP="005B03B6">
      <w:pPr>
        <w:spacing w:line="0" w:lineRule="atLeast"/>
        <w:rPr>
          <w:rFonts w:ascii="Verdana" w:eastAsia="Verdana" w:hAnsi="Verdana"/>
          <w:sz w:val="18"/>
        </w:rPr>
        <w:sectPr w:rsidR="005B03B6">
          <w:type w:val="continuous"/>
          <w:pgSz w:w="11900" w:h="16841"/>
          <w:pgMar w:top="715" w:right="5460" w:bottom="453" w:left="6320" w:header="0" w:footer="0" w:gutter="0"/>
          <w:cols w:space="0" w:equalWidth="0">
            <w:col w:w="120"/>
          </w:cols>
          <w:docGrid w:linePitch="360"/>
        </w:sectPr>
      </w:pPr>
    </w:p>
    <w:p w:rsidR="005B03B6" w:rsidRDefault="005B03B6" w:rsidP="005B03B6">
      <w:pPr>
        <w:spacing w:line="3" w:lineRule="exact"/>
        <w:rPr>
          <w:rFonts w:ascii="Times New Roman" w:eastAsia="Times New Roman" w:hAnsi="Times New Roman"/>
        </w:rPr>
      </w:pPr>
      <w:bookmarkStart w:id="0" w:name="page7"/>
      <w:bookmarkEnd w:id="0"/>
    </w:p>
    <w:p w:rsidR="005B03B6" w:rsidRDefault="005B03B6" w:rsidP="005B03B6">
      <w:pPr>
        <w:spacing w:line="260" w:lineRule="auto"/>
        <w:ind w:left="6300" w:firstLine="1649"/>
        <w:rPr>
          <w:rFonts w:ascii="Verdana" w:eastAsia="Verdana" w:hAnsi="Verdana"/>
          <w:sz w:val="21"/>
        </w:rPr>
      </w:pPr>
      <w:proofErr w:type="gramStart"/>
      <w:r>
        <w:rPr>
          <w:rFonts w:ascii="Verdana" w:eastAsia="Verdana" w:hAnsi="Verdana"/>
          <w:b/>
          <w:sz w:val="21"/>
        </w:rPr>
        <w:t>Anexa nr.</w:t>
      </w:r>
      <w:proofErr w:type="gramEnd"/>
      <w:r>
        <w:rPr>
          <w:rFonts w:ascii="Verdana" w:eastAsia="Verdana" w:hAnsi="Verdana"/>
          <w:b/>
          <w:sz w:val="21"/>
        </w:rPr>
        <w:t xml:space="preserve"> </w:t>
      </w:r>
      <w:proofErr w:type="gramStart"/>
      <w:r>
        <w:rPr>
          <w:rFonts w:ascii="Verdana" w:eastAsia="Verdana" w:hAnsi="Verdana"/>
          <w:b/>
          <w:sz w:val="21"/>
        </w:rPr>
        <w:t xml:space="preserve">1 </w:t>
      </w:r>
      <w:r>
        <w:rPr>
          <w:rFonts w:ascii="Verdana" w:eastAsia="Verdana" w:hAnsi="Verdana"/>
          <w:sz w:val="21"/>
        </w:rPr>
        <w:t>la hotărârea nr.</w:t>
      </w:r>
      <w:proofErr w:type="gramEnd"/>
      <w:r>
        <w:rPr>
          <w:rFonts w:ascii="Verdana" w:eastAsia="Verdana" w:hAnsi="Verdana"/>
          <w:sz w:val="21"/>
        </w:rPr>
        <w:t xml:space="preserve"> _________</w:t>
      </w:r>
    </w:p>
    <w:p w:rsidR="005B03B6" w:rsidRDefault="005B03B6" w:rsidP="005B03B6">
      <w:pPr>
        <w:spacing w:line="210" w:lineRule="exact"/>
        <w:rPr>
          <w:rFonts w:ascii="Times New Roman" w:eastAsia="Times New Roman" w:hAnsi="Times New Roman"/>
        </w:rPr>
      </w:pPr>
    </w:p>
    <w:p w:rsidR="005B03B6" w:rsidRDefault="003256D8" w:rsidP="005B03B6">
      <w:pPr>
        <w:spacing w:line="388" w:lineRule="exact"/>
        <w:rPr>
          <w:rFonts w:ascii="Verdana" w:eastAsia="Verdana" w:hAnsi="Verdana"/>
        </w:rPr>
      </w:pPr>
      <w:r w:rsidRPr="003256D8">
        <w:rPr>
          <w:rFonts w:ascii="Times New Roman" w:eastAsia="Times New Roman" w:hAnsi="Times New Roman"/>
          <w:sz w:val="19"/>
        </w:rPr>
        <w:pict>
          <v:line id="_x0000_s1026" style="position:absolute;z-index:-251656192" from="45.1pt,-290.95pt" to="45.8pt,-290.95pt" o:allowincell="f" o:userdrawn="t" strokeweight=".04231mm"/>
        </w:pict>
      </w:r>
      <w:r w:rsidRPr="003256D8">
        <w:rPr>
          <w:rFonts w:ascii="Times New Roman" w:eastAsia="Times New Roman" w:hAnsi="Times New Roman"/>
          <w:sz w:val="19"/>
        </w:rPr>
        <w:pict>
          <v:line id="_x0000_s1027" style="position:absolute;z-index:-251655168" from="283.55pt,-290.95pt" to="284.3pt,-290.95pt" o:allowincell="f" o:userdrawn="t" strokeweight=".04231mm"/>
        </w:pict>
      </w:r>
      <w:r w:rsidRPr="003256D8">
        <w:rPr>
          <w:rFonts w:ascii="Times New Roman" w:eastAsia="Times New Roman" w:hAnsi="Times New Roman"/>
          <w:sz w:val="19"/>
        </w:rPr>
        <w:pict>
          <v:line id="_x0000_s1028" style="position:absolute;z-index:-251654144" from="377.45pt,-290.95pt" to="378.15pt,-290.95pt" o:allowincell="f" o:userdrawn="t" strokeweight=".04231mm"/>
        </w:pict>
      </w:r>
      <w:r w:rsidR="005B03B6">
        <w:rPr>
          <w:rFonts w:ascii="Verdana" w:eastAsia="Verdana" w:hAnsi="Verdana"/>
          <w:b/>
        </w:rPr>
        <w:t xml:space="preserve">Art. 3 </w:t>
      </w:r>
      <w:r w:rsidR="005B03B6">
        <w:rPr>
          <w:rFonts w:ascii="Verdana" w:eastAsia="Verdana" w:hAnsi="Verdana"/>
        </w:rPr>
        <w:t xml:space="preserve">(1) Valoarea impozabilă a clădirii stabilită conform prevederilor art. 2, se ajustează în funcţie de rangul localităţii şi zona în care </w:t>
      </w:r>
      <w:proofErr w:type="gramStart"/>
      <w:r w:rsidR="005B03B6">
        <w:rPr>
          <w:rFonts w:ascii="Verdana" w:eastAsia="Verdana" w:hAnsi="Verdana"/>
        </w:rPr>
        <w:t>este</w:t>
      </w:r>
      <w:proofErr w:type="gramEnd"/>
      <w:r w:rsidR="005B03B6">
        <w:rPr>
          <w:rFonts w:ascii="Verdana" w:eastAsia="Verdana" w:hAnsi="Verdana"/>
        </w:rPr>
        <w:t xml:space="preserve"> amplasată clădirea, prin înmulţirea acesteia cu coeficientul de corecţie corespunzător, prevăzut în următorul tabel:</w:t>
      </w:r>
    </w:p>
    <w:p w:rsidR="005B03B6" w:rsidRDefault="005B03B6" w:rsidP="005B03B6">
      <w:pPr>
        <w:spacing w:line="107" w:lineRule="exact"/>
        <w:rPr>
          <w:rFonts w:ascii="Times New Roman" w:eastAsia="Times New Roman" w:hAnsi="Times New Roman"/>
        </w:rPr>
      </w:pPr>
    </w:p>
    <w:tbl>
      <w:tblPr>
        <w:tblW w:w="0" w:type="auto"/>
        <w:tblInd w:w="1470" w:type="dxa"/>
        <w:tblLayout w:type="fixed"/>
        <w:tblCellMar>
          <w:left w:w="0" w:type="dxa"/>
          <w:right w:w="0" w:type="dxa"/>
        </w:tblCellMar>
        <w:tblLook w:val="0000"/>
      </w:tblPr>
      <w:tblGrid>
        <w:gridCol w:w="2793"/>
        <w:gridCol w:w="2410"/>
      </w:tblGrid>
      <w:tr w:rsidR="00533996" w:rsidTr="00533996">
        <w:trPr>
          <w:trHeight w:val="250"/>
        </w:trPr>
        <w:tc>
          <w:tcPr>
            <w:tcW w:w="2793" w:type="dxa"/>
            <w:vMerge w:val="restart"/>
            <w:tcBorders>
              <w:top w:val="single" w:sz="8" w:space="0" w:color="auto"/>
              <w:left w:val="single" w:sz="8" w:space="0" w:color="auto"/>
              <w:right w:val="single" w:sz="8" w:space="0" w:color="auto"/>
            </w:tcBorders>
            <w:shd w:val="clear" w:color="auto" w:fill="auto"/>
            <w:vAlign w:val="bottom"/>
          </w:tcPr>
          <w:p w:rsidR="00533996" w:rsidRDefault="00533996" w:rsidP="00533996">
            <w:pPr>
              <w:spacing w:line="218" w:lineRule="exact"/>
              <w:jc w:val="center"/>
              <w:rPr>
                <w:rFonts w:ascii="Verdana" w:eastAsia="Verdana" w:hAnsi="Verdana"/>
                <w:b/>
                <w:sz w:val="18"/>
              </w:rPr>
            </w:pPr>
            <w:r>
              <w:rPr>
                <w:rFonts w:ascii="Verdana" w:eastAsia="Verdana" w:hAnsi="Verdana"/>
                <w:b/>
                <w:sz w:val="18"/>
              </w:rPr>
              <w:t>Zona încadrul</w:t>
            </w:r>
          </w:p>
          <w:p w:rsidR="00533996" w:rsidRDefault="00533996" w:rsidP="001043C2">
            <w:pPr>
              <w:spacing w:line="218" w:lineRule="exact"/>
              <w:jc w:val="center"/>
              <w:rPr>
                <w:rFonts w:ascii="Verdana" w:eastAsia="Verdana" w:hAnsi="Verdana"/>
                <w:b/>
                <w:sz w:val="18"/>
              </w:rPr>
            </w:pPr>
            <w:r>
              <w:rPr>
                <w:rFonts w:ascii="Verdana" w:eastAsia="Verdana" w:hAnsi="Verdana"/>
                <w:b/>
                <w:w w:val="99"/>
                <w:sz w:val="18"/>
              </w:rPr>
              <w:t>localităţii</w:t>
            </w:r>
          </w:p>
        </w:tc>
        <w:tc>
          <w:tcPr>
            <w:tcW w:w="2410" w:type="dxa"/>
            <w:tcBorders>
              <w:top w:val="single" w:sz="8" w:space="0" w:color="auto"/>
              <w:bottom w:val="single" w:sz="8" w:space="0" w:color="auto"/>
              <w:right w:val="single" w:sz="8" w:space="0" w:color="auto"/>
            </w:tcBorders>
            <w:shd w:val="clear" w:color="auto" w:fill="auto"/>
            <w:vAlign w:val="bottom"/>
          </w:tcPr>
          <w:p w:rsidR="00533996" w:rsidRDefault="00533996" w:rsidP="001043C2">
            <w:pPr>
              <w:spacing w:line="218" w:lineRule="exact"/>
              <w:jc w:val="center"/>
              <w:rPr>
                <w:rFonts w:ascii="Verdana" w:eastAsia="Verdana" w:hAnsi="Verdana"/>
                <w:b/>
                <w:w w:val="99"/>
                <w:sz w:val="18"/>
              </w:rPr>
            </w:pPr>
            <w:r>
              <w:rPr>
                <w:rFonts w:ascii="Verdana" w:eastAsia="Verdana" w:hAnsi="Verdana"/>
                <w:b/>
                <w:w w:val="99"/>
                <w:sz w:val="18"/>
              </w:rPr>
              <w:t>Rangul localității</w:t>
            </w:r>
          </w:p>
        </w:tc>
      </w:tr>
      <w:tr w:rsidR="00533996" w:rsidTr="000536D9">
        <w:trPr>
          <w:trHeight w:val="616"/>
        </w:trPr>
        <w:tc>
          <w:tcPr>
            <w:tcW w:w="2793" w:type="dxa"/>
            <w:vMerge/>
            <w:tcBorders>
              <w:left w:val="single" w:sz="8" w:space="0" w:color="auto"/>
              <w:bottom w:val="nil"/>
              <w:right w:val="single" w:sz="8" w:space="0" w:color="auto"/>
            </w:tcBorders>
            <w:shd w:val="clear" w:color="auto" w:fill="auto"/>
            <w:vAlign w:val="bottom"/>
          </w:tcPr>
          <w:p w:rsidR="00533996" w:rsidRDefault="00533996" w:rsidP="001043C2">
            <w:pPr>
              <w:spacing w:line="218" w:lineRule="exact"/>
              <w:jc w:val="center"/>
              <w:rPr>
                <w:rFonts w:ascii="Verdana" w:eastAsia="Verdana" w:hAnsi="Verdana"/>
                <w:b/>
                <w:sz w:val="18"/>
              </w:rPr>
            </w:pPr>
          </w:p>
        </w:tc>
        <w:tc>
          <w:tcPr>
            <w:tcW w:w="2410" w:type="dxa"/>
            <w:tcBorders>
              <w:bottom w:val="nil"/>
              <w:right w:val="single" w:sz="8" w:space="0" w:color="auto"/>
            </w:tcBorders>
            <w:shd w:val="clear" w:color="auto" w:fill="auto"/>
            <w:vAlign w:val="bottom"/>
          </w:tcPr>
          <w:p w:rsidR="00533996" w:rsidRDefault="00533996" w:rsidP="001043C2">
            <w:pPr>
              <w:spacing w:line="0" w:lineRule="atLeast"/>
              <w:jc w:val="center"/>
              <w:rPr>
                <w:rFonts w:ascii="Verdana" w:eastAsia="Verdana" w:hAnsi="Verdana"/>
                <w:b/>
                <w:w w:val="99"/>
                <w:sz w:val="18"/>
              </w:rPr>
            </w:pPr>
            <w:r>
              <w:rPr>
                <w:rFonts w:ascii="Verdana" w:eastAsia="Verdana" w:hAnsi="Verdana"/>
                <w:b/>
                <w:w w:val="99"/>
                <w:sz w:val="18"/>
              </w:rPr>
              <w:t>Rang III</w:t>
            </w:r>
          </w:p>
        </w:tc>
      </w:tr>
      <w:tr w:rsidR="00533996" w:rsidTr="00533996">
        <w:trPr>
          <w:trHeight w:val="112"/>
        </w:trPr>
        <w:tc>
          <w:tcPr>
            <w:tcW w:w="2793" w:type="dxa"/>
            <w:vMerge/>
            <w:tcBorders>
              <w:left w:val="single" w:sz="8" w:space="0" w:color="auto"/>
              <w:bottom w:val="single" w:sz="8" w:space="0" w:color="auto"/>
              <w:right w:val="single" w:sz="8" w:space="0" w:color="auto"/>
            </w:tcBorders>
            <w:shd w:val="clear" w:color="auto" w:fill="auto"/>
            <w:vAlign w:val="bottom"/>
          </w:tcPr>
          <w:p w:rsidR="00533996" w:rsidRDefault="00533996" w:rsidP="001043C2">
            <w:pPr>
              <w:spacing w:line="0" w:lineRule="atLeast"/>
              <w:rPr>
                <w:rFonts w:ascii="Times New Roman" w:eastAsia="Times New Roman" w:hAnsi="Times New Roman"/>
                <w:sz w:val="9"/>
              </w:rPr>
            </w:pPr>
          </w:p>
        </w:tc>
        <w:tc>
          <w:tcPr>
            <w:tcW w:w="2410" w:type="dxa"/>
            <w:tcBorders>
              <w:bottom w:val="single" w:sz="8" w:space="0" w:color="auto"/>
              <w:right w:val="single" w:sz="8" w:space="0" w:color="auto"/>
            </w:tcBorders>
            <w:shd w:val="clear" w:color="auto" w:fill="auto"/>
            <w:vAlign w:val="bottom"/>
          </w:tcPr>
          <w:p w:rsidR="00533996" w:rsidRDefault="00533996" w:rsidP="001043C2">
            <w:pPr>
              <w:spacing w:line="0" w:lineRule="atLeast"/>
              <w:rPr>
                <w:rFonts w:ascii="Times New Roman" w:eastAsia="Times New Roman" w:hAnsi="Times New Roman"/>
                <w:sz w:val="9"/>
              </w:rPr>
            </w:pPr>
          </w:p>
        </w:tc>
      </w:tr>
      <w:tr w:rsidR="005B03B6" w:rsidTr="00533996">
        <w:trPr>
          <w:trHeight w:val="221"/>
        </w:trPr>
        <w:tc>
          <w:tcPr>
            <w:tcW w:w="2793"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218" w:lineRule="exact"/>
              <w:jc w:val="center"/>
              <w:rPr>
                <w:rFonts w:ascii="Verdana" w:eastAsia="Verdana" w:hAnsi="Verdana"/>
                <w:b/>
                <w:w w:val="99"/>
                <w:sz w:val="18"/>
              </w:rPr>
            </w:pPr>
            <w:r>
              <w:rPr>
                <w:rFonts w:ascii="Verdana" w:eastAsia="Verdana" w:hAnsi="Verdana"/>
                <w:b/>
                <w:w w:val="99"/>
                <w:sz w:val="18"/>
              </w:rPr>
              <w:t>A</w:t>
            </w:r>
          </w:p>
        </w:tc>
        <w:tc>
          <w:tcPr>
            <w:tcW w:w="2410" w:type="dxa"/>
            <w:tcBorders>
              <w:bottom w:val="single" w:sz="8" w:space="0" w:color="auto"/>
              <w:right w:val="single" w:sz="8" w:space="0" w:color="auto"/>
            </w:tcBorders>
            <w:shd w:val="clear" w:color="auto" w:fill="auto"/>
          </w:tcPr>
          <w:p w:rsidR="005B03B6" w:rsidRPr="002F4EC4" w:rsidRDefault="005B03B6" w:rsidP="001043C2">
            <w:pPr>
              <w:autoSpaceDE w:val="0"/>
              <w:autoSpaceDN w:val="0"/>
              <w:adjustRightInd w:val="0"/>
              <w:jc w:val="center"/>
              <w:rPr>
                <w:b/>
                <w:sz w:val="24"/>
                <w:szCs w:val="24"/>
              </w:rPr>
            </w:pPr>
            <w:r w:rsidRPr="002F4EC4">
              <w:rPr>
                <w:b/>
                <w:sz w:val="24"/>
                <w:szCs w:val="24"/>
              </w:rPr>
              <w:t>2.30</w:t>
            </w:r>
          </w:p>
        </w:tc>
      </w:tr>
      <w:tr w:rsidR="005B03B6" w:rsidTr="00533996">
        <w:trPr>
          <w:trHeight w:val="208"/>
        </w:trPr>
        <w:tc>
          <w:tcPr>
            <w:tcW w:w="2793"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208" w:lineRule="exact"/>
              <w:jc w:val="center"/>
              <w:rPr>
                <w:rFonts w:ascii="Verdana" w:eastAsia="Verdana" w:hAnsi="Verdana"/>
                <w:b/>
                <w:w w:val="86"/>
                <w:sz w:val="18"/>
              </w:rPr>
            </w:pPr>
            <w:r>
              <w:rPr>
                <w:rFonts w:ascii="Verdana" w:eastAsia="Verdana" w:hAnsi="Verdana"/>
                <w:b/>
                <w:w w:val="86"/>
                <w:sz w:val="18"/>
              </w:rPr>
              <w:t>B</w:t>
            </w:r>
          </w:p>
        </w:tc>
        <w:tc>
          <w:tcPr>
            <w:tcW w:w="2410" w:type="dxa"/>
            <w:tcBorders>
              <w:bottom w:val="single" w:sz="8" w:space="0" w:color="auto"/>
              <w:right w:val="single" w:sz="8" w:space="0" w:color="auto"/>
            </w:tcBorders>
            <w:shd w:val="clear" w:color="auto" w:fill="auto"/>
          </w:tcPr>
          <w:p w:rsidR="005B03B6" w:rsidRPr="002F4EC4" w:rsidRDefault="005B03B6" w:rsidP="001043C2">
            <w:pPr>
              <w:autoSpaceDE w:val="0"/>
              <w:autoSpaceDN w:val="0"/>
              <w:adjustRightInd w:val="0"/>
              <w:jc w:val="center"/>
              <w:rPr>
                <w:b/>
                <w:sz w:val="24"/>
                <w:szCs w:val="24"/>
              </w:rPr>
            </w:pPr>
            <w:r w:rsidRPr="002F4EC4">
              <w:rPr>
                <w:b/>
                <w:sz w:val="24"/>
                <w:szCs w:val="24"/>
              </w:rPr>
              <w:t>2.20</w:t>
            </w:r>
          </w:p>
        </w:tc>
      </w:tr>
      <w:tr w:rsidR="005B03B6" w:rsidTr="00533996">
        <w:trPr>
          <w:trHeight w:val="208"/>
        </w:trPr>
        <w:tc>
          <w:tcPr>
            <w:tcW w:w="2793"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208" w:lineRule="exact"/>
              <w:jc w:val="center"/>
              <w:rPr>
                <w:rFonts w:ascii="Verdana" w:eastAsia="Verdana" w:hAnsi="Verdana"/>
                <w:b/>
                <w:w w:val="91"/>
                <w:sz w:val="18"/>
              </w:rPr>
            </w:pPr>
            <w:r>
              <w:rPr>
                <w:rFonts w:ascii="Verdana" w:eastAsia="Verdana" w:hAnsi="Verdana"/>
                <w:b/>
                <w:w w:val="91"/>
                <w:sz w:val="18"/>
              </w:rPr>
              <w:t>C</w:t>
            </w:r>
          </w:p>
        </w:tc>
        <w:tc>
          <w:tcPr>
            <w:tcW w:w="2410" w:type="dxa"/>
            <w:tcBorders>
              <w:bottom w:val="single" w:sz="8" w:space="0" w:color="auto"/>
              <w:right w:val="single" w:sz="8" w:space="0" w:color="auto"/>
            </w:tcBorders>
            <w:shd w:val="clear" w:color="auto" w:fill="auto"/>
          </w:tcPr>
          <w:p w:rsidR="005B03B6" w:rsidRPr="002F4EC4" w:rsidRDefault="005B03B6" w:rsidP="001043C2">
            <w:pPr>
              <w:autoSpaceDE w:val="0"/>
              <w:autoSpaceDN w:val="0"/>
              <w:adjustRightInd w:val="0"/>
              <w:jc w:val="center"/>
              <w:rPr>
                <w:b/>
                <w:sz w:val="24"/>
                <w:szCs w:val="24"/>
              </w:rPr>
            </w:pPr>
            <w:r w:rsidRPr="002F4EC4">
              <w:rPr>
                <w:b/>
                <w:sz w:val="24"/>
                <w:szCs w:val="24"/>
              </w:rPr>
              <w:t>2.10</w:t>
            </w:r>
          </w:p>
        </w:tc>
      </w:tr>
      <w:tr w:rsidR="005B03B6" w:rsidTr="00533996">
        <w:trPr>
          <w:trHeight w:val="217"/>
        </w:trPr>
        <w:tc>
          <w:tcPr>
            <w:tcW w:w="2793" w:type="dxa"/>
            <w:tcBorders>
              <w:left w:val="single" w:sz="8" w:space="0" w:color="auto"/>
              <w:bottom w:val="single" w:sz="8" w:space="0" w:color="auto"/>
              <w:right w:val="single" w:sz="8" w:space="0" w:color="auto"/>
            </w:tcBorders>
            <w:shd w:val="clear" w:color="auto" w:fill="auto"/>
            <w:vAlign w:val="bottom"/>
          </w:tcPr>
          <w:p w:rsidR="005B03B6" w:rsidRDefault="005B03B6" w:rsidP="001043C2">
            <w:pPr>
              <w:spacing w:line="208" w:lineRule="exact"/>
              <w:jc w:val="center"/>
              <w:rPr>
                <w:rFonts w:ascii="Verdana" w:eastAsia="Verdana" w:hAnsi="Verdana"/>
                <w:b/>
                <w:sz w:val="18"/>
              </w:rPr>
            </w:pPr>
            <w:r>
              <w:rPr>
                <w:rFonts w:ascii="Verdana" w:eastAsia="Verdana" w:hAnsi="Verdana"/>
                <w:b/>
                <w:sz w:val="18"/>
              </w:rPr>
              <w:t>D</w:t>
            </w:r>
          </w:p>
        </w:tc>
        <w:tc>
          <w:tcPr>
            <w:tcW w:w="2410" w:type="dxa"/>
            <w:tcBorders>
              <w:bottom w:val="single" w:sz="8" w:space="0" w:color="auto"/>
              <w:right w:val="single" w:sz="8" w:space="0" w:color="auto"/>
            </w:tcBorders>
            <w:shd w:val="clear" w:color="auto" w:fill="auto"/>
          </w:tcPr>
          <w:p w:rsidR="005B03B6" w:rsidRPr="002F4EC4" w:rsidRDefault="005B03B6" w:rsidP="001043C2">
            <w:pPr>
              <w:autoSpaceDE w:val="0"/>
              <w:autoSpaceDN w:val="0"/>
              <w:adjustRightInd w:val="0"/>
              <w:jc w:val="center"/>
              <w:rPr>
                <w:b/>
                <w:sz w:val="24"/>
                <w:szCs w:val="24"/>
              </w:rPr>
            </w:pPr>
            <w:r w:rsidRPr="002F4EC4">
              <w:rPr>
                <w:b/>
                <w:sz w:val="24"/>
                <w:szCs w:val="24"/>
              </w:rPr>
              <w:t>2.00</w:t>
            </w:r>
          </w:p>
        </w:tc>
      </w:tr>
    </w:tbl>
    <w:p w:rsidR="005B03B6" w:rsidRDefault="005B03B6" w:rsidP="005B03B6">
      <w:pPr>
        <w:spacing w:line="388" w:lineRule="exact"/>
        <w:rPr>
          <w:rFonts w:ascii="Times New Roman" w:eastAsia="Times New Roman" w:hAnsi="Times New Roman"/>
        </w:rPr>
      </w:pPr>
    </w:p>
    <w:p w:rsidR="005B03B6" w:rsidRDefault="005B03B6" w:rsidP="005B03B6">
      <w:pPr>
        <w:spacing w:line="238" w:lineRule="auto"/>
        <w:rPr>
          <w:rFonts w:ascii="Verdana" w:eastAsia="Verdana" w:hAnsi="Verdana"/>
        </w:rPr>
      </w:pPr>
      <w:r>
        <w:rPr>
          <w:rFonts w:ascii="Verdana" w:eastAsia="Verdana" w:hAnsi="Verdana"/>
        </w:rPr>
        <w:t>(2) În cazul unui apartament amplasat într-un bloc cu mai mult de 3 niveluri şi 8 apartamente, coeficientul de corecţie prevăzut la alin</w:t>
      </w:r>
      <w:proofErr w:type="gramStart"/>
      <w:r>
        <w:rPr>
          <w:rFonts w:ascii="Verdana" w:eastAsia="Verdana" w:hAnsi="Verdana"/>
        </w:rPr>
        <w:t>.(</w:t>
      </w:r>
      <w:proofErr w:type="gramEnd"/>
      <w:r>
        <w:rPr>
          <w:rFonts w:ascii="Verdana" w:eastAsia="Verdana" w:hAnsi="Verdana"/>
        </w:rPr>
        <w:t>1) se reduce 0,10.</w:t>
      </w:r>
    </w:p>
    <w:p w:rsidR="005B03B6" w:rsidRDefault="005B03B6" w:rsidP="005B03B6">
      <w:pPr>
        <w:spacing w:line="238" w:lineRule="auto"/>
        <w:rPr>
          <w:rFonts w:ascii="Verdana" w:eastAsia="Verdana" w:hAnsi="Verdana"/>
        </w:rPr>
        <w:sectPr w:rsidR="005B03B6">
          <w:pgSz w:w="11900" w:h="16841"/>
          <w:pgMar w:top="715" w:right="840" w:bottom="453" w:left="1700" w:header="0" w:footer="0" w:gutter="0"/>
          <w:cols w:space="0" w:equalWidth="0">
            <w:col w:w="9360"/>
          </w:cols>
          <w:docGrid w:linePitch="360"/>
        </w:sectPr>
      </w:pPr>
    </w:p>
    <w:p w:rsidR="005B03B6" w:rsidRDefault="005B03B6" w:rsidP="005B03B6">
      <w:pPr>
        <w:spacing w:line="200" w:lineRule="exact"/>
        <w:rPr>
          <w:rFonts w:ascii="Times New Roman" w:eastAsia="Times New Roman" w:hAnsi="Times New Roman"/>
        </w:rPr>
      </w:pPr>
    </w:p>
    <w:p w:rsidR="005B03B6" w:rsidRDefault="005B03B6" w:rsidP="005B03B6">
      <w:pPr>
        <w:spacing w:line="200" w:lineRule="exact"/>
        <w:rPr>
          <w:rFonts w:ascii="Times New Roman" w:eastAsia="Times New Roman" w:hAnsi="Times New Roman"/>
        </w:rPr>
      </w:pPr>
    </w:p>
    <w:p w:rsidR="005B03B6" w:rsidRDefault="005B03B6" w:rsidP="005B03B6">
      <w:pPr>
        <w:spacing w:line="393" w:lineRule="exact"/>
        <w:rPr>
          <w:rFonts w:ascii="Times New Roman" w:eastAsia="Times New Roman" w:hAnsi="Times New Roman"/>
        </w:rPr>
      </w:pPr>
    </w:p>
    <w:p w:rsidR="005B03B6" w:rsidRDefault="005B03B6" w:rsidP="005B03B6">
      <w:pPr>
        <w:spacing w:line="0" w:lineRule="atLeast"/>
        <w:rPr>
          <w:rFonts w:ascii="Verdana" w:eastAsia="Verdana" w:hAnsi="Verdana"/>
          <w:sz w:val="18"/>
        </w:rPr>
      </w:pPr>
      <w:r>
        <w:rPr>
          <w:rFonts w:ascii="Verdana" w:eastAsia="Verdana" w:hAnsi="Verdana"/>
          <w:sz w:val="18"/>
        </w:rPr>
        <w:t>2</w:t>
      </w:r>
    </w:p>
    <w:p w:rsidR="005B03B6" w:rsidRDefault="005B03B6" w:rsidP="005B03B6">
      <w:pPr>
        <w:spacing w:line="0" w:lineRule="atLeast"/>
        <w:rPr>
          <w:rFonts w:ascii="Verdana" w:eastAsia="Verdana" w:hAnsi="Verdana"/>
          <w:sz w:val="18"/>
        </w:rPr>
        <w:sectPr w:rsidR="005B03B6">
          <w:type w:val="continuous"/>
          <w:pgSz w:w="11900" w:h="16841"/>
          <w:pgMar w:top="715" w:right="5460" w:bottom="453" w:left="6320" w:header="0" w:footer="0" w:gutter="0"/>
          <w:cols w:space="0" w:equalWidth="0">
            <w:col w:w="120"/>
          </w:cols>
          <w:docGrid w:linePitch="360"/>
        </w:sectPr>
      </w:pPr>
    </w:p>
    <w:p w:rsidR="005B03B6" w:rsidRDefault="005B03B6" w:rsidP="005B03B6">
      <w:pPr>
        <w:spacing w:line="2" w:lineRule="exact"/>
        <w:rPr>
          <w:rFonts w:ascii="Times New Roman" w:eastAsia="Times New Roman" w:hAnsi="Times New Roman"/>
        </w:rPr>
      </w:pPr>
      <w:bookmarkStart w:id="1" w:name="page8"/>
      <w:bookmarkEnd w:id="1"/>
    </w:p>
    <w:p w:rsidR="005B03B6" w:rsidRDefault="005B03B6" w:rsidP="005B03B6">
      <w:pPr>
        <w:spacing w:line="0" w:lineRule="atLeast"/>
        <w:ind w:right="180"/>
        <w:jc w:val="right"/>
        <w:rPr>
          <w:rFonts w:ascii="Verdana" w:eastAsia="Verdana" w:hAnsi="Verdana"/>
          <w:b/>
        </w:rPr>
      </w:pPr>
      <w:proofErr w:type="gramStart"/>
      <w:r>
        <w:rPr>
          <w:rFonts w:ascii="Verdana" w:eastAsia="Verdana" w:hAnsi="Verdana"/>
          <w:b/>
        </w:rPr>
        <w:t>Anexa nr.</w:t>
      </w:r>
      <w:proofErr w:type="gramEnd"/>
      <w:r>
        <w:rPr>
          <w:rFonts w:ascii="Verdana" w:eastAsia="Verdana" w:hAnsi="Verdana"/>
          <w:b/>
        </w:rPr>
        <w:t xml:space="preserve"> 1</w:t>
      </w:r>
    </w:p>
    <w:p w:rsidR="005B03B6" w:rsidRDefault="005B03B6" w:rsidP="005B03B6">
      <w:pPr>
        <w:spacing w:line="239" w:lineRule="auto"/>
        <w:ind w:right="180"/>
        <w:jc w:val="right"/>
        <w:rPr>
          <w:rFonts w:ascii="Verdana" w:eastAsia="Verdana" w:hAnsi="Verdana"/>
        </w:rPr>
      </w:pPr>
      <w:proofErr w:type="gramStart"/>
      <w:r>
        <w:rPr>
          <w:rFonts w:ascii="Verdana" w:eastAsia="Verdana" w:hAnsi="Verdana"/>
        </w:rPr>
        <w:t>la</w:t>
      </w:r>
      <w:proofErr w:type="gramEnd"/>
      <w:r>
        <w:rPr>
          <w:rFonts w:ascii="Verdana" w:eastAsia="Verdana" w:hAnsi="Verdana"/>
        </w:rPr>
        <w:t xml:space="preserve"> hotărârea nr. _________</w:t>
      </w:r>
    </w:p>
    <w:p w:rsidR="005B03B6" w:rsidRDefault="005B03B6" w:rsidP="005B03B6">
      <w:pPr>
        <w:spacing w:line="231" w:lineRule="exact"/>
        <w:rPr>
          <w:rFonts w:ascii="Times New Roman" w:eastAsia="Times New Roman" w:hAnsi="Times New Roman"/>
        </w:rPr>
      </w:pPr>
    </w:p>
    <w:p w:rsidR="005B03B6" w:rsidRDefault="005B03B6" w:rsidP="005B03B6">
      <w:pPr>
        <w:spacing w:line="239" w:lineRule="auto"/>
        <w:jc w:val="both"/>
        <w:rPr>
          <w:rFonts w:ascii="Verdana" w:eastAsia="Verdana" w:hAnsi="Verdana"/>
          <w:b/>
        </w:rPr>
      </w:pPr>
      <w:r>
        <w:rPr>
          <w:rFonts w:ascii="Verdana" w:eastAsia="Verdana" w:hAnsi="Verdana"/>
          <w:b/>
        </w:rPr>
        <w:t>Calculul impozitului/taxei pe clădiri datorat de persoanele fizice pentru clădirile nerezidențiale</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b/>
        </w:rPr>
        <w:t xml:space="preserve">Art. 4 </w:t>
      </w:r>
      <w:r>
        <w:rPr>
          <w:rFonts w:ascii="Verdana" w:eastAsia="Verdana" w:hAnsi="Verdana"/>
        </w:rPr>
        <w:t>(1)</w:t>
      </w:r>
      <w:r>
        <w:rPr>
          <w:rFonts w:ascii="Verdana" w:eastAsia="Verdana" w:hAnsi="Verdana"/>
          <w:b/>
        </w:rPr>
        <w:t xml:space="preserve"> </w:t>
      </w:r>
      <w:r>
        <w:rPr>
          <w:rFonts w:ascii="Verdana" w:eastAsia="Verdana" w:hAnsi="Verdana"/>
        </w:rPr>
        <w:t>Pentru clădirile nerezidențiale aflate în proprietatea persoanelor fizice,</w:t>
      </w:r>
      <w:r>
        <w:rPr>
          <w:rFonts w:ascii="Verdana" w:eastAsia="Verdana" w:hAnsi="Verdana"/>
          <w:b/>
        </w:rPr>
        <w:t xml:space="preserve"> </w:t>
      </w:r>
      <w:r>
        <w:rPr>
          <w:rFonts w:ascii="Verdana" w:eastAsia="Verdana" w:hAnsi="Verdana"/>
        </w:rPr>
        <w:t>impozitul/taxa pe clădiri ce calculează prin aplicarea cotei de 0</w:t>
      </w:r>
      <w:proofErr w:type="gramStart"/>
      <w:r>
        <w:rPr>
          <w:rFonts w:ascii="Verdana" w:eastAsia="Verdana" w:hAnsi="Verdana"/>
        </w:rPr>
        <w:t>,5</w:t>
      </w:r>
      <w:proofErr w:type="gramEnd"/>
      <w:r>
        <w:rPr>
          <w:rFonts w:ascii="Verdana" w:eastAsia="Verdana" w:hAnsi="Verdana"/>
        </w:rPr>
        <w:t>% asupra valorii care poate fi:</w:t>
      </w:r>
    </w:p>
    <w:p w:rsidR="005B03B6" w:rsidRDefault="005B03B6" w:rsidP="005B03B6">
      <w:pPr>
        <w:spacing w:line="121" w:lineRule="exact"/>
        <w:rPr>
          <w:rFonts w:ascii="Times New Roman" w:eastAsia="Times New Roman" w:hAnsi="Times New Roman"/>
        </w:rPr>
      </w:pPr>
    </w:p>
    <w:p w:rsidR="005B03B6" w:rsidRDefault="005B03B6" w:rsidP="005B03B6">
      <w:pPr>
        <w:numPr>
          <w:ilvl w:val="0"/>
          <w:numId w:val="1"/>
        </w:numPr>
        <w:tabs>
          <w:tab w:val="left" w:pos="400"/>
        </w:tabs>
        <w:spacing w:after="0" w:line="0" w:lineRule="atLeast"/>
        <w:ind w:left="400" w:hanging="321"/>
        <w:jc w:val="both"/>
        <w:rPr>
          <w:rFonts w:ascii="Verdana" w:eastAsia="Verdana" w:hAnsi="Verdana"/>
        </w:rPr>
      </w:pPr>
      <w:r>
        <w:rPr>
          <w:rFonts w:ascii="Verdana" w:eastAsia="Verdana" w:hAnsi="Verdana"/>
        </w:rPr>
        <w:t>valoarea rezultată dintr-un raport de evaluare întocmit de un evaluator autorizat</w:t>
      </w:r>
    </w:p>
    <w:p w:rsidR="005B03B6" w:rsidRDefault="005B03B6" w:rsidP="005B03B6">
      <w:pPr>
        <w:spacing w:line="1" w:lineRule="exact"/>
        <w:rPr>
          <w:rFonts w:ascii="Verdana" w:eastAsia="Verdana" w:hAnsi="Verdana"/>
        </w:rPr>
      </w:pPr>
    </w:p>
    <w:p w:rsidR="005B03B6" w:rsidRDefault="005B03B6" w:rsidP="005B03B6">
      <w:pPr>
        <w:spacing w:line="0" w:lineRule="atLeast"/>
        <w:jc w:val="both"/>
        <w:rPr>
          <w:rFonts w:ascii="Verdana" w:eastAsia="Verdana" w:hAnsi="Verdana"/>
        </w:rPr>
      </w:pPr>
      <w:proofErr w:type="gramStart"/>
      <w:r>
        <w:rPr>
          <w:rFonts w:ascii="Verdana" w:eastAsia="Verdana" w:hAnsi="Verdana"/>
        </w:rPr>
        <w:t>în</w:t>
      </w:r>
      <w:proofErr w:type="gramEnd"/>
      <w:r>
        <w:rPr>
          <w:rFonts w:ascii="Verdana" w:eastAsia="Verdana" w:hAnsi="Verdana"/>
        </w:rPr>
        <w:t xml:space="preserve"> ultimii 5 ani anteriori anului de referinţă;</w:t>
      </w:r>
    </w:p>
    <w:p w:rsidR="005B03B6" w:rsidRDefault="005B03B6" w:rsidP="005B03B6">
      <w:pPr>
        <w:spacing w:line="120" w:lineRule="exact"/>
        <w:rPr>
          <w:rFonts w:ascii="Verdana" w:eastAsia="Verdana" w:hAnsi="Verdana"/>
        </w:rPr>
      </w:pPr>
    </w:p>
    <w:p w:rsidR="005B03B6" w:rsidRDefault="005B03B6" w:rsidP="005B03B6">
      <w:pPr>
        <w:numPr>
          <w:ilvl w:val="0"/>
          <w:numId w:val="1"/>
        </w:numPr>
        <w:tabs>
          <w:tab w:val="left" w:pos="437"/>
        </w:tabs>
        <w:spacing w:after="0" w:line="239" w:lineRule="auto"/>
        <w:ind w:right="180" w:firstLine="79"/>
        <w:jc w:val="both"/>
        <w:rPr>
          <w:rFonts w:ascii="Verdana" w:eastAsia="Verdana" w:hAnsi="Verdana"/>
        </w:rPr>
      </w:pPr>
      <w:r>
        <w:rPr>
          <w:rFonts w:ascii="Verdana" w:eastAsia="Verdana" w:hAnsi="Verdana"/>
        </w:rPr>
        <w:t>valoarea finală a lucrărilor de construcţii, în cazul clădirilor noi, construite în ultimii 5 ani anteriori anului de referinţă;</w:t>
      </w:r>
    </w:p>
    <w:p w:rsidR="005B03B6" w:rsidRDefault="005B03B6" w:rsidP="005B03B6">
      <w:pPr>
        <w:spacing w:line="123" w:lineRule="exact"/>
        <w:rPr>
          <w:rFonts w:ascii="Verdana" w:eastAsia="Verdana" w:hAnsi="Verdana"/>
        </w:rPr>
      </w:pPr>
    </w:p>
    <w:p w:rsidR="005B03B6" w:rsidRDefault="005B03B6" w:rsidP="005B03B6">
      <w:pPr>
        <w:numPr>
          <w:ilvl w:val="0"/>
          <w:numId w:val="1"/>
        </w:numPr>
        <w:tabs>
          <w:tab w:val="left" w:pos="449"/>
        </w:tabs>
        <w:spacing w:after="0" w:line="238" w:lineRule="auto"/>
        <w:ind w:right="180" w:firstLine="79"/>
        <w:jc w:val="both"/>
        <w:rPr>
          <w:rFonts w:ascii="Verdana" w:eastAsia="Verdana" w:hAnsi="Verdana"/>
        </w:rPr>
      </w:pPr>
      <w:proofErr w:type="gramStart"/>
      <w:r>
        <w:rPr>
          <w:rFonts w:ascii="Verdana" w:eastAsia="Verdana" w:hAnsi="Verdana"/>
        </w:rPr>
        <w:t>valoarea</w:t>
      </w:r>
      <w:proofErr w:type="gramEnd"/>
      <w:r>
        <w:rPr>
          <w:rFonts w:ascii="Verdana" w:eastAsia="Verdana" w:hAnsi="Verdana"/>
        </w:rPr>
        <w:t xml:space="preserve"> clădirilor care rezultă din actul prin care se transferă dreptul de proprietate, în cazul clădirilor dobândite în ultimii 5 ani anteriori anului de referinţă.</w:t>
      </w:r>
    </w:p>
    <w:p w:rsidR="005B03B6" w:rsidRDefault="005B03B6" w:rsidP="005B03B6">
      <w:pPr>
        <w:spacing w:line="125" w:lineRule="exact"/>
        <w:rPr>
          <w:rFonts w:ascii="Times New Roman" w:eastAsia="Times New Roman" w:hAnsi="Times New Roman"/>
        </w:rPr>
      </w:pPr>
    </w:p>
    <w:p w:rsidR="005B03B6" w:rsidRDefault="005B03B6" w:rsidP="005B03B6">
      <w:pPr>
        <w:spacing w:line="239" w:lineRule="auto"/>
        <w:ind w:right="180"/>
        <w:jc w:val="both"/>
        <w:rPr>
          <w:rFonts w:ascii="Verdana" w:eastAsia="Verdana" w:hAnsi="Verdana"/>
        </w:rPr>
      </w:pPr>
      <w:r>
        <w:rPr>
          <w:rFonts w:ascii="Verdana" w:eastAsia="Verdana" w:hAnsi="Verdana"/>
        </w:rPr>
        <w:t>(2) Pentru clădirile nerezidenţiale aflate în proprietatea persoanelor fizice, utilizate pentru activităţi din domeniul agricol, impozitul pe clădiri se calculează prin aplicarea unei cote de 0,4% asupra valorii impozabile a clădirii.</w:t>
      </w:r>
    </w:p>
    <w:p w:rsidR="005B03B6" w:rsidRDefault="005B03B6" w:rsidP="005B03B6">
      <w:pPr>
        <w:spacing w:line="123" w:lineRule="exact"/>
        <w:rPr>
          <w:rFonts w:ascii="Times New Roman" w:eastAsia="Times New Roman" w:hAnsi="Times New Roman"/>
        </w:rPr>
      </w:pPr>
    </w:p>
    <w:p w:rsidR="005B03B6" w:rsidRDefault="005B03B6" w:rsidP="005B03B6">
      <w:pPr>
        <w:numPr>
          <w:ilvl w:val="0"/>
          <w:numId w:val="2"/>
        </w:numPr>
        <w:tabs>
          <w:tab w:val="left" w:pos="420"/>
        </w:tabs>
        <w:spacing w:after="0" w:line="239" w:lineRule="auto"/>
        <w:ind w:right="180" w:firstLine="2"/>
        <w:jc w:val="both"/>
        <w:rPr>
          <w:rFonts w:ascii="Verdana" w:eastAsia="Verdana" w:hAnsi="Verdana"/>
        </w:rPr>
      </w:pPr>
      <w:r>
        <w:rPr>
          <w:rFonts w:ascii="Verdana" w:eastAsia="Verdana" w:hAnsi="Verdana"/>
        </w:rPr>
        <w:t>Valoarea impozabilă a clădirii se actualizează o dată la 5 ani pe baza unui raport de evaluare a clădirii întocmit de un evaluator autorizat în conformitate cu standardele de evaluare a bunurilor aflate în vigoare la data evaluării, depus la organul fiscal local până la primul termen de plată din anul de referinţă.</w:t>
      </w:r>
    </w:p>
    <w:p w:rsidR="005B03B6" w:rsidRDefault="005B03B6" w:rsidP="005B03B6">
      <w:pPr>
        <w:spacing w:line="125" w:lineRule="exact"/>
        <w:rPr>
          <w:rFonts w:ascii="Verdana" w:eastAsia="Verdana" w:hAnsi="Verdana"/>
        </w:rPr>
      </w:pPr>
    </w:p>
    <w:p w:rsidR="005B03B6" w:rsidRDefault="005B03B6" w:rsidP="005B03B6">
      <w:pPr>
        <w:numPr>
          <w:ilvl w:val="0"/>
          <w:numId w:val="2"/>
        </w:numPr>
        <w:tabs>
          <w:tab w:val="left" w:pos="492"/>
        </w:tabs>
        <w:spacing w:after="0" w:line="239" w:lineRule="auto"/>
        <w:ind w:firstLine="2"/>
        <w:jc w:val="both"/>
        <w:rPr>
          <w:rFonts w:ascii="Verdana" w:eastAsia="Verdana" w:hAnsi="Verdana"/>
        </w:rPr>
      </w:pPr>
      <w:r>
        <w:rPr>
          <w:rFonts w:ascii="Verdana" w:eastAsia="Verdana" w:hAnsi="Verdana"/>
        </w:rPr>
        <w:t xml:space="preserve">În cazul în care valoarea clădirii nu poate fi calculată conform prevederilor alin. (1), impozitul/taxa se calculează prin aplicarea cotei de 2% asupra valorii impozabile determinate conform </w:t>
      </w:r>
      <w:hyperlink r:id="rId5" w:history="1">
        <w:r>
          <w:rPr>
            <w:rFonts w:ascii="Verdana" w:eastAsia="Verdana" w:hAnsi="Verdana"/>
          </w:rPr>
          <w:t xml:space="preserve">art. 2 şi art. 3 </w:t>
        </w:r>
      </w:hyperlink>
      <w:r>
        <w:rPr>
          <w:rFonts w:ascii="Verdana" w:eastAsia="Verdana" w:hAnsi="Verdana"/>
        </w:rPr>
        <w:t>ale prezentei anexe, coroborat cu art. 457 din Legea nr. 227/2015 privind Codul fiscal.</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b/>
        </w:rPr>
        <w:t xml:space="preserve">Art. 5 </w:t>
      </w:r>
      <w:r>
        <w:rPr>
          <w:rFonts w:ascii="Verdana" w:eastAsia="Verdana" w:hAnsi="Verdana"/>
        </w:rPr>
        <w:t>Pentru clădirile neîngrijite situate în intravilanul localității, impozitul pe clădiri</w:t>
      </w:r>
      <w:r>
        <w:rPr>
          <w:rFonts w:ascii="Verdana" w:eastAsia="Verdana" w:hAnsi="Verdana"/>
          <w:b/>
        </w:rPr>
        <w:t xml:space="preserve"> </w:t>
      </w:r>
      <w:r>
        <w:rPr>
          <w:rFonts w:ascii="Verdana" w:eastAsia="Verdana" w:hAnsi="Verdana"/>
        </w:rPr>
        <w:t xml:space="preserve">se majorează cu până la 500%. Criteriile de încadrare a clădirilor în această categorie sunt prevăzute în hotărârea Consiliului Local de aprobare </w:t>
      </w:r>
      <w:proofErr w:type="gramStart"/>
      <w:r>
        <w:rPr>
          <w:rFonts w:ascii="Verdana" w:eastAsia="Verdana" w:hAnsi="Verdana"/>
        </w:rPr>
        <w:t>a</w:t>
      </w:r>
      <w:proofErr w:type="gramEnd"/>
      <w:r>
        <w:rPr>
          <w:rFonts w:ascii="Verdana" w:eastAsia="Verdana" w:hAnsi="Verdana"/>
        </w:rPr>
        <w:t xml:space="preserve"> acestora.</w:t>
      </w:r>
    </w:p>
    <w:p w:rsidR="005B03B6" w:rsidRDefault="005B03B6" w:rsidP="005B03B6">
      <w:pPr>
        <w:spacing w:line="121" w:lineRule="exact"/>
        <w:rPr>
          <w:rFonts w:ascii="Times New Roman" w:eastAsia="Times New Roman" w:hAnsi="Times New Roman"/>
        </w:rPr>
      </w:pPr>
    </w:p>
    <w:p w:rsidR="005B03B6" w:rsidRDefault="005B03B6" w:rsidP="005B03B6">
      <w:pPr>
        <w:spacing w:line="239" w:lineRule="auto"/>
        <w:rPr>
          <w:rFonts w:ascii="Verdana" w:eastAsia="Verdana" w:hAnsi="Verdana"/>
          <w:b/>
        </w:rPr>
      </w:pPr>
      <w:r>
        <w:rPr>
          <w:rFonts w:ascii="Verdana" w:eastAsia="Verdana" w:hAnsi="Verdana"/>
          <w:b/>
        </w:rPr>
        <w:t>Art. 6 Obligaţii</w:t>
      </w:r>
    </w:p>
    <w:p w:rsidR="005B03B6" w:rsidRDefault="005B03B6" w:rsidP="005B03B6">
      <w:pPr>
        <w:spacing w:line="124" w:lineRule="exact"/>
        <w:rPr>
          <w:rFonts w:ascii="Times New Roman" w:eastAsia="Times New Roman" w:hAnsi="Times New Roman"/>
        </w:rPr>
      </w:pPr>
    </w:p>
    <w:p w:rsidR="005B03B6" w:rsidRDefault="005B03B6" w:rsidP="005B03B6">
      <w:pPr>
        <w:spacing w:line="239" w:lineRule="auto"/>
        <w:ind w:right="180"/>
        <w:jc w:val="both"/>
        <w:rPr>
          <w:rFonts w:ascii="Verdana" w:eastAsia="Verdana" w:hAnsi="Verdana"/>
        </w:rPr>
      </w:pPr>
      <w:r>
        <w:rPr>
          <w:rFonts w:ascii="Verdana" w:eastAsia="Verdana" w:hAnsi="Verdana"/>
        </w:rPr>
        <w:t>(1) Persoanele fizice care efectuează operațiuni juridice în cursul unui an, care au ca efect pierderea dreptului de proprietate asupra unei clădiri, au obligaţia de a depune o declaraţie în acest sens la compartimentul de specialitate al autorităţii administraţiei publice locale în termen de 30 de zile, inclusiv, de la data operațiunii.</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ind w:right="180"/>
        <w:jc w:val="both"/>
        <w:rPr>
          <w:rFonts w:ascii="Verdana" w:eastAsia="Verdana" w:hAnsi="Verdana"/>
        </w:rPr>
      </w:pPr>
      <w:r>
        <w:rPr>
          <w:rFonts w:ascii="Verdana" w:eastAsia="Verdana" w:hAnsi="Verdana"/>
        </w:rPr>
        <w:t xml:space="preserve">(2) Persoanele fizice sunt obligate </w:t>
      </w:r>
      <w:proofErr w:type="gramStart"/>
      <w:r>
        <w:rPr>
          <w:rFonts w:ascii="Verdana" w:eastAsia="Verdana" w:hAnsi="Verdana"/>
        </w:rPr>
        <w:t>să</w:t>
      </w:r>
      <w:proofErr w:type="gramEnd"/>
      <w:r>
        <w:rPr>
          <w:rFonts w:ascii="Verdana" w:eastAsia="Verdana" w:hAnsi="Verdana"/>
        </w:rPr>
        <w:t xml:space="preserve"> depună declaraţii chiar dacă beneficiază de reducere sau de scutire la plata impozitului/taxei pe clădiri.</w:t>
      </w:r>
    </w:p>
    <w:p w:rsidR="005B03B6" w:rsidRDefault="005B03B6" w:rsidP="005B03B6">
      <w:pPr>
        <w:spacing w:line="122" w:lineRule="exact"/>
        <w:rPr>
          <w:rFonts w:ascii="Times New Roman" w:eastAsia="Times New Roman" w:hAnsi="Times New Roman"/>
        </w:rPr>
      </w:pPr>
    </w:p>
    <w:p w:rsidR="005B03B6" w:rsidRDefault="005B03B6" w:rsidP="005B03B6">
      <w:pPr>
        <w:spacing w:line="239" w:lineRule="auto"/>
        <w:rPr>
          <w:rFonts w:ascii="Verdana" w:eastAsia="Verdana" w:hAnsi="Verdana"/>
          <w:b/>
        </w:rPr>
      </w:pPr>
      <w:r>
        <w:rPr>
          <w:rFonts w:ascii="Verdana" w:eastAsia="Verdana" w:hAnsi="Verdana"/>
          <w:b/>
        </w:rPr>
        <w:lastRenderedPageBreak/>
        <w:t>Art. 7 Sancţiuni</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rPr>
          <w:rFonts w:ascii="Verdana" w:eastAsia="Verdana" w:hAnsi="Verdana"/>
        </w:rPr>
      </w:pPr>
      <w:r>
        <w:rPr>
          <w:rFonts w:ascii="Verdana" w:eastAsia="Verdana" w:hAnsi="Verdana"/>
        </w:rPr>
        <w:t>(1) Constituie contravenții următoarele fapte:</w:t>
      </w:r>
    </w:p>
    <w:p w:rsidR="005B03B6" w:rsidRDefault="005B03B6" w:rsidP="005B03B6">
      <w:pPr>
        <w:spacing w:line="120" w:lineRule="exact"/>
        <w:rPr>
          <w:rFonts w:ascii="Times New Roman" w:eastAsia="Times New Roman" w:hAnsi="Times New Roman"/>
        </w:rPr>
      </w:pPr>
    </w:p>
    <w:p w:rsidR="005B03B6" w:rsidRDefault="005B03B6" w:rsidP="005B03B6">
      <w:pPr>
        <w:numPr>
          <w:ilvl w:val="0"/>
          <w:numId w:val="3"/>
        </w:numPr>
        <w:tabs>
          <w:tab w:val="left" w:pos="320"/>
        </w:tabs>
        <w:spacing w:after="0" w:line="239" w:lineRule="auto"/>
        <w:ind w:left="320" w:hanging="318"/>
        <w:jc w:val="both"/>
        <w:rPr>
          <w:rFonts w:ascii="Verdana" w:eastAsia="Verdana" w:hAnsi="Verdana"/>
        </w:rPr>
      </w:pPr>
      <w:proofErr w:type="gramStart"/>
      <w:r>
        <w:rPr>
          <w:rFonts w:ascii="Verdana" w:eastAsia="Verdana" w:hAnsi="Verdana"/>
        </w:rPr>
        <w:t>depunerea</w:t>
      </w:r>
      <w:proofErr w:type="gramEnd"/>
      <w:r>
        <w:rPr>
          <w:rFonts w:ascii="Verdana" w:eastAsia="Verdana" w:hAnsi="Verdana"/>
        </w:rPr>
        <w:t xml:space="preserve"> peste termen a declaraţiilor prevăzute la art. 6;</w:t>
      </w:r>
    </w:p>
    <w:p w:rsidR="005B03B6" w:rsidRDefault="005B03B6" w:rsidP="005B03B6">
      <w:pPr>
        <w:spacing w:line="120" w:lineRule="exact"/>
        <w:rPr>
          <w:rFonts w:ascii="Verdana" w:eastAsia="Verdana" w:hAnsi="Verdana"/>
        </w:rPr>
      </w:pPr>
    </w:p>
    <w:p w:rsidR="005B03B6" w:rsidRDefault="005B03B6" w:rsidP="005B03B6">
      <w:pPr>
        <w:numPr>
          <w:ilvl w:val="0"/>
          <w:numId w:val="3"/>
        </w:numPr>
        <w:tabs>
          <w:tab w:val="left" w:pos="320"/>
        </w:tabs>
        <w:spacing w:after="0" w:line="239" w:lineRule="auto"/>
        <w:ind w:left="320" w:hanging="318"/>
        <w:jc w:val="both"/>
        <w:rPr>
          <w:rFonts w:ascii="Verdana" w:eastAsia="Verdana" w:hAnsi="Verdana"/>
        </w:rPr>
      </w:pPr>
      <w:proofErr w:type="gramStart"/>
      <w:r>
        <w:rPr>
          <w:rFonts w:ascii="Verdana" w:eastAsia="Verdana" w:hAnsi="Verdana"/>
        </w:rPr>
        <w:t>nedepunerea</w:t>
      </w:r>
      <w:proofErr w:type="gramEnd"/>
      <w:r>
        <w:rPr>
          <w:rFonts w:ascii="Verdana" w:eastAsia="Verdana" w:hAnsi="Verdana"/>
        </w:rPr>
        <w:t xml:space="preserve"> declaraţiilor prevăzute la art. 6;</w:t>
      </w:r>
    </w:p>
    <w:p w:rsidR="005B03B6" w:rsidRDefault="005B03B6" w:rsidP="005B03B6">
      <w:pPr>
        <w:spacing w:line="124" w:lineRule="exact"/>
        <w:rPr>
          <w:rFonts w:ascii="Times New Roman" w:eastAsia="Times New Roman" w:hAnsi="Times New Roman"/>
        </w:rPr>
      </w:pPr>
    </w:p>
    <w:p w:rsidR="005B03B6" w:rsidRDefault="005B03B6" w:rsidP="005B03B6">
      <w:pPr>
        <w:numPr>
          <w:ilvl w:val="0"/>
          <w:numId w:val="4"/>
        </w:numPr>
        <w:tabs>
          <w:tab w:val="left" w:pos="418"/>
        </w:tabs>
        <w:spacing w:after="0" w:line="238" w:lineRule="auto"/>
        <w:ind w:right="180" w:firstLine="2"/>
        <w:jc w:val="both"/>
        <w:rPr>
          <w:rFonts w:ascii="Verdana" w:eastAsia="Verdana" w:hAnsi="Verdana"/>
        </w:rPr>
      </w:pPr>
      <w:r>
        <w:rPr>
          <w:rFonts w:ascii="Verdana" w:eastAsia="Verdana" w:hAnsi="Verdana"/>
        </w:rPr>
        <w:t xml:space="preserve">Contravenţia prevăzută la alin. (1) </w:t>
      </w:r>
      <w:proofErr w:type="gramStart"/>
      <w:r>
        <w:rPr>
          <w:rFonts w:ascii="Verdana" w:eastAsia="Verdana" w:hAnsi="Verdana"/>
        </w:rPr>
        <w:t>lit</w:t>
      </w:r>
      <w:proofErr w:type="gramEnd"/>
      <w:r>
        <w:rPr>
          <w:rFonts w:ascii="Verdana" w:eastAsia="Verdana" w:hAnsi="Verdana"/>
        </w:rPr>
        <w:t xml:space="preserve">. a) </w:t>
      </w:r>
      <w:proofErr w:type="gramStart"/>
      <w:r>
        <w:rPr>
          <w:rFonts w:ascii="Verdana" w:eastAsia="Verdana" w:hAnsi="Verdana"/>
        </w:rPr>
        <w:t>se</w:t>
      </w:r>
      <w:proofErr w:type="gramEnd"/>
      <w:r>
        <w:rPr>
          <w:rFonts w:ascii="Verdana" w:eastAsia="Verdana" w:hAnsi="Verdana"/>
        </w:rPr>
        <w:t xml:space="preserve"> sancţionează cu amendă de la 70 lei la 279 lei, iar cea de la alin. (1) </w:t>
      </w:r>
      <w:proofErr w:type="gramStart"/>
      <w:r>
        <w:rPr>
          <w:rFonts w:ascii="Verdana" w:eastAsia="Verdana" w:hAnsi="Verdana"/>
        </w:rPr>
        <w:t>lit</w:t>
      </w:r>
      <w:proofErr w:type="gramEnd"/>
      <w:r>
        <w:rPr>
          <w:rFonts w:ascii="Verdana" w:eastAsia="Verdana" w:hAnsi="Verdana"/>
        </w:rPr>
        <w:t xml:space="preserve">. b) </w:t>
      </w:r>
      <w:proofErr w:type="gramStart"/>
      <w:r>
        <w:rPr>
          <w:rFonts w:ascii="Verdana" w:eastAsia="Verdana" w:hAnsi="Verdana"/>
        </w:rPr>
        <w:t>cu</w:t>
      </w:r>
      <w:proofErr w:type="gramEnd"/>
      <w:r>
        <w:rPr>
          <w:rFonts w:ascii="Verdana" w:eastAsia="Verdana" w:hAnsi="Verdana"/>
        </w:rPr>
        <w:t xml:space="preserve"> amendă de la 279 lei la 696 lei.</w:t>
      </w:r>
    </w:p>
    <w:p w:rsidR="005B03B6" w:rsidRDefault="005B03B6" w:rsidP="005B03B6">
      <w:pPr>
        <w:spacing w:line="124" w:lineRule="exact"/>
        <w:rPr>
          <w:rFonts w:ascii="Verdana" w:eastAsia="Verdana" w:hAnsi="Verdana"/>
        </w:rPr>
      </w:pPr>
    </w:p>
    <w:p w:rsidR="005B03B6" w:rsidRDefault="005B03B6" w:rsidP="005B03B6">
      <w:pPr>
        <w:numPr>
          <w:ilvl w:val="0"/>
          <w:numId w:val="4"/>
        </w:numPr>
        <w:tabs>
          <w:tab w:val="left" w:pos="451"/>
        </w:tabs>
        <w:spacing w:after="0" w:line="238" w:lineRule="auto"/>
        <w:ind w:right="180" w:firstLine="2"/>
        <w:jc w:val="both"/>
        <w:rPr>
          <w:rFonts w:ascii="Verdana" w:eastAsia="Verdana" w:hAnsi="Verdana"/>
        </w:rPr>
      </w:pPr>
      <w:r>
        <w:rPr>
          <w:rFonts w:ascii="Verdana" w:eastAsia="Verdana" w:hAnsi="Verdana"/>
        </w:rPr>
        <w:t>Constatarea contravenţiilor şi aplicarea sancţiunilor se face de către persoane împuternicite din cadrul Serviciului Public de Impozite, Taxe şi alte Venituri ale</w:t>
      </w:r>
    </w:p>
    <w:p w:rsidR="005B03B6" w:rsidRDefault="005B03B6" w:rsidP="005B03B6">
      <w:pPr>
        <w:spacing w:line="2" w:lineRule="exact"/>
        <w:rPr>
          <w:rFonts w:ascii="Verdana" w:eastAsia="Verdana" w:hAnsi="Verdana"/>
        </w:rPr>
      </w:pPr>
    </w:p>
    <w:p w:rsidR="005B03B6" w:rsidRDefault="005B03B6" w:rsidP="005B03B6">
      <w:pPr>
        <w:spacing w:line="239" w:lineRule="auto"/>
        <w:jc w:val="both"/>
        <w:rPr>
          <w:rFonts w:ascii="Verdana" w:eastAsia="Verdana" w:hAnsi="Verdana"/>
        </w:rPr>
      </w:pPr>
      <w:r>
        <w:rPr>
          <w:rFonts w:ascii="Verdana" w:eastAsia="Verdana" w:hAnsi="Verdana"/>
        </w:rPr>
        <w:t>Bugetului Local.</w:t>
      </w:r>
    </w:p>
    <w:p w:rsidR="005B03B6" w:rsidRDefault="005B03B6" w:rsidP="005B03B6">
      <w:pPr>
        <w:spacing w:line="239" w:lineRule="auto"/>
        <w:jc w:val="both"/>
        <w:rPr>
          <w:rFonts w:ascii="Verdana" w:eastAsia="Verdana" w:hAnsi="Verdana"/>
        </w:rPr>
        <w:sectPr w:rsidR="005B03B6">
          <w:pgSz w:w="11900" w:h="16841"/>
          <w:pgMar w:top="715" w:right="660" w:bottom="453" w:left="1700" w:header="0" w:footer="0" w:gutter="0"/>
          <w:cols w:space="0" w:equalWidth="0">
            <w:col w:w="9540"/>
          </w:cols>
          <w:docGrid w:linePitch="360"/>
        </w:sectPr>
      </w:pPr>
    </w:p>
    <w:p w:rsidR="005B03B6" w:rsidRDefault="005B03B6" w:rsidP="005B03B6">
      <w:pPr>
        <w:spacing w:line="340" w:lineRule="exact"/>
        <w:rPr>
          <w:rFonts w:ascii="Times New Roman" w:eastAsia="Times New Roman" w:hAnsi="Times New Roman"/>
        </w:rPr>
      </w:pPr>
    </w:p>
    <w:p w:rsidR="005B03B6" w:rsidRDefault="005B03B6" w:rsidP="005B03B6">
      <w:pPr>
        <w:spacing w:line="0" w:lineRule="atLeast"/>
        <w:rPr>
          <w:rFonts w:ascii="Verdana" w:eastAsia="Verdana" w:hAnsi="Verdana"/>
          <w:sz w:val="18"/>
        </w:rPr>
      </w:pPr>
      <w:r>
        <w:rPr>
          <w:rFonts w:ascii="Verdana" w:eastAsia="Verdana" w:hAnsi="Verdana"/>
          <w:sz w:val="18"/>
        </w:rPr>
        <w:t>3</w:t>
      </w:r>
    </w:p>
    <w:p w:rsidR="005B03B6" w:rsidRDefault="005B03B6" w:rsidP="005B03B6">
      <w:pPr>
        <w:spacing w:line="0" w:lineRule="atLeast"/>
        <w:rPr>
          <w:rFonts w:ascii="Verdana" w:eastAsia="Verdana" w:hAnsi="Verdana"/>
          <w:sz w:val="18"/>
        </w:rPr>
        <w:sectPr w:rsidR="005B03B6">
          <w:type w:val="continuous"/>
          <w:pgSz w:w="11900" w:h="16841"/>
          <w:pgMar w:top="715" w:right="5460" w:bottom="453" w:left="6320" w:header="0" w:footer="0" w:gutter="0"/>
          <w:cols w:space="0" w:equalWidth="0">
            <w:col w:w="120"/>
          </w:cols>
          <w:docGrid w:linePitch="360"/>
        </w:sectPr>
      </w:pPr>
    </w:p>
    <w:p w:rsidR="005B03B6" w:rsidRDefault="005B03B6" w:rsidP="005B03B6">
      <w:pPr>
        <w:spacing w:line="3" w:lineRule="exact"/>
        <w:rPr>
          <w:rFonts w:ascii="Times New Roman" w:eastAsia="Times New Roman" w:hAnsi="Times New Roman"/>
        </w:rPr>
      </w:pPr>
      <w:bookmarkStart w:id="2" w:name="page9"/>
      <w:bookmarkEnd w:id="2"/>
    </w:p>
    <w:p w:rsidR="005B03B6" w:rsidRDefault="005B03B6" w:rsidP="005B03B6">
      <w:pPr>
        <w:spacing w:line="260" w:lineRule="auto"/>
        <w:ind w:left="6300" w:firstLine="1649"/>
        <w:rPr>
          <w:rFonts w:ascii="Verdana" w:eastAsia="Verdana" w:hAnsi="Verdana"/>
          <w:sz w:val="21"/>
        </w:rPr>
      </w:pPr>
      <w:proofErr w:type="gramStart"/>
      <w:r>
        <w:rPr>
          <w:rFonts w:ascii="Verdana" w:eastAsia="Verdana" w:hAnsi="Verdana"/>
          <w:b/>
          <w:sz w:val="21"/>
        </w:rPr>
        <w:t>Anexa nr.</w:t>
      </w:r>
      <w:proofErr w:type="gramEnd"/>
      <w:r>
        <w:rPr>
          <w:rFonts w:ascii="Verdana" w:eastAsia="Verdana" w:hAnsi="Verdana"/>
          <w:b/>
          <w:sz w:val="21"/>
        </w:rPr>
        <w:t xml:space="preserve"> </w:t>
      </w:r>
      <w:proofErr w:type="gramStart"/>
      <w:r>
        <w:rPr>
          <w:rFonts w:ascii="Verdana" w:eastAsia="Verdana" w:hAnsi="Verdana"/>
          <w:b/>
          <w:sz w:val="21"/>
        </w:rPr>
        <w:t xml:space="preserve">1 </w:t>
      </w:r>
      <w:r>
        <w:rPr>
          <w:rFonts w:ascii="Verdana" w:eastAsia="Verdana" w:hAnsi="Verdana"/>
          <w:sz w:val="21"/>
        </w:rPr>
        <w:t>la hotărârea nr.</w:t>
      </w:r>
      <w:proofErr w:type="gramEnd"/>
      <w:r>
        <w:rPr>
          <w:rFonts w:ascii="Verdana" w:eastAsia="Verdana" w:hAnsi="Verdana"/>
          <w:sz w:val="21"/>
        </w:rPr>
        <w:t xml:space="preserve"> _________</w:t>
      </w:r>
    </w:p>
    <w:p w:rsidR="005B03B6" w:rsidRDefault="005B03B6" w:rsidP="005B03B6">
      <w:pPr>
        <w:spacing w:line="209" w:lineRule="exact"/>
        <w:rPr>
          <w:rFonts w:ascii="Times New Roman" w:eastAsia="Times New Roman" w:hAnsi="Times New Roman"/>
        </w:rPr>
      </w:pPr>
    </w:p>
    <w:p w:rsidR="005B03B6" w:rsidRDefault="005B03B6" w:rsidP="005B03B6">
      <w:pPr>
        <w:spacing w:line="0" w:lineRule="atLeast"/>
        <w:rPr>
          <w:rFonts w:ascii="Verdana" w:eastAsia="Verdana" w:hAnsi="Verdana"/>
          <w:b/>
        </w:rPr>
      </w:pPr>
      <w:r>
        <w:rPr>
          <w:rFonts w:ascii="Verdana" w:eastAsia="Verdana" w:hAnsi="Verdana"/>
          <w:b/>
        </w:rPr>
        <w:t>Art. 9 Bonificaţie</w:t>
      </w:r>
    </w:p>
    <w:p w:rsidR="005B03B6" w:rsidRDefault="005B03B6" w:rsidP="005B03B6">
      <w:pPr>
        <w:spacing w:line="123" w:lineRule="exact"/>
        <w:rPr>
          <w:rFonts w:ascii="Times New Roman" w:eastAsia="Times New Roman" w:hAnsi="Times New Roman"/>
        </w:rPr>
      </w:pPr>
    </w:p>
    <w:p w:rsidR="005B03B6" w:rsidRDefault="005B03B6" w:rsidP="005B03B6">
      <w:pPr>
        <w:spacing w:line="238" w:lineRule="auto"/>
        <w:jc w:val="both"/>
        <w:rPr>
          <w:rFonts w:ascii="Verdana" w:eastAsia="Verdana" w:hAnsi="Verdana"/>
        </w:rPr>
      </w:pPr>
      <w:r>
        <w:rPr>
          <w:rFonts w:ascii="Verdana" w:eastAsia="Verdana" w:hAnsi="Verdana"/>
        </w:rPr>
        <w:t>Pentru plata cu anticipaţie a tuturor obligaţiilor către bugetul local până la data de 31 martie 2017, persoanelor fizice li se acordă o bonificaţie de 10% la impozitul pe clădiri.</w:t>
      </w:r>
    </w:p>
    <w:p w:rsidR="005B03B6" w:rsidRDefault="005B03B6" w:rsidP="005B03B6">
      <w:pPr>
        <w:spacing w:line="200" w:lineRule="exact"/>
        <w:rPr>
          <w:rFonts w:ascii="Times New Roman" w:eastAsia="Times New Roman" w:hAnsi="Times New Roman"/>
        </w:rPr>
      </w:pPr>
    </w:p>
    <w:p w:rsidR="005B03B6" w:rsidRDefault="005B03B6" w:rsidP="005B03B6">
      <w:pPr>
        <w:spacing w:line="311" w:lineRule="exact"/>
        <w:rPr>
          <w:rFonts w:ascii="Times New Roman" w:eastAsia="Times New Roman" w:hAnsi="Times New Roman"/>
        </w:rPr>
      </w:pPr>
    </w:p>
    <w:p w:rsidR="005B03B6" w:rsidRDefault="005B03B6" w:rsidP="005B03B6">
      <w:pPr>
        <w:spacing w:line="0" w:lineRule="atLeast"/>
        <w:rPr>
          <w:rFonts w:ascii="Verdana" w:eastAsia="Verdana" w:hAnsi="Verdana"/>
          <w:b/>
        </w:rPr>
      </w:pPr>
      <w:r>
        <w:rPr>
          <w:rFonts w:ascii="Verdana" w:eastAsia="Verdana" w:hAnsi="Verdana"/>
          <w:b/>
        </w:rPr>
        <w:t>CAP. II IMPOZITUL/ TAXA PE CLĂDIRI PENTRU PERSOANE JURIDICE</w:t>
      </w:r>
    </w:p>
    <w:p w:rsidR="005B03B6" w:rsidRDefault="005B03B6" w:rsidP="005B03B6">
      <w:pPr>
        <w:spacing w:line="200" w:lineRule="exact"/>
        <w:rPr>
          <w:rFonts w:ascii="Times New Roman" w:eastAsia="Times New Roman" w:hAnsi="Times New Roman"/>
        </w:rPr>
      </w:pPr>
    </w:p>
    <w:p w:rsidR="005B03B6" w:rsidRDefault="005B03B6" w:rsidP="005B03B6">
      <w:pPr>
        <w:spacing w:line="308" w:lineRule="exact"/>
        <w:rPr>
          <w:rFonts w:ascii="Times New Roman" w:eastAsia="Times New Roman" w:hAnsi="Times New Roman"/>
        </w:rPr>
      </w:pPr>
    </w:p>
    <w:p w:rsidR="005B03B6" w:rsidRDefault="005B03B6" w:rsidP="005B03B6">
      <w:pPr>
        <w:spacing w:line="0" w:lineRule="atLeast"/>
        <w:rPr>
          <w:rFonts w:ascii="Verdana" w:eastAsia="Verdana" w:hAnsi="Verdana"/>
          <w:b/>
        </w:rPr>
      </w:pPr>
      <w:r>
        <w:rPr>
          <w:rFonts w:ascii="Verdana" w:eastAsia="Verdana" w:hAnsi="Verdana"/>
          <w:b/>
        </w:rPr>
        <w:t>Calculul impozitului/taxei pe clădiri datorat de persoanele juridice</w:t>
      </w:r>
    </w:p>
    <w:p w:rsidR="005B03B6" w:rsidRDefault="005B03B6" w:rsidP="005B03B6">
      <w:pPr>
        <w:spacing w:line="123" w:lineRule="exact"/>
        <w:rPr>
          <w:rFonts w:ascii="Times New Roman" w:eastAsia="Times New Roman" w:hAnsi="Times New Roman"/>
        </w:rPr>
      </w:pPr>
    </w:p>
    <w:p w:rsidR="005B03B6" w:rsidRDefault="005B03B6" w:rsidP="005B03B6">
      <w:pPr>
        <w:spacing w:line="238" w:lineRule="auto"/>
        <w:jc w:val="both"/>
        <w:rPr>
          <w:rFonts w:ascii="Verdana" w:eastAsia="Verdana" w:hAnsi="Verdana"/>
        </w:rPr>
      </w:pPr>
      <w:r>
        <w:rPr>
          <w:rFonts w:ascii="Verdana" w:eastAsia="Verdana" w:hAnsi="Verdana"/>
          <w:b/>
        </w:rPr>
        <w:t xml:space="preserve">Art. 1 </w:t>
      </w:r>
      <w:r>
        <w:rPr>
          <w:rFonts w:ascii="Verdana" w:eastAsia="Verdana" w:hAnsi="Verdana"/>
        </w:rPr>
        <w:t>(1)</w:t>
      </w:r>
      <w:r>
        <w:rPr>
          <w:rFonts w:ascii="Verdana" w:eastAsia="Verdana" w:hAnsi="Verdana"/>
          <w:b/>
        </w:rPr>
        <w:t xml:space="preserve"> </w:t>
      </w:r>
      <w:r>
        <w:rPr>
          <w:rFonts w:ascii="Verdana" w:eastAsia="Verdana" w:hAnsi="Verdana"/>
        </w:rPr>
        <w:t>Pentru clădirile rezidenţiale aflate în proprietatea sau deţinute de</w:t>
      </w:r>
      <w:r>
        <w:rPr>
          <w:rFonts w:ascii="Verdana" w:eastAsia="Verdana" w:hAnsi="Verdana"/>
          <w:b/>
        </w:rPr>
        <w:t xml:space="preserve"> </w:t>
      </w:r>
      <w:r>
        <w:rPr>
          <w:rFonts w:ascii="Verdana" w:eastAsia="Verdana" w:hAnsi="Verdana"/>
        </w:rPr>
        <w:t>persoanele juridice, impozitul/taxa pe clădiri se calculează prin aplicarea unei cote de 0</w:t>
      </w:r>
      <w:proofErr w:type="gramStart"/>
      <w:r>
        <w:rPr>
          <w:rFonts w:ascii="Verdana" w:eastAsia="Verdana" w:hAnsi="Verdana"/>
        </w:rPr>
        <w:t>,5</w:t>
      </w:r>
      <w:proofErr w:type="gramEnd"/>
      <w:r>
        <w:rPr>
          <w:rFonts w:ascii="Verdana" w:eastAsia="Verdana" w:hAnsi="Verdana"/>
        </w:rPr>
        <w:t xml:space="preserve"> % asupra valorii impozabile a clădirii.</w:t>
      </w:r>
    </w:p>
    <w:p w:rsidR="005B03B6" w:rsidRDefault="005B03B6" w:rsidP="005B03B6">
      <w:pPr>
        <w:spacing w:line="126" w:lineRule="exact"/>
        <w:rPr>
          <w:rFonts w:ascii="Times New Roman" w:eastAsia="Times New Roman" w:hAnsi="Times New Roman"/>
        </w:rPr>
      </w:pPr>
    </w:p>
    <w:p w:rsidR="005B03B6" w:rsidRDefault="005B03B6" w:rsidP="005B03B6">
      <w:pPr>
        <w:numPr>
          <w:ilvl w:val="0"/>
          <w:numId w:val="5"/>
        </w:numPr>
        <w:tabs>
          <w:tab w:val="left" w:pos="434"/>
        </w:tabs>
        <w:spacing w:after="0" w:line="239" w:lineRule="auto"/>
        <w:ind w:firstLine="2"/>
        <w:jc w:val="both"/>
        <w:rPr>
          <w:rFonts w:ascii="Verdana" w:eastAsia="Verdana" w:hAnsi="Verdana"/>
        </w:rPr>
      </w:pPr>
      <w:r>
        <w:rPr>
          <w:rFonts w:ascii="Verdana" w:eastAsia="Verdana" w:hAnsi="Verdana"/>
        </w:rPr>
        <w:t>Pentru clădirile nerezidenţiale aflate în proprietatea sau deţinute de persoanele juridice, impozitul/taxa pe clădiri se calculează prin aplicarea unei cote de 1</w:t>
      </w:r>
      <w:proofErr w:type="gramStart"/>
      <w:r>
        <w:rPr>
          <w:rFonts w:ascii="Verdana" w:eastAsia="Verdana" w:hAnsi="Verdana"/>
        </w:rPr>
        <w:t>,5</w:t>
      </w:r>
      <w:proofErr w:type="gramEnd"/>
      <w:r>
        <w:rPr>
          <w:rFonts w:ascii="Verdana" w:eastAsia="Verdana" w:hAnsi="Verdana"/>
        </w:rPr>
        <w:t>% asupra valorii impozabile a clădirii.</w:t>
      </w:r>
    </w:p>
    <w:p w:rsidR="005B03B6" w:rsidRDefault="005B03B6" w:rsidP="005B03B6">
      <w:pPr>
        <w:spacing w:line="122" w:lineRule="exact"/>
        <w:rPr>
          <w:rFonts w:ascii="Verdana" w:eastAsia="Verdana" w:hAnsi="Verdana"/>
        </w:rPr>
      </w:pPr>
    </w:p>
    <w:p w:rsidR="005B03B6" w:rsidRDefault="005B03B6" w:rsidP="005B03B6">
      <w:pPr>
        <w:spacing w:line="239" w:lineRule="auto"/>
        <w:jc w:val="both"/>
        <w:rPr>
          <w:rFonts w:ascii="Verdana" w:eastAsia="Verdana" w:hAnsi="Verdana"/>
        </w:rPr>
      </w:pPr>
      <w:r>
        <w:rPr>
          <w:rFonts w:ascii="Verdana" w:eastAsia="Verdana" w:hAnsi="Verdana"/>
        </w:rPr>
        <w:t>(3) Pentru clădirile nerezidenţiale aflate în proprietatea sau deţinute de persoanele juridice, utilizate pentru activităţi din domeniul agricol, impozitul/taxa pe clădiri se calculează prin aplicarea unei cote de 0,4% asupra valorii impozabile a clădirii.</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 xml:space="preserve">(4) Valoarea impozabilă a clădirilor aflate în proprietatea persoanelor juridice </w:t>
      </w:r>
      <w:proofErr w:type="gramStart"/>
      <w:r>
        <w:rPr>
          <w:rFonts w:ascii="Verdana" w:eastAsia="Verdana" w:hAnsi="Verdana"/>
        </w:rPr>
        <w:t>este</w:t>
      </w:r>
      <w:proofErr w:type="gramEnd"/>
      <w:r>
        <w:rPr>
          <w:rFonts w:ascii="Verdana" w:eastAsia="Verdana" w:hAnsi="Verdana"/>
        </w:rPr>
        <w:t xml:space="preserve"> valoarea de la 31 decembrie a anului anterior celui pentru care se datorează impozitul/taxa şi poate fi:</w:t>
      </w:r>
    </w:p>
    <w:p w:rsidR="005B03B6" w:rsidRDefault="005B03B6" w:rsidP="005B03B6">
      <w:pPr>
        <w:spacing w:line="121" w:lineRule="exact"/>
        <w:rPr>
          <w:rFonts w:ascii="Times New Roman" w:eastAsia="Times New Roman" w:hAnsi="Times New Roman"/>
        </w:rPr>
      </w:pPr>
    </w:p>
    <w:p w:rsidR="005B03B6" w:rsidRDefault="005B03B6" w:rsidP="005B03B6">
      <w:pPr>
        <w:numPr>
          <w:ilvl w:val="0"/>
          <w:numId w:val="6"/>
        </w:numPr>
        <w:tabs>
          <w:tab w:val="left" w:pos="320"/>
        </w:tabs>
        <w:spacing w:after="0" w:line="239" w:lineRule="auto"/>
        <w:ind w:left="320" w:hanging="318"/>
        <w:jc w:val="both"/>
        <w:rPr>
          <w:rFonts w:ascii="Verdana" w:eastAsia="Verdana" w:hAnsi="Verdana"/>
        </w:rPr>
      </w:pPr>
      <w:r>
        <w:rPr>
          <w:rFonts w:ascii="Verdana" w:eastAsia="Verdana" w:hAnsi="Verdana"/>
        </w:rPr>
        <w:t>ultima valoare impozabilă înregistrată în evidenţele organului fiscal;</w:t>
      </w:r>
    </w:p>
    <w:p w:rsidR="005B03B6" w:rsidRDefault="005B03B6" w:rsidP="005B03B6">
      <w:pPr>
        <w:spacing w:line="124" w:lineRule="exact"/>
        <w:rPr>
          <w:rFonts w:ascii="Verdana" w:eastAsia="Verdana" w:hAnsi="Verdana"/>
        </w:rPr>
      </w:pPr>
    </w:p>
    <w:p w:rsidR="005B03B6" w:rsidRDefault="005B03B6" w:rsidP="005B03B6">
      <w:pPr>
        <w:numPr>
          <w:ilvl w:val="0"/>
          <w:numId w:val="6"/>
        </w:numPr>
        <w:tabs>
          <w:tab w:val="left" w:pos="322"/>
        </w:tabs>
        <w:spacing w:after="0" w:line="238" w:lineRule="auto"/>
        <w:ind w:firstLine="2"/>
        <w:jc w:val="both"/>
        <w:rPr>
          <w:rFonts w:ascii="Verdana" w:eastAsia="Verdana" w:hAnsi="Verdana"/>
        </w:rPr>
      </w:pPr>
      <w:r>
        <w:rPr>
          <w:rFonts w:ascii="Verdana" w:eastAsia="Verdana" w:hAnsi="Verdana"/>
        </w:rPr>
        <w:t>valoarea rezultată dintr-un raport de evaluare întocmit de un evaluator autorizat în conformitate cu standardele de evaluare a bunurilor aflate în vigoare la data evaluării;</w:t>
      </w:r>
    </w:p>
    <w:p w:rsidR="005B03B6" w:rsidRDefault="005B03B6" w:rsidP="005B03B6">
      <w:pPr>
        <w:spacing w:line="126" w:lineRule="exact"/>
        <w:rPr>
          <w:rFonts w:ascii="Verdana" w:eastAsia="Verdana" w:hAnsi="Verdana"/>
        </w:rPr>
      </w:pPr>
    </w:p>
    <w:p w:rsidR="005B03B6" w:rsidRDefault="005B03B6" w:rsidP="005B03B6">
      <w:pPr>
        <w:numPr>
          <w:ilvl w:val="0"/>
          <w:numId w:val="6"/>
        </w:numPr>
        <w:tabs>
          <w:tab w:val="left" w:pos="346"/>
        </w:tabs>
        <w:spacing w:after="0" w:line="238" w:lineRule="auto"/>
        <w:ind w:firstLine="2"/>
        <w:jc w:val="both"/>
        <w:rPr>
          <w:rFonts w:ascii="Verdana" w:eastAsia="Verdana" w:hAnsi="Verdana"/>
        </w:rPr>
      </w:pPr>
      <w:r>
        <w:rPr>
          <w:rFonts w:ascii="Verdana" w:eastAsia="Verdana" w:hAnsi="Verdana"/>
        </w:rPr>
        <w:t>valoarea finală a lucrărilor de construcţii, în cazul clădirilor noi, construite în cursul anului fiscal anterior;</w:t>
      </w:r>
    </w:p>
    <w:p w:rsidR="005B03B6" w:rsidRDefault="005B03B6" w:rsidP="005B03B6">
      <w:pPr>
        <w:spacing w:line="124" w:lineRule="exact"/>
        <w:rPr>
          <w:rFonts w:ascii="Verdana" w:eastAsia="Verdana" w:hAnsi="Verdana"/>
        </w:rPr>
      </w:pPr>
    </w:p>
    <w:p w:rsidR="005B03B6" w:rsidRDefault="005B03B6" w:rsidP="005B03B6">
      <w:pPr>
        <w:numPr>
          <w:ilvl w:val="0"/>
          <w:numId w:val="6"/>
        </w:numPr>
        <w:tabs>
          <w:tab w:val="left" w:pos="398"/>
        </w:tabs>
        <w:spacing w:after="0" w:line="238" w:lineRule="auto"/>
        <w:ind w:firstLine="2"/>
        <w:jc w:val="both"/>
        <w:rPr>
          <w:rFonts w:ascii="Verdana" w:eastAsia="Verdana" w:hAnsi="Verdana"/>
        </w:rPr>
      </w:pPr>
      <w:r>
        <w:rPr>
          <w:rFonts w:ascii="Verdana" w:eastAsia="Verdana" w:hAnsi="Verdana"/>
        </w:rPr>
        <w:t>valoarea clădirilor care rezultă din actul prin care se transferă dreptul de proprietate, în cazul clădirilor dobândite în cursul anului fiscal anterior;</w:t>
      </w:r>
    </w:p>
    <w:p w:rsidR="005B03B6" w:rsidRDefault="005B03B6" w:rsidP="005B03B6">
      <w:pPr>
        <w:spacing w:line="123" w:lineRule="exact"/>
        <w:rPr>
          <w:rFonts w:ascii="Verdana" w:eastAsia="Verdana" w:hAnsi="Verdana"/>
        </w:rPr>
      </w:pPr>
    </w:p>
    <w:p w:rsidR="005B03B6" w:rsidRDefault="005B03B6" w:rsidP="005B03B6">
      <w:pPr>
        <w:numPr>
          <w:ilvl w:val="0"/>
          <w:numId w:val="6"/>
        </w:numPr>
        <w:tabs>
          <w:tab w:val="left" w:pos="334"/>
        </w:tabs>
        <w:spacing w:after="0" w:line="0" w:lineRule="atLeast"/>
        <w:ind w:firstLine="2"/>
        <w:jc w:val="both"/>
        <w:rPr>
          <w:rFonts w:ascii="Verdana" w:eastAsia="Verdana" w:hAnsi="Verdana"/>
        </w:rPr>
      </w:pPr>
      <w:r>
        <w:rPr>
          <w:rFonts w:ascii="Verdana" w:eastAsia="Verdana" w:hAnsi="Verdana"/>
        </w:rPr>
        <w:t xml:space="preserve">în cazul clădirilor care sunt finanţate în baza unui contract de leasing financiar, valoarea rezultată dintr-un raport de evaluare întocmit de un evaluator autorizat în </w:t>
      </w:r>
      <w:r>
        <w:rPr>
          <w:rFonts w:ascii="Verdana" w:eastAsia="Verdana" w:hAnsi="Verdana"/>
        </w:rPr>
        <w:lastRenderedPageBreak/>
        <w:t>conformitate cu standardele de evaluare a bunurilor aflate în vigoare la data evaluării;</w:t>
      </w:r>
    </w:p>
    <w:p w:rsidR="005B03B6" w:rsidRDefault="005B03B6" w:rsidP="005B03B6">
      <w:pPr>
        <w:spacing w:line="120" w:lineRule="exact"/>
        <w:rPr>
          <w:rFonts w:ascii="Verdana" w:eastAsia="Verdana" w:hAnsi="Verdana"/>
        </w:rPr>
      </w:pPr>
    </w:p>
    <w:p w:rsidR="005B03B6" w:rsidRDefault="005B03B6" w:rsidP="005B03B6">
      <w:pPr>
        <w:numPr>
          <w:ilvl w:val="0"/>
          <w:numId w:val="6"/>
        </w:numPr>
        <w:tabs>
          <w:tab w:val="left" w:pos="290"/>
        </w:tabs>
        <w:spacing w:after="0" w:line="239" w:lineRule="auto"/>
        <w:ind w:firstLine="2"/>
        <w:jc w:val="both"/>
        <w:rPr>
          <w:rFonts w:ascii="Verdana" w:eastAsia="Verdana" w:hAnsi="Verdana"/>
        </w:rPr>
      </w:pPr>
      <w:proofErr w:type="gramStart"/>
      <w:r>
        <w:rPr>
          <w:rFonts w:ascii="Verdana" w:eastAsia="Verdana" w:hAnsi="Verdana"/>
        </w:rPr>
        <w:t>în</w:t>
      </w:r>
      <w:proofErr w:type="gramEnd"/>
      <w:r>
        <w:rPr>
          <w:rFonts w:ascii="Verdana" w:eastAsia="Verdana" w:hAnsi="Verdana"/>
        </w:rPr>
        <w:t xml:space="preserve"> cazul clădirilor pentru care se datorează taxa pe clădiri, valoarea înscrisă în contabilitatea proprietarului clădirii şi comunicată concesionarului, locatarului, titularului dreptului de administrare sau de folosinţă, după caz.</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Times New Roman" w:eastAsia="Times New Roman" w:hAnsi="Times New Roman"/>
        </w:rPr>
      </w:pPr>
      <w:r>
        <w:rPr>
          <w:rFonts w:ascii="Verdana" w:eastAsia="Verdana" w:hAnsi="Verdana"/>
        </w:rPr>
        <w:t>(5) Valoarea impozabilă a clădirii se actualizează o dată la 3 ani pe baza unui raport de evaluare a clădirii întocmit de un evaluator autorizat în conformitate cu standardele de evaluare a bunurilor aflate în vigoare la data evaluării, depus la organul fiscal local până la primul termen de plată din anul de referinţă.</w:t>
      </w:r>
      <w:bookmarkStart w:id="3" w:name="page10"/>
      <w:bookmarkEnd w:id="3"/>
    </w:p>
    <w:p w:rsidR="005B03B6" w:rsidRDefault="005B03B6" w:rsidP="005B03B6">
      <w:pPr>
        <w:spacing w:line="239" w:lineRule="auto"/>
        <w:jc w:val="both"/>
        <w:rPr>
          <w:rFonts w:ascii="Verdana" w:eastAsia="Verdana" w:hAnsi="Verdana"/>
        </w:rPr>
      </w:pPr>
      <w:r>
        <w:rPr>
          <w:rFonts w:ascii="Verdana" w:eastAsia="Verdana" w:hAnsi="Verdana"/>
        </w:rPr>
        <w:t xml:space="preserve">(6) Prevederile alin. (4) </w:t>
      </w:r>
      <w:proofErr w:type="gramStart"/>
      <w:r>
        <w:rPr>
          <w:rFonts w:ascii="Verdana" w:eastAsia="Verdana" w:hAnsi="Verdana"/>
        </w:rPr>
        <w:t>nu</w:t>
      </w:r>
      <w:proofErr w:type="gramEnd"/>
      <w:r>
        <w:rPr>
          <w:rFonts w:ascii="Verdana" w:eastAsia="Verdana" w:hAnsi="Verdana"/>
        </w:rPr>
        <w:t xml:space="preserve"> se aplică în cazul clădirilor care aparţin persoanelor faţă de care a fost pronunţată o hotărâre definitivă şi irevocabilă de declanşare a procedurii falimentului.</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(8) În cazul în care proprietarul clădirii nu a actualizat valoarea impozabilă a clădirii în ultimii 3 ani anteriori anului de referinţă, cota impozitului/taxei pe clădiri este 5%.</w:t>
      </w:r>
    </w:p>
    <w:p w:rsidR="005B03B6" w:rsidRDefault="005B03B6" w:rsidP="005B03B6">
      <w:pPr>
        <w:spacing w:line="135" w:lineRule="exact"/>
        <w:rPr>
          <w:rFonts w:ascii="Times New Roman" w:eastAsia="Times New Roman" w:hAnsi="Times New Roman"/>
        </w:rPr>
      </w:pPr>
    </w:p>
    <w:p w:rsidR="005B03B6" w:rsidRDefault="005B03B6" w:rsidP="005B03B6">
      <w:pPr>
        <w:spacing w:line="230" w:lineRule="auto"/>
        <w:jc w:val="both"/>
        <w:rPr>
          <w:rFonts w:ascii="Verdana" w:eastAsia="Verdana" w:hAnsi="Verdana"/>
        </w:rPr>
      </w:pPr>
      <w:r>
        <w:rPr>
          <w:rFonts w:ascii="Arial" w:eastAsia="Arial" w:hAnsi="Arial"/>
          <w:sz w:val="26"/>
        </w:rPr>
        <w:t>(</w:t>
      </w:r>
      <w:r>
        <w:rPr>
          <w:rFonts w:ascii="Verdana" w:eastAsia="Verdana" w:hAnsi="Verdana"/>
        </w:rPr>
        <w:t>9) În cazul în care proprietarul clădirii pentru care se datorează taxa pe clădiri nu a</w:t>
      </w:r>
      <w:r>
        <w:rPr>
          <w:rFonts w:ascii="Arial" w:eastAsia="Arial" w:hAnsi="Arial"/>
          <w:sz w:val="26"/>
        </w:rPr>
        <w:t xml:space="preserve"> </w:t>
      </w:r>
      <w:r>
        <w:rPr>
          <w:rFonts w:ascii="Verdana" w:eastAsia="Verdana" w:hAnsi="Verdana"/>
        </w:rPr>
        <w:t xml:space="preserve">actualizat valoarea impozabilă în ultimii 3 ani anteriori anului de referinţă, diferenţa de taxă faţă de cea stabilită conform alin. (1) </w:t>
      </w:r>
      <w:proofErr w:type="gramStart"/>
      <w:r>
        <w:rPr>
          <w:rFonts w:ascii="Verdana" w:eastAsia="Verdana" w:hAnsi="Verdana"/>
        </w:rPr>
        <w:t>sau</w:t>
      </w:r>
      <w:proofErr w:type="gramEnd"/>
      <w:r>
        <w:rPr>
          <w:rFonts w:ascii="Verdana" w:eastAsia="Verdana" w:hAnsi="Verdana"/>
        </w:rPr>
        <w:t xml:space="preserve"> (2), după caz, va fi datorată de proprietarul clădirii.</w:t>
      </w:r>
    </w:p>
    <w:p w:rsidR="005B03B6" w:rsidRDefault="005B03B6" w:rsidP="005B03B6">
      <w:pPr>
        <w:spacing w:line="122" w:lineRule="exact"/>
        <w:rPr>
          <w:rFonts w:ascii="Times New Roman" w:eastAsia="Times New Roman" w:hAnsi="Times New Roman"/>
        </w:rPr>
      </w:pPr>
    </w:p>
    <w:p w:rsidR="005B03B6" w:rsidRDefault="005B03B6" w:rsidP="005B03B6">
      <w:pPr>
        <w:spacing w:line="0" w:lineRule="atLeast"/>
        <w:jc w:val="both"/>
        <w:rPr>
          <w:rFonts w:ascii="Verdana" w:eastAsia="Verdana" w:hAnsi="Verdana"/>
        </w:rPr>
      </w:pPr>
      <w:r>
        <w:rPr>
          <w:rFonts w:ascii="Verdana" w:eastAsia="Verdana" w:hAnsi="Verdana"/>
          <w:b/>
        </w:rPr>
        <w:t xml:space="preserve">Art. 2 </w:t>
      </w:r>
      <w:r>
        <w:rPr>
          <w:rFonts w:ascii="Verdana" w:eastAsia="Verdana" w:hAnsi="Verdana"/>
        </w:rPr>
        <w:t>Pentru clădirile neîngrijite situate în intravilanul localității, impozitul pe clădiri</w:t>
      </w:r>
      <w:r>
        <w:rPr>
          <w:rFonts w:ascii="Verdana" w:eastAsia="Verdana" w:hAnsi="Verdana"/>
          <w:b/>
        </w:rPr>
        <w:t xml:space="preserve"> </w:t>
      </w:r>
      <w:r>
        <w:rPr>
          <w:rFonts w:ascii="Verdana" w:eastAsia="Verdana" w:hAnsi="Verdana"/>
        </w:rPr>
        <w:t xml:space="preserve">se majorează cu până la 500% conform criteriilor stabilite. Criteriile de încadrare a clădirilor în această categorie sunt cele prevăzute în hotărârea Consiliului Local de stabilire şi aprobare </w:t>
      </w:r>
      <w:proofErr w:type="gramStart"/>
      <w:r>
        <w:rPr>
          <w:rFonts w:ascii="Verdana" w:eastAsia="Verdana" w:hAnsi="Verdana"/>
        </w:rPr>
        <w:t>a</w:t>
      </w:r>
      <w:proofErr w:type="gramEnd"/>
      <w:r>
        <w:rPr>
          <w:rFonts w:ascii="Verdana" w:eastAsia="Verdana" w:hAnsi="Verdana"/>
        </w:rPr>
        <w:t xml:space="preserve"> acestora.</w:t>
      </w:r>
    </w:p>
    <w:p w:rsidR="005B03B6" w:rsidRDefault="005B03B6" w:rsidP="005B03B6">
      <w:pPr>
        <w:spacing w:line="314" w:lineRule="exact"/>
        <w:rPr>
          <w:rFonts w:ascii="Times New Roman" w:eastAsia="Times New Roman" w:hAnsi="Times New Roman"/>
        </w:rPr>
      </w:pPr>
    </w:p>
    <w:p w:rsidR="005B03B6" w:rsidRDefault="005B03B6" w:rsidP="005B03B6">
      <w:pPr>
        <w:spacing w:line="239" w:lineRule="auto"/>
        <w:rPr>
          <w:rFonts w:ascii="Verdana" w:eastAsia="Verdana" w:hAnsi="Verdana"/>
          <w:b/>
        </w:rPr>
      </w:pPr>
      <w:r>
        <w:rPr>
          <w:rFonts w:ascii="Verdana" w:eastAsia="Verdana" w:hAnsi="Verdana"/>
          <w:b/>
        </w:rPr>
        <w:t>Art. 3 Obligaţii</w:t>
      </w:r>
    </w:p>
    <w:p w:rsidR="005B03B6" w:rsidRDefault="005B03B6" w:rsidP="005B03B6">
      <w:pPr>
        <w:spacing w:line="124"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(1) Persoanele juridice care efectuează operațiuni juridice în cursul unui an, care au ca efect pierderea dreptului de proprietate asupra unei clădiri, au obligaţia de a depune o declaraţie în acest sens la compartimentul de specialitate al autorităţii administraţiei publice locale în termen de 30 de zile, inclusiv, de la data operațiunii.</w:t>
      </w:r>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(2) Persoanele juridice care efectuează operaţiuni juridice în cursul unui an, care au ca efect dobândirea sau pierderea dreptului de administrare/folosinţă asupra unei clădiri, au obligaţia de a depune o declaraţie în acest sens la compartimentul de specialitate al autorităţii administraţiei publice locale până la data de 25 inclusiv a lunii următoare în care s-a înregistrat situaţia respectivă.</w:t>
      </w:r>
    </w:p>
    <w:p w:rsidR="005B03B6" w:rsidRDefault="005B03B6" w:rsidP="005B03B6">
      <w:pPr>
        <w:spacing w:line="126"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 xml:space="preserve">(3) Persoanele juridice sunt obligate </w:t>
      </w:r>
      <w:proofErr w:type="gramStart"/>
      <w:r>
        <w:rPr>
          <w:rFonts w:ascii="Verdana" w:eastAsia="Verdana" w:hAnsi="Verdana"/>
        </w:rPr>
        <w:t>să</w:t>
      </w:r>
      <w:proofErr w:type="gramEnd"/>
      <w:r>
        <w:rPr>
          <w:rFonts w:ascii="Verdana" w:eastAsia="Verdana" w:hAnsi="Verdana"/>
        </w:rPr>
        <w:t xml:space="preserve"> depună declaraţii chiar dacă beneficiază de reducere sau de scutire la plata impozitului/taxei pe clădiri.</w:t>
      </w:r>
    </w:p>
    <w:p w:rsidR="005B03B6" w:rsidRDefault="005B03B6" w:rsidP="005B03B6">
      <w:pPr>
        <w:spacing w:line="121" w:lineRule="exact"/>
        <w:rPr>
          <w:rFonts w:ascii="Times New Roman" w:eastAsia="Times New Roman" w:hAnsi="Times New Roman"/>
        </w:rPr>
      </w:pPr>
    </w:p>
    <w:p w:rsidR="005B03B6" w:rsidRDefault="005B03B6" w:rsidP="005B03B6">
      <w:pPr>
        <w:spacing w:line="239" w:lineRule="auto"/>
        <w:rPr>
          <w:rFonts w:ascii="Verdana" w:eastAsia="Verdana" w:hAnsi="Verdana"/>
          <w:b/>
        </w:rPr>
      </w:pPr>
      <w:r>
        <w:rPr>
          <w:rFonts w:ascii="Verdana" w:eastAsia="Verdana" w:hAnsi="Verdana"/>
          <w:b/>
        </w:rPr>
        <w:t>Art. 4 Sancţiuni</w:t>
      </w:r>
    </w:p>
    <w:p w:rsidR="005B03B6" w:rsidRDefault="005B03B6" w:rsidP="005B03B6">
      <w:pPr>
        <w:spacing w:line="120" w:lineRule="exact"/>
        <w:rPr>
          <w:rFonts w:ascii="Times New Roman" w:eastAsia="Times New Roman" w:hAnsi="Times New Roman"/>
        </w:rPr>
      </w:pPr>
    </w:p>
    <w:p w:rsidR="005B03B6" w:rsidRDefault="005B03B6" w:rsidP="005B03B6">
      <w:pPr>
        <w:spacing w:line="239" w:lineRule="auto"/>
        <w:rPr>
          <w:rFonts w:ascii="Verdana" w:eastAsia="Verdana" w:hAnsi="Verdana"/>
        </w:rPr>
      </w:pPr>
      <w:r>
        <w:rPr>
          <w:rFonts w:ascii="Verdana" w:eastAsia="Verdana" w:hAnsi="Verdana"/>
        </w:rPr>
        <w:t>(1) Constituie contravenții următoarele fapte:</w:t>
      </w:r>
    </w:p>
    <w:p w:rsidR="005B03B6" w:rsidRDefault="005B03B6" w:rsidP="005B03B6">
      <w:pPr>
        <w:spacing w:line="123" w:lineRule="exact"/>
        <w:rPr>
          <w:rFonts w:ascii="Times New Roman" w:eastAsia="Times New Roman" w:hAnsi="Times New Roman"/>
        </w:rPr>
      </w:pPr>
    </w:p>
    <w:p w:rsidR="005B03B6" w:rsidRDefault="005B03B6" w:rsidP="005B03B6">
      <w:pPr>
        <w:numPr>
          <w:ilvl w:val="0"/>
          <w:numId w:val="7"/>
        </w:numPr>
        <w:tabs>
          <w:tab w:val="left" w:pos="320"/>
        </w:tabs>
        <w:spacing w:after="0" w:line="0" w:lineRule="atLeast"/>
        <w:ind w:left="320" w:hanging="318"/>
        <w:jc w:val="both"/>
        <w:rPr>
          <w:rFonts w:ascii="Verdana" w:eastAsia="Verdana" w:hAnsi="Verdana"/>
        </w:rPr>
      </w:pPr>
      <w:proofErr w:type="gramStart"/>
      <w:r>
        <w:rPr>
          <w:rFonts w:ascii="Verdana" w:eastAsia="Verdana" w:hAnsi="Verdana"/>
        </w:rPr>
        <w:t>depunerea</w:t>
      </w:r>
      <w:proofErr w:type="gramEnd"/>
      <w:r>
        <w:rPr>
          <w:rFonts w:ascii="Verdana" w:eastAsia="Verdana" w:hAnsi="Verdana"/>
        </w:rPr>
        <w:t xml:space="preserve"> peste termen a declaraţiilor prevăzute la art. 3;</w:t>
      </w:r>
    </w:p>
    <w:p w:rsidR="005B03B6" w:rsidRDefault="005B03B6" w:rsidP="005B03B6">
      <w:pPr>
        <w:spacing w:line="119" w:lineRule="exact"/>
        <w:rPr>
          <w:rFonts w:ascii="Verdana" w:eastAsia="Verdana" w:hAnsi="Verdana"/>
        </w:rPr>
      </w:pPr>
    </w:p>
    <w:p w:rsidR="005B03B6" w:rsidRDefault="005B03B6" w:rsidP="005B03B6">
      <w:pPr>
        <w:numPr>
          <w:ilvl w:val="0"/>
          <w:numId w:val="7"/>
        </w:numPr>
        <w:tabs>
          <w:tab w:val="left" w:pos="320"/>
        </w:tabs>
        <w:spacing w:after="0" w:line="239" w:lineRule="auto"/>
        <w:ind w:left="320" w:hanging="318"/>
        <w:jc w:val="both"/>
        <w:rPr>
          <w:rFonts w:ascii="Verdana" w:eastAsia="Verdana" w:hAnsi="Verdana"/>
        </w:rPr>
      </w:pPr>
      <w:proofErr w:type="gramStart"/>
      <w:r>
        <w:rPr>
          <w:rFonts w:ascii="Verdana" w:eastAsia="Verdana" w:hAnsi="Verdana"/>
        </w:rPr>
        <w:t>nedepunerea</w:t>
      </w:r>
      <w:proofErr w:type="gramEnd"/>
      <w:r>
        <w:rPr>
          <w:rFonts w:ascii="Verdana" w:eastAsia="Verdana" w:hAnsi="Verdana"/>
        </w:rPr>
        <w:t xml:space="preserve"> declaraţiilor prevăzute la art. 3.</w:t>
      </w:r>
    </w:p>
    <w:p w:rsidR="005B03B6" w:rsidRDefault="005B03B6" w:rsidP="005B03B6">
      <w:pPr>
        <w:spacing w:line="125" w:lineRule="exact"/>
        <w:rPr>
          <w:rFonts w:ascii="Times New Roman" w:eastAsia="Times New Roman" w:hAnsi="Times New Roman"/>
        </w:rPr>
      </w:pPr>
    </w:p>
    <w:p w:rsidR="005B03B6" w:rsidRDefault="005B03B6" w:rsidP="005B03B6">
      <w:pPr>
        <w:numPr>
          <w:ilvl w:val="0"/>
          <w:numId w:val="8"/>
        </w:numPr>
        <w:tabs>
          <w:tab w:val="left" w:pos="432"/>
        </w:tabs>
        <w:spacing w:after="0" w:line="238" w:lineRule="auto"/>
        <w:ind w:firstLine="2"/>
        <w:jc w:val="both"/>
        <w:rPr>
          <w:rFonts w:ascii="Verdana" w:eastAsia="Verdana" w:hAnsi="Verdana"/>
        </w:rPr>
      </w:pPr>
      <w:r>
        <w:rPr>
          <w:rFonts w:ascii="Verdana" w:eastAsia="Verdana" w:hAnsi="Verdana"/>
        </w:rPr>
        <w:t xml:space="preserve">Contravenţia prevăzută la alin. (1) </w:t>
      </w:r>
      <w:proofErr w:type="gramStart"/>
      <w:r>
        <w:rPr>
          <w:rFonts w:ascii="Verdana" w:eastAsia="Verdana" w:hAnsi="Verdana"/>
        </w:rPr>
        <w:t>lit</w:t>
      </w:r>
      <w:proofErr w:type="gramEnd"/>
      <w:r>
        <w:rPr>
          <w:rFonts w:ascii="Verdana" w:eastAsia="Verdana" w:hAnsi="Verdana"/>
        </w:rPr>
        <w:t xml:space="preserve">. a) </w:t>
      </w:r>
      <w:proofErr w:type="gramStart"/>
      <w:r>
        <w:rPr>
          <w:rFonts w:ascii="Verdana" w:eastAsia="Verdana" w:hAnsi="Verdana"/>
        </w:rPr>
        <w:t>se</w:t>
      </w:r>
      <w:proofErr w:type="gramEnd"/>
      <w:r>
        <w:rPr>
          <w:rFonts w:ascii="Verdana" w:eastAsia="Verdana" w:hAnsi="Verdana"/>
        </w:rPr>
        <w:t xml:space="preserve"> sancţionează cu amendă de la 280 lei la 1.116 lei, iar cea de la alin. (1) </w:t>
      </w:r>
      <w:proofErr w:type="gramStart"/>
      <w:r>
        <w:rPr>
          <w:rFonts w:ascii="Verdana" w:eastAsia="Verdana" w:hAnsi="Verdana"/>
        </w:rPr>
        <w:t>lit</w:t>
      </w:r>
      <w:proofErr w:type="gramEnd"/>
      <w:r>
        <w:rPr>
          <w:rFonts w:ascii="Verdana" w:eastAsia="Verdana" w:hAnsi="Verdana"/>
        </w:rPr>
        <w:t xml:space="preserve">. b) </w:t>
      </w:r>
      <w:proofErr w:type="gramStart"/>
      <w:r>
        <w:rPr>
          <w:rFonts w:ascii="Verdana" w:eastAsia="Verdana" w:hAnsi="Verdana"/>
        </w:rPr>
        <w:t>cu</w:t>
      </w:r>
      <w:proofErr w:type="gramEnd"/>
      <w:r>
        <w:rPr>
          <w:rFonts w:ascii="Verdana" w:eastAsia="Verdana" w:hAnsi="Verdana"/>
        </w:rPr>
        <w:t xml:space="preserve"> amendă de la 1.116 lei la 2.500 lei.</w:t>
      </w:r>
    </w:p>
    <w:p w:rsidR="005B03B6" w:rsidRDefault="005B03B6" w:rsidP="005B03B6">
      <w:pPr>
        <w:spacing w:line="122" w:lineRule="exact"/>
        <w:rPr>
          <w:rFonts w:ascii="Verdana" w:eastAsia="Verdana" w:hAnsi="Verdana"/>
        </w:rPr>
      </w:pPr>
    </w:p>
    <w:p w:rsidR="005B03B6" w:rsidRPr="00921D6D" w:rsidRDefault="005B03B6" w:rsidP="005B03B6">
      <w:pPr>
        <w:numPr>
          <w:ilvl w:val="0"/>
          <w:numId w:val="8"/>
        </w:numPr>
        <w:tabs>
          <w:tab w:val="left" w:pos="451"/>
        </w:tabs>
        <w:spacing w:after="0" w:line="239" w:lineRule="auto"/>
        <w:ind w:firstLine="2"/>
        <w:jc w:val="both"/>
        <w:rPr>
          <w:rFonts w:ascii="Verdana" w:eastAsia="Verdana" w:hAnsi="Verdana"/>
        </w:rPr>
      </w:pPr>
      <w:r w:rsidRPr="00921D6D">
        <w:rPr>
          <w:rFonts w:ascii="Verdana" w:eastAsia="Verdana" w:hAnsi="Verdana"/>
        </w:rPr>
        <w:t>Constatarea contravenţiilor şi aplicarea sancţiunilor se face de către persoane împuternicite din cadrul Serviciului Financiar –</w:t>
      </w:r>
      <w:r>
        <w:rPr>
          <w:rFonts w:ascii="Verdana" w:eastAsia="Verdana" w:hAnsi="Verdana"/>
        </w:rPr>
        <w:t xml:space="preserve"> E</w:t>
      </w:r>
      <w:r w:rsidRPr="00921D6D">
        <w:rPr>
          <w:rFonts w:ascii="Verdana" w:eastAsia="Verdana" w:hAnsi="Verdana"/>
        </w:rPr>
        <w:t>conomic.</w:t>
      </w:r>
    </w:p>
    <w:p w:rsidR="005B03B6" w:rsidRDefault="005B03B6" w:rsidP="005B03B6">
      <w:pPr>
        <w:spacing w:line="280" w:lineRule="exact"/>
        <w:rPr>
          <w:rFonts w:ascii="Times New Roman" w:eastAsia="Times New Roman" w:hAnsi="Times New Roman"/>
        </w:rPr>
      </w:pPr>
    </w:p>
    <w:p w:rsidR="005B03B6" w:rsidRDefault="005B03B6" w:rsidP="005B03B6">
      <w:pPr>
        <w:spacing w:line="239" w:lineRule="auto"/>
        <w:rPr>
          <w:rFonts w:ascii="Verdana" w:eastAsia="Verdana" w:hAnsi="Verdana"/>
          <w:b/>
        </w:rPr>
      </w:pPr>
      <w:r>
        <w:rPr>
          <w:rFonts w:ascii="Verdana" w:eastAsia="Verdana" w:hAnsi="Verdana"/>
          <w:b/>
        </w:rPr>
        <w:t>Art. 5 Bonificaţie</w:t>
      </w:r>
    </w:p>
    <w:p w:rsidR="005B03B6" w:rsidRDefault="005B03B6" w:rsidP="005B03B6">
      <w:pPr>
        <w:spacing w:line="282"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Pentru plata cu anticipaţie a tuturor obligaţiilor către bugetul local până la data de 31 martie 2017, persoanelor juridice li se acordă o bonificaţie de 10% la impozitul pe clădiri.</w:t>
      </w:r>
    </w:p>
    <w:p w:rsidR="005B03B6" w:rsidRDefault="005B03B6" w:rsidP="005B03B6">
      <w:pPr>
        <w:spacing w:line="239" w:lineRule="auto"/>
        <w:jc w:val="both"/>
        <w:rPr>
          <w:rFonts w:ascii="Verdana" w:eastAsia="Verdana" w:hAnsi="Verdana"/>
        </w:rPr>
        <w:sectPr w:rsidR="005B03B6">
          <w:pgSz w:w="11900" w:h="16841"/>
          <w:pgMar w:top="715" w:right="840" w:bottom="453" w:left="1700" w:header="0" w:footer="0" w:gutter="0"/>
          <w:cols w:space="0" w:equalWidth="0">
            <w:col w:w="9360"/>
          </w:cols>
          <w:docGrid w:linePitch="360"/>
        </w:sectPr>
      </w:pPr>
    </w:p>
    <w:p w:rsidR="005B03B6" w:rsidRDefault="005B03B6" w:rsidP="005B03B6">
      <w:pPr>
        <w:spacing w:line="200" w:lineRule="exact"/>
        <w:rPr>
          <w:rFonts w:ascii="Times New Roman" w:eastAsia="Times New Roman" w:hAnsi="Times New Roman"/>
        </w:rPr>
      </w:pPr>
    </w:p>
    <w:p w:rsidR="005B03B6" w:rsidRDefault="005B03B6" w:rsidP="005B03B6">
      <w:pPr>
        <w:spacing w:line="370" w:lineRule="exact"/>
        <w:rPr>
          <w:rFonts w:ascii="Times New Roman" w:eastAsia="Times New Roman" w:hAnsi="Times New Roman"/>
        </w:rPr>
      </w:pPr>
    </w:p>
    <w:p w:rsidR="005B03B6" w:rsidRDefault="005B03B6" w:rsidP="005B03B6">
      <w:pPr>
        <w:spacing w:line="0" w:lineRule="atLeast"/>
        <w:rPr>
          <w:rFonts w:ascii="Verdana" w:eastAsia="Verdana" w:hAnsi="Verdana"/>
          <w:sz w:val="18"/>
        </w:rPr>
      </w:pPr>
      <w:r>
        <w:rPr>
          <w:rFonts w:ascii="Verdana" w:eastAsia="Verdana" w:hAnsi="Verdana"/>
          <w:sz w:val="18"/>
        </w:rPr>
        <w:t>5</w:t>
      </w:r>
    </w:p>
    <w:p w:rsidR="005B03B6" w:rsidRDefault="005B03B6" w:rsidP="005B03B6">
      <w:pPr>
        <w:spacing w:line="0" w:lineRule="atLeast"/>
        <w:rPr>
          <w:rFonts w:ascii="Verdana" w:eastAsia="Verdana" w:hAnsi="Verdana"/>
          <w:sz w:val="18"/>
        </w:rPr>
        <w:sectPr w:rsidR="005B03B6">
          <w:type w:val="continuous"/>
          <w:pgSz w:w="11900" w:h="16841"/>
          <w:pgMar w:top="715" w:right="5460" w:bottom="453" w:left="6320" w:header="0" w:footer="0" w:gutter="0"/>
          <w:cols w:space="0" w:equalWidth="0">
            <w:col w:w="120"/>
          </w:cols>
          <w:docGrid w:linePitch="360"/>
        </w:sectPr>
      </w:pPr>
    </w:p>
    <w:p w:rsidR="005B03B6" w:rsidRDefault="005B03B6" w:rsidP="005B03B6">
      <w:pPr>
        <w:spacing w:line="260" w:lineRule="auto"/>
        <w:ind w:left="6300" w:firstLine="1649"/>
        <w:rPr>
          <w:rFonts w:ascii="Verdana" w:eastAsia="Verdana" w:hAnsi="Verdana"/>
          <w:sz w:val="21"/>
        </w:rPr>
      </w:pPr>
      <w:bookmarkStart w:id="4" w:name="page11"/>
      <w:bookmarkEnd w:id="4"/>
      <w:proofErr w:type="gramStart"/>
      <w:r>
        <w:rPr>
          <w:rFonts w:ascii="Verdana" w:eastAsia="Verdana" w:hAnsi="Verdana"/>
          <w:b/>
          <w:sz w:val="21"/>
        </w:rPr>
        <w:lastRenderedPageBreak/>
        <w:t>Anexa nr.</w:t>
      </w:r>
      <w:proofErr w:type="gramEnd"/>
      <w:r>
        <w:rPr>
          <w:rFonts w:ascii="Verdana" w:eastAsia="Verdana" w:hAnsi="Verdana"/>
          <w:b/>
          <w:sz w:val="21"/>
        </w:rPr>
        <w:t xml:space="preserve"> </w:t>
      </w:r>
      <w:proofErr w:type="gramStart"/>
      <w:r>
        <w:rPr>
          <w:rFonts w:ascii="Verdana" w:eastAsia="Verdana" w:hAnsi="Verdana"/>
          <w:b/>
          <w:sz w:val="21"/>
        </w:rPr>
        <w:t xml:space="preserve">1 </w:t>
      </w:r>
      <w:r>
        <w:rPr>
          <w:rFonts w:ascii="Verdana" w:eastAsia="Verdana" w:hAnsi="Verdana"/>
          <w:sz w:val="21"/>
        </w:rPr>
        <w:t>la hotărârea nr.</w:t>
      </w:r>
      <w:proofErr w:type="gramEnd"/>
      <w:r>
        <w:rPr>
          <w:rFonts w:ascii="Verdana" w:eastAsia="Verdana" w:hAnsi="Verdana"/>
          <w:sz w:val="21"/>
        </w:rPr>
        <w:t xml:space="preserve"> _________</w:t>
      </w:r>
    </w:p>
    <w:p w:rsidR="005B03B6" w:rsidRDefault="005B03B6" w:rsidP="005B03B6">
      <w:pPr>
        <w:spacing w:line="209" w:lineRule="exact"/>
        <w:rPr>
          <w:rFonts w:ascii="Times New Roman" w:eastAsia="Times New Roman" w:hAnsi="Times New Roman"/>
        </w:rPr>
      </w:pPr>
    </w:p>
    <w:p w:rsidR="005B03B6" w:rsidRDefault="005B03B6" w:rsidP="005B03B6">
      <w:pPr>
        <w:spacing w:line="0" w:lineRule="atLeast"/>
        <w:rPr>
          <w:rFonts w:ascii="Verdana" w:eastAsia="Verdana" w:hAnsi="Verdana"/>
          <w:b/>
        </w:rPr>
      </w:pPr>
      <w:r>
        <w:rPr>
          <w:rFonts w:ascii="Verdana" w:eastAsia="Verdana" w:hAnsi="Verdana"/>
          <w:b/>
        </w:rPr>
        <w:t>CAP. III SCUTIRI LA IMPOZITUL/TAXA PE CLĂDIRI</w:t>
      </w:r>
    </w:p>
    <w:p w:rsidR="005B03B6" w:rsidRDefault="005B03B6" w:rsidP="005B03B6">
      <w:pPr>
        <w:spacing w:line="121" w:lineRule="exact"/>
        <w:rPr>
          <w:rFonts w:ascii="Times New Roman" w:eastAsia="Times New Roman" w:hAnsi="Times New Roman"/>
        </w:rPr>
      </w:pPr>
    </w:p>
    <w:p w:rsidR="005B03B6" w:rsidRDefault="005B03B6" w:rsidP="005B03B6">
      <w:pPr>
        <w:spacing w:line="0" w:lineRule="atLeast"/>
        <w:rPr>
          <w:rFonts w:ascii="Verdana" w:eastAsia="Verdana" w:hAnsi="Verdana"/>
        </w:rPr>
      </w:pPr>
      <w:r>
        <w:rPr>
          <w:rFonts w:ascii="Verdana" w:eastAsia="Verdana" w:hAnsi="Verdana"/>
          <w:b/>
        </w:rPr>
        <w:t xml:space="preserve">Art. 1 </w:t>
      </w:r>
      <w:r>
        <w:rPr>
          <w:rFonts w:ascii="Verdana" w:eastAsia="Verdana" w:hAnsi="Verdana"/>
        </w:rPr>
        <w:t>Se acordă scutire la impozitul/taxă pe clădiri pentru:</w:t>
      </w:r>
    </w:p>
    <w:p w:rsidR="005B03B6" w:rsidRDefault="005B03B6" w:rsidP="005B03B6">
      <w:pPr>
        <w:spacing w:line="120"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(1) Clădirile care, potrivit legii, sunt clasate ca monumente istorice, de arhitectură sau arheologice, muzee ori case memoriale, cu excepția încăperilor în care se desfășoară activitate economică.</w:t>
      </w:r>
    </w:p>
    <w:p w:rsidR="005B03B6" w:rsidRDefault="005B03B6" w:rsidP="005B03B6">
      <w:pPr>
        <w:spacing w:line="123" w:lineRule="exact"/>
        <w:rPr>
          <w:rFonts w:ascii="Times New Roman" w:eastAsia="Times New Roman" w:hAnsi="Times New Roman"/>
        </w:rPr>
      </w:pPr>
    </w:p>
    <w:p w:rsidR="005B03B6" w:rsidRDefault="005B03B6" w:rsidP="005B03B6">
      <w:pPr>
        <w:spacing w:line="0" w:lineRule="atLeast"/>
        <w:jc w:val="both"/>
        <w:rPr>
          <w:rFonts w:ascii="Verdana" w:eastAsia="Verdana" w:hAnsi="Verdana"/>
        </w:rPr>
      </w:pPr>
      <w:r>
        <w:rPr>
          <w:rFonts w:ascii="Verdana" w:eastAsia="Verdana" w:hAnsi="Verdana"/>
        </w:rPr>
        <w:t>(2) Clădirile pentru care s-</w:t>
      </w:r>
      <w:proofErr w:type="gramStart"/>
      <w:r>
        <w:rPr>
          <w:rFonts w:ascii="Verdana" w:eastAsia="Verdana" w:hAnsi="Verdana"/>
        </w:rPr>
        <w:t>a</w:t>
      </w:r>
      <w:proofErr w:type="gramEnd"/>
      <w:r>
        <w:rPr>
          <w:rFonts w:ascii="Verdana" w:eastAsia="Verdana" w:hAnsi="Verdana"/>
        </w:rPr>
        <w:t xml:space="preserve"> instituit un regim de protecție, altele decât monumentele istorice, amplasate în zone de protecție ale monumentelor istorice și în zonele construite protejate, cu excepția încăperilor în care se desfășoară activitate economică.</w:t>
      </w:r>
    </w:p>
    <w:p w:rsidR="005B03B6" w:rsidRDefault="005B03B6" w:rsidP="005B03B6">
      <w:pPr>
        <w:spacing w:line="122" w:lineRule="exact"/>
        <w:rPr>
          <w:rFonts w:ascii="Times New Roman" w:eastAsia="Times New Roman" w:hAnsi="Times New Roman"/>
        </w:rPr>
      </w:pPr>
    </w:p>
    <w:p w:rsidR="005B03B6" w:rsidRDefault="005B03B6" w:rsidP="005B03B6">
      <w:pPr>
        <w:spacing w:line="238" w:lineRule="auto"/>
        <w:jc w:val="both"/>
        <w:rPr>
          <w:rFonts w:ascii="Verdana" w:eastAsia="Verdana" w:hAnsi="Verdana"/>
        </w:rPr>
      </w:pPr>
      <w:r>
        <w:rPr>
          <w:rFonts w:ascii="Verdana" w:eastAsia="Verdana" w:hAnsi="Verdana"/>
        </w:rPr>
        <w:t>(3) Clădirile utilizate pentru furnizarea de servicii sociale de către organizaţii neguvernamentale şi întreprinderi sociale ca furnizori de servicii sociale.</w:t>
      </w:r>
    </w:p>
    <w:p w:rsidR="005B03B6" w:rsidRDefault="005B03B6" w:rsidP="005B03B6">
      <w:pPr>
        <w:spacing w:line="125" w:lineRule="exact"/>
        <w:rPr>
          <w:rFonts w:ascii="Times New Roman" w:eastAsia="Times New Roman" w:hAnsi="Times New Roman"/>
        </w:rPr>
      </w:pPr>
    </w:p>
    <w:p w:rsidR="005B03B6" w:rsidRDefault="005B03B6" w:rsidP="005B03B6">
      <w:pPr>
        <w:spacing w:line="238" w:lineRule="auto"/>
        <w:jc w:val="both"/>
        <w:rPr>
          <w:rFonts w:ascii="Verdana" w:eastAsia="Verdana" w:hAnsi="Verdana"/>
        </w:rPr>
      </w:pPr>
      <w:r>
        <w:rPr>
          <w:rFonts w:ascii="Verdana" w:eastAsia="Verdana" w:hAnsi="Verdana"/>
        </w:rPr>
        <w:t>(4) Clădirile utilizate de organizaţii nonprofit folosite exclusiv pentru activităţile fără scop lucrativ.</w:t>
      </w:r>
    </w:p>
    <w:p w:rsidR="005B03B6" w:rsidRDefault="005B03B6" w:rsidP="005B03B6">
      <w:pPr>
        <w:spacing w:line="125" w:lineRule="exact"/>
        <w:rPr>
          <w:rFonts w:ascii="Times New Roman" w:eastAsia="Times New Roman" w:hAnsi="Times New Roman"/>
        </w:rPr>
      </w:pPr>
    </w:p>
    <w:p w:rsidR="005B03B6" w:rsidRDefault="005B03B6" w:rsidP="005B03B6">
      <w:pPr>
        <w:spacing w:line="238" w:lineRule="auto"/>
        <w:jc w:val="both"/>
        <w:rPr>
          <w:rFonts w:ascii="Verdana" w:eastAsia="Verdana" w:hAnsi="Verdana"/>
        </w:rPr>
      </w:pPr>
      <w:r>
        <w:rPr>
          <w:rFonts w:ascii="Verdana" w:eastAsia="Verdana" w:hAnsi="Verdana"/>
        </w:rPr>
        <w:t>(5) Clădirile restituite potrivit art. 16 din Legea nr. 10/2001 privind regimul juridic al unor imobile preluate în mod abuziv în perioada 6 martie 1945-22 decembrie</w:t>
      </w:r>
    </w:p>
    <w:p w:rsidR="005B03B6" w:rsidRDefault="005B03B6" w:rsidP="005B03B6">
      <w:pPr>
        <w:spacing w:line="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proofErr w:type="gramStart"/>
      <w:r>
        <w:rPr>
          <w:rFonts w:ascii="Verdana" w:eastAsia="Verdana" w:hAnsi="Verdana"/>
        </w:rPr>
        <w:t>1989, republicată, cu modificările şi completările ulterioare, pentru perioada pentru care proprietarul menţine afectaţiunea de interes public.</w:t>
      </w:r>
      <w:proofErr w:type="gramEnd"/>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 xml:space="preserve">(6) Clădirile retrocedate potrivit art. </w:t>
      </w:r>
      <w:proofErr w:type="gramStart"/>
      <w:r>
        <w:rPr>
          <w:rFonts w:ascii="Verdana" w:eastAsia="Verdana" w:hAnsi="Verdana"/>
        </w:rPr>
        <w:t>1 alin.</w:t>
      </w:r>
      <w:proofErr w:type="gramEnd"/>
      <w:r>
        <w:rPr>
          <w:rFonts w:ascii="Verdana" w:eastAsia="Verdana" w:hAnsi="Verdana"/>
        </w:rPr>
        <w:t xml:space="preserve"> (10) </w:t>
      </w:r>
      <w:proofErr w:type="gramStart"/>
      <w:r>
        <w:rPr>
          <w:rFonts w:ascii="Verdana" w:eastAsia="Verdana" w:hAnsi="Verdana"/>
        </w:rPr>
        <w:t>din</w:t>
      </w:r>
      <w:proofErr w:type="gramEnd"/>
      <w:r>
        <w:rPr>
          <w:rFonts w:ascii="Verdana" w:eastAsia="Verdana" w:hAnsi="Verdana"/>
        </w:rPr>
        <w:t xml:space="preserve"> Ordonanţa de urgenţă a Guvernului nr. 94/2000 privind retrocedarea unor bunuri imobile care au aparţinut cultelor religioase din România, republicată, cu modificările şi completările ulterioare, pentru perioada pentru care proprietarul menţine afectaţiunea de interes public.</w:t>
      </w:r>
    </w:p>
    <w:p w:rsidR="005B03B6" w:rsidRDefault="005B03B6" w:rsidP="005B03B6">
      <w:pPr>
        <w:spacing w:line="126"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 xml:space="preserve">(7) Clădirile restituite potrivit art. </w:t>
      </w:r>
      <w:proofErr w:type="gramStart"/>
      <w:r>
        <w:rPr>
          <w:rFonts w:ascii="Verdana" w:eastAsia="Verdana" w:hAnsi="Verdana"/>
        </w:rPr>
        <w:t>1 alin.</w:t>
      </w:r>
      <w:proofErr w:type="gramEnd"/>
      <w:r>
        <w:rPr>
          <w:rFonts w:ascii="Verdana" w:eastAsia="Verdana" w:hAnsi="Verdana"/>
        </w:rPr>
        <w:t xml:space="preserve"> (5) </w:t>
      </w:r>
      <w:proofErr w:type="gramStart"/>
      <w:r>
        <w:rPr>
          <w:rFonts w:ascii="Verdana" w:eastAsia="Verdana" w:hAnsi="Verdana"/>
        </w:rPr>
        <w:t>din</w:t>
      </w:r>
      <w:proofErr w:type="gramEnd"/>
      <w:r>
        <w:rPr>
          <w:rFonts w:ascii="Verdana" w:eastAsia="Verdana" w:hAnsi="Verdana"/>
        </w:rPr>
        <w:t xml:space="preserve"> Ordonanţa de urgenţă a Guvernului nr. 83/1999 privind restituirea unor bunuri imobile care au aparţinut comunităţilor cetăţenilor aparţinând minorităţilor naţionale din România, republicată, pentru perioada pentru care proprietarul menţine afectaţiunea de interes public.</w:t>
      </w:r>
    </w:p>
    <w:p w:rsidR="005B03B6" w:rsidRDefault="005B03B6" w:rsidP="005B03B6">
      <w:pPr>
        <w:spacing w:line="125"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t xml:space="preserve">(8) Clădirea nouă cu destinaţie de locuinţă, realizată în condiţiile Legii locuinţei nr. </w:t>
      </w:r>
      <w:proofErr w:type="gramStart"/>
      <w:r>
        <w:rPr>
          <w:rFonts w:ascii="Verdana" w:eastAsia="Verdana" w:hAnsi="Verdana"/>
        </w:rPr>
        <w:t>114/1996, republicată, cu modificările şi completările ulterioare, precum şi clădirea cu destinaţie de locuinţă, realizată pe bază de credite, în conformitate cu Ordonanţa Guvernului nr.</w:t>
      </w:r>
      <w:proofErr w:type="gramEnd"/>
      <w:r>
        <w:rPr>
          <w:rFonts w:ascii="Verdana" w:eastAsia="Verdana" w:hAnsi="Verdana"/>
        </w:rPr>
        <w:t xml:space="preserve"> </w:t>
      </w:r>
      <w:proofErr w:type="gramStart"/>
      <w:r>
        <w:rPr>
          <w:rFonts w:ascii="Verdana" w:eastAsia="Verdana" w:hAnsi="Verdana"/>
        </w:rPr>
        <w:t>19/1994 privind stimularea investiţiilor pentru realizarea unor lucrări publice şi construcţii de locuinţe, aprobată cu modificări şi completări prin Legea nr.</w:t>
      </w:r>
      <w:proofErr w:type="gramEnd"/>
      <w:r>
        <w:rPr>
          <w:rFonts w:ascii="Verdana" w:eastAsia="Verdana" w:hAnsi="Verdana"/>
        </w:rPr>
        <w:t xml:space="preserve"> </w:t>
      </w:r>
      <w:proofErr w:type="gramStart"/>
      <w:r>
        <w:rPr>
          <w:rFonts w:ascii="Verdana" w:eastAsia="Verdana" w:hAnsi="Verdana"/>
        </w:rPr>
        <w:t>82/1995, cu modificările şi completările ulterioare.</w:t>
      </w:r>
      <w:proofErr w:type="gramEnd"/>
      <w:r>
        <w:rPr>
          <w:rFonts w:ascii="Verdana" w:eastAsia="Verdana" w:hAnsi="Verdana"/>
        </w:rPr>
        <w:t xml:space="preserve"> </w:t>
      </w:r>
      <w:proofErr w:type="gramStart"/>
      <w:r>
        <w:rPr>
          <w:rFonts w:ascii="Verdana" w:eastAsia="Verdana" w:hAnsi="Verdana"/>
        </w:rPr>
        <w:t>În cazul înstrăinării clădirii, scutirea de impozit nu se aplică noului proprietar al acesteia.</w:t>
      </w:r>
      <w:proofErr w:type="gramEnd"/>
    </w:p>
    <w:p w:rsidR="005B03B6" w:rsidRDefault="005B03B6" w:rsidP="005B03B6">
      <w:pPr>
        <w:spacing w:line="129"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pPr>
      <w:r>
        <w:rPr>
          <w:rFonts w:ascii="Verdana" w:eastAsia="Verdana" w:hAnsi="Verdana"/>
        </w:rPr>
        <w:lastRenderedPageBreak/>
        <w:t xml:space="preserve">(9) Clădirea folosită ca domiciliu aflată în proprietatea sau corespunzător cotei părți pentru clădirea deținută în coproprietatea, persoanelor prevăzute la art. </w:t>
      </w:r>
      <w:proofErr w:type="gramStart"/>
      <w:r>
        <w:rPr>
          <w:rFonts w:ascii="Verdana" w:eastAsia="Verdana" w:hAnsi="Verdana"/>
        </w:rPr>
        <w:t>3 alin.</w:t>
      </w:r>
      <w:proofErr w:type="gramEnd"/>
      <w:r>
        <w:rPr>
          <w:rFonts w:ascii="Verdana" w:eastAsia="Verdana" w:hAnsi="Verdana"/>
        </w:rPr>
        <w:t xml:space="preserve"> (1) </w:t>
      </w:r>
      <w:proofErr w:type="gramStart"/>
      <w:r>
        <w:rPr>
          <w:rFonts w:ascii="Verdana" w:eastAsia="Verdana" w:hAnsi="Verdana"/>
        </w:rPr>
        <w:t>lit</w:t>
      </w:r>
      <w:proofErr w:type="gramEnd"/>
      <w:r>
        <w:rPr>
          <w:rFonts w:ascii="Verdana" w:eastAsia="Verdana" w:hAnsi="Verdana"/>
        </w:rPr>
        <w:t xml:space="preserve">. b) </w:t>
      </w:r>
      <w:proofErr w:type="gramStart"/>
      <w:r>
        <w:rPr>
          <w:rFonts w:ascii="Verdana" w:eastAsia="Verdana" w:hAnsi="Verdana"/>
        </w:rPr>
        <w:t>şi</w:t>
      </w:r>
      <w:proofErr w:type="gramEnd"/>
      <w:r>
        <w:rPr>
          <w:rFonts w:ascii="Verdana" w:eastAsia="Verdana" w:hAnsi="Verdana"/>
        </w:rPr>
        <w:t xml:space="preserve"> art. </w:t>
      </w:r>
      <w:proofErr w:type="gramStart"/>
      <w:r>
        <w:rPr>
          <w:rFonts w:ascii="Verdana" w:eastAsia="Verdana" w:hAnsi="Verdana"/>
        </w:rPr>
        <w:t>4 alin.</w:t>
      </w:r>
      <w:proofErr w:type="gramEnd"/>
      <w:r>
        <w:rPr>
          <w:rFonts w:ascii="Verdana" w:eastAsia="Verdana" w:hAnsi="Verdana"/>
        </w:rPr>
        <w:t xml:space="preserve"> (1) </w:t>
      </w:r>
      <w:proofErr w:type="gramStart"/>
      <w:r>
        <w:rPr>
          <w:rFonts w:ascii="Verdana" w:eastAsia="Verdana" w:hAnsi="Verdana"/>
        </w:rPr>
        <w:t>din</w:t>
      </w:r>
      <w:proofErr w:type="gramEnd"/>
      <w:r>
        <w:rPr>
          <w:rFonts w:ascii="Verdana" w:eastAsia="Verdana" w:hAnsi="Verdana"/>
        </w:rPr>
        <w:t xml:space="preserve"> Legea nr. </w:t>
      </w:r>
      <w:proofErr w:type="gramStart"/>
      <w:r>
        <w:rPr>
          <w:rFonts w:ascii="Verdana" w:eastAsia="Verdana" w:hAnsi="Verdana"/>
        </w:rPr>
        <w:t>341/2004, cu modificările şi completările ulterioare, cu excepția încăperilor în care se desfășoară activitate economică.</w:t>
      </w:r>
      <w:proofErr w:type="gramEnd"/>
    </w:p>
    <w:p w:rsidR="005B03B6" w:rsidRDefault="005B03B6" w:rsidP="005B03B6">
      <w:pPr>
        <w:spacing w:line="123" w:lineRule="exact"/>
        <w:rPr>
          <w:rFonts w:ascii="Times New Roman" w:eastAsia="Times New Roman" w:hAnsi="Times New Roman"/>
        </w:rPr>
      </w:pPr>
    </w:p>
    <w:p w:rsidR="005B03B6" w:rsidRDefault="005B03B6" w:rsidP="005B03B6">
      <w:pPr>
        <w:spacing w:line="239" w:lineRule="auto"/>
        <w:jc w:val="both"/>
        <w:rPr>
          <w:rFonts w:ascii="Verdana" w:eastAsia="Verdana" w:hAnsi="Verdana"/>
        </w:rPr>
        <w:sectPr w:rsidR="005B03B6">
          <w:pgSz w:w="11900" w:h="16841"/>
          <w:pgMar w:top="715" w:right="840" w:bottom="453" w:left="1700" w:header="0" w:footer="0" w:gutter="0"/>
          <w:cols w:space="0" w:equalWidth="0">
            <w:col w:w="9360"/>
          </w:cols>
          <w:docGrid w:linePitch="360"/>
        </w:sectPr>
      </w:pPr>
      <w:r>
        <w:rPr>
          <w:rFonts w:ascii="Verdana" w:eastAsia="Verdana" w:hAnsi="Verdana"/>
        </w:rPr>
        <w:t>(10) Clădirile deţinute de asociaţiile de dezvoltare intercomunitară, cu excepția încăperilor în care se desfășoară activitate economică.</w:t>
      </w:r>
    </w:p>
    <w:p w:rsidR="005B03B6" w:rsidRDefault="005B03B6" w:rsidP="005B03B6">
      <w:pPr>
        <w:spacing w:line="200" w:lineRule="exact"/>
        <w:rPr>
          <w:rFonts w:ascii="Times New Roman" w:eastAsia="Times New Roman" w:hAnsi="Times New Roman"/>
        </w:rPr>
      </w:pPr>
    </w:p>
    <w:sectPr w:rsidR="005B03B6" w:rsidSect="003256D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7FB7E0AA"/>
    <w:lvl w:ilvl="0" w:tplc="721066E0">
      <w:start w:val="1"/>
      <w:numFmt w:val="lowerLetter"/>
      <w:lvlText w:val="%1)"/>
      <w:lvlJc w:val="left"/>
    </w:lvl>
    <w:lvl w:ilvl="1" w:tplc="15B29DDE">
      <w:start w:val="1"/>
      <w:numFmt w:val="bullet"/>
      <w:lvlText w:val=""/>
      <w:lvlJc w:val="left"/>
    </w:lvl>
    <w:lvl w:ilvl="2" w:tplc="F47277DC">
      <w:start w:val="1"/>
      <w:numFmt w:val="bullet"/>
      <w:lvlText w:val=""/>
      <w:lvlJc w:val="left"/>
    </w:lvl>
    <w:lvl w:ilvl="3" w:tplc="B100C9F6">
      <w:start w:val="1"/>
      <w:numFmt w:val="bullet"/>
      <w:lvlText w:val=""/>
      <w:lvlJc w:val="left"/>
    </w:lvl>
    <w:lvl w:ilvl="4" w:tplc="5F5851DA">
      <w:start w:val="1"/>
      <w:numFmt w:val="bullet"/>
      <w:lvlText w:val=""/>
      <w:lvlJc w:val="left"/>
    </w:lvl>
    <w:lvl w:ilvl="5" w:tplc="B032031E">
      <w:start w:val="1"/>
      <w:numFmt w:val="bullet"/>
      <w:lvlText w:val=""/>
      <w:lvlJc w:val="left"/>
    </w:lvl>
    <w:lvl w:ilvl="6" w:tplc="CE7017D4">
      <w:start w:val="1"/>
      <w:numFmt w:val="bullet"/>
      <w:lvlText w:val=""/>
      <w:lvlJc w:val="left"/>
    </w:lvl>
    <w:lvl w:ilvl="7" w:tplc="70862E64">
      <w:start w:val="1"/>
      <w:numFmt w:val="bullet"/>
      <w:lvlText w:val=""/>
      <w:lvlJc w:val="left"/>
    </w:lvl>
    <w:lvl w:ilvl="8" w:tplc="324852A4">
      <w:start w:val="1"/>
      <w:numFmt w:val="bullet"/>
      <w:lvlText w:val=""/>
      <w:lvlJc w:val="left"/>
    </w:lvl>
  </w:abstractNum>
  <w:abstractNum w:abstractNumId="1">
    <w:nsid w:val="00000007"/>
    <w:multiLevelType w:val="hybridMultilevel"/>
    <w:tmpl w:val="06EB5BD4"/>
    <w:lvl w:ilvl="0" w:tplc="E850C54A">
      <w:start w:val="3"/>
      <w:numFmt w:val="decimal"/>
      <w:lvlText w:val="(%1)"/>
      <w:lvlJc w:val="left"/>
    </w:lvl>
    <w:lvl w:ilvl="1" w:tplc="651E88E6">
      <w:start w:val="1"/>
      <w:numFmt w:val="bullet"/>
      <w:lvlText w:val=""/>
      <w:lvlJc w:val="left"/>
    </w:lvl>
    <w:lvl w:ilvl="2" w:tplc="785E30AC">
      <w:start w:val="1"/>
      <w:numFmt w:val="bullet"/>
      <w:lvlText w:val=""/>
      <w:lvlJc w:val="left"/>
    </w:lvl>
    <w:lvl w:ilvl="3" w:tplc="A1BC3440">
      <w:start w:val="1"/>
      <w:numFmt w:val="bullet"/>
      <w:lvlText w:val=""/>
      <w:lvlJc w:val="left"/>
    </w:lvl>
    <w:lvl w:ilvl="4" w:tplc="C5223FF0">
      <w:start w:val="1"/>
      <w:numFmt w:val="bullet"/>
      <w:lvlText w:val=""/>
      <w:lvlJc w:val="left"/>
    </w:lvl>
    <w:lvl w:ilvl="5" w:tplc="34841272">
      <w:start w:val="1"/>
      <w:numFmt w:val="bullet"/>
      <w:lvlText w:val=""/>
      <w:lvlJc w:val="left"/>
    </w:lvl>
    <w:lvl w:ilvl="6" w:tplc="DBF4B7C8">
      <w:start w:val="1"/>
      <w:numFmt w:val="bullet"/>
      <w:lvlText w:val=""/>
      <w:lvlJc w:val="left"/>
    </w:lvl>
    <w:lvl w:ilvl="7" w:tplc="F1A631BE">
      <w:start w:val="1"/>
      <w:numFmt w:val="bullet"/>
      <w:lvlText w:val=""/>
      <w:lvlJc w:val="left"/>
    </w:lvl>
    <w:lvl w:ilvl="8" w:tplc="934A1860">
      <w:start w:val="1"/>
      <w:numFmt w:val="bullet"/>
      <w:lvlText w:val=""/>
      <w:lvlJc w:val="left"/>
    </w:lvl>
  </w:abstractNum>
  <w:abstractNum w:abstractNumId="2">
    <w:nsid w:val="00000008"/>
    <w:multiLevelType w:val="hybridMultilevel"/>
    <w:tmpl w:val="6F6DD9AC"/>
    <w:lvl w:ilvl="0" w:tplc="F294D80E">
      <w:start w:val="1"/>
      <w:numFmt w:val="lowerLetter"/>
      <w:lvlText w:val="%1)"/>
      <w:lvlJc w:val="left"/>
    </w:lvl>
    <w:lvl w:ilvl="1" w:tplc="2CD69422">
      <w:start w:val="1"/>
      <w:numFmt w:val="bullet"/>
      <w:lvlText w:val=""/>
      <w:lvlJc w:val="left"/>
    </w:lvl>
    <w:lvl w:ilvl="2" w:tplc="561CCF76">
      <w:start w:val="1"/>
      <w:numFmt w:val="bullet"/>
      <w:lvlText w:val=""/>
      <w:lvlJc w:val="left"/>
    </w:lvl>
    <w:lvl w:ilvl="3" w:tplc="99C0039E">
      <w:start w:val="1"/>
      <w:numFmt w:val="bullet"/>
      <w:lvlText w:val=""/>
      <w:lvlJc w:val="left"/>
    </w:lvl>
    <w:lvl w:ilvl="4" w:tplc="2E0CE51C">
      <w:start w:val="1"/>
      <w:numFmt w:val="bullet"/>
      <w:lvlText w:val=""/>
      <w:lvlJc w:val="left"/>
    </w:lvl>
    <w:lvl w:ilvl="5" w:tplc="EEE8E09E">
      <w:start w:val="1"/>
      <w:numFmt w:val="bullet"/>
      <w:lvlText w:val=""/>
      <w:lvlJc w:val="left"/>
    </w:lvl>
    <w:lvl w:ilvl="6" w:tplc="B3041FE0">
      <w:start w:val="1"/>
      <w:numFmt w:val="bullet"/>
      <w:lvlText w:val=""/>
      <w:lvlJc w:val="left"/>
    </w:lvl>
    <w:lvl w:ilvl="7" w:tplc="5F5E07CC">
      <w:start w:val="1"/>
      <w:numFmt w:val="bullet"/>
      <w:lvlText w:val=""/>
      <w:lvlJc w:val="left"/>
    </w:lvl>
    <w:lvl w:ilvl="8" w:tplc="90A204BA">
      <w:start w:val="1"/>
      <w:numFmt w:val="bullet"/>
      <w:lvlText w:val=""/>
      <w:lvlJc w:val="left"/>
    </w:lvl>
  </w:abstractNum>
  <w:abstractNum w:abstractNumId="3">
    <w:nsid w:val="00000009"/>
    <w:multiLevelType w:val="hybridMultilevel"/>
    <w:tmpl w:val="094211F2"/>
    <w:lvl w:ilvl="0" w:tplc="C78261BA">
      <w:start w:val="2"/>
      <w:numFmt w:val="decimal"/>
      <w:lvlText w:val="(%1)"/>
      <w:lvlJc w:val="left"/>
    </w:lvl>
    <w:lvl w:ilvl="1" w:tplc="B8809334">
      <w:start w:val="1"/>
      <w:numFmt w:val="bullet"/>
      <w:lvlText w:val=""/>
      <w:lvlJc w:val="left"/>
    </w:lvl>
    <w:lvl w:ilvl="2" w:tplc="C17E9044">
      <w:start w:val="1"/>
      <w:numFmt w:val="bullet"/>
      <w:lvlText w:val=""/>
      <w:lvlJc w:val="left"/>
    </w:lvl>
    <w:lvl w:ilvl="3" w:tplc="247AB522">
      <w:start w:val="1"/>
      <w:numFmt w:val="bullet"/>
      <w:lvlText w:val=""/>
      <w:lvlJc w:val="left"/>
    </w:lvl>
    <w:lvl w:ilvl="4" w:tplc="5728280E">
      <w:start w:val="1"/>
      <w:numFmt w:val="bullet"/>
      <w:lvlText w:val=""/>
      <w:lvlJc w:val="left"/>
    </w:lvl>
    <w:lvl w:ilvl="5" w:tplc="159C7C54">
      <w:start w:val="1"/>
      <w:numFmt w:val="bullet"/>
      <w:lvlText w:val=""/>
      <w:lvlJc w:val="left"/>
    </w:lvl>
    <w:lvl w:ilvl="6" w:tplc="FE70B06C">
      <w:start w:val="1"/>
      <w:numFmt w:val="bullet"/>
      <w:lvlText w:val=""/>
      <w:lvlJc w:val="left"/>
    </w:lvl>
    <w:lvl w:ilvl="7" w:tplc="CA301230">
      <w:start w:val="1"/>
      <w:numFmt w:val="bullet"/>
      <w:lvlText w:val=""/>
      <w:lvlJc w:val="left"/>
    </w:lvl>
    <w:lvl w:ilvl="8" w:tplc="2C5ACC48">
      <w:start w:val="1"/>
      <w:numFmt w:val="bullet"/>
      <w:lvlText w:val=""/>
      <w:lvlJc w:val="left"/>
    </w:lvl>
  </w:abstractNum>
  <w:abstractNum w:abstractNumId="4">
    <w:nsid w:val="0000000A"/>
    <w:multiLevelType w:val="hybridMultilevel"/>
    <w:tmpl w:val="00885E1A"/>
    <w:lvl w:ilvl="0" w:tplc="C86C87EE">
      <w:start w:val="2"/>
      <w:numFmt w:val="decimal"/>
      <w:lvlText w:val="(%1)"/>
      <w:lvlJc w:val="left"/>
    </w:lvl>
    <w:lvl w:ilvl="1" w:tplc="3E720F42">
      <w:start w:val="1"/>
      <w:numFmt w:val="bullet"/>
      <w:lvlText w:val=""/>
      <w:lvlJc w:val="left"/>
    </w:lvl>
    <w:lvl w:ilvl="2" w:tplc="BE24F508">
      <w:start w:val="1"/>
      <w:numFmt w:val="bullet"/>
      <w:lvlText w:val=""/>
      <w:lvlJc w:val="left"/>
    </w:lvl>
    <w:lvl w:ilvl="3" w:tplc="EE68AD6A">
      <w:start w:val="1"/>
      <w:numFmt w:val="bullet"/>
      <w:lvlText w:val=""/>
      <w:lvlJc w:val="left"/>
    </w:lvl>
    <w:lvl w:ilvl="4" w:tplc="2B44166C">
      <w:start w:val="1"/>
      <w:numFmt w:val="bullet"/>
      <w:lvlText w:val=""/>
      <w:lvlJc w:val="left"/>
    </w:lvl>
    <w:lvl w:ilvl="5" w:tplc="818690A0">
      <w:start w:val="1"/>
      <w:numFmt w:val="bullet"/>
      <w:lvlText w:val=""/>
      <w:lvlJc w:val="left"/>
    </w:lvl>
    <w:lvl w:ilvl="6" w:tplc="BA689CEE">
      <w:start w:val="1"/>
      <w:numFmt w:val="bullet"/>
      <w:lvlText w:val=""/>
      <w:lvlJc w:val="left"/>
    </w:lvl>
    <w:lvl w:ilvl="7" w:tplc="E92E4F6E">
      <w:start w:val="1"/>
      <w:numFmt w:val="bullet"/>
      <w:lvlText w:val=""/>
      <w:lvlJc w:val="left"/>
    </w:lvl>
    <w:lvl w:ilvl="8" w:tplc="AE86C302">
      <w:start w:val="1"/>
      <w:numFmt w:val="bullet"/>
      <w:lvlText w:val=""/>
      <w:lvlJc w:val="left"/>
    </w:lvl>
  </w:abstractNum>
  <w:abstractNum w:abstractNumId="5">
    <w:nsid w:val="0000000B"/>
    <w:multiLevelType w:val="hybridMultilevel"/>
    <w:tmpl w:val="76272110"/>
    <w:lvl w:ilvl="0" w:tplc="449A27D8">
      <w:start w:val="1"/>
      <w:numFmt w:val="lowerLetter"/>
      <w:lvlText w:val="%1)"/>
      <w:lvlJc w:val="left"/>
    </w:lvl>
    <w:lvl w:ilvl="1" w:tplc="F70643DE">
      <w:start w:val="1"/>
      <w:numFmt w:val="bullet"/>
      <w:lvlText w:val=""/>
      <w:lvlJc w:val="left"/>
    </w:lvl>
    <w:lvl w:ilvl="2" w:tplc="E92CDACC">
      <w:start w:val="1"/>
      <w:numFmt w:val="bullet"/>
      <w:lvlText w:val=""/>
      <w:lvlJc w:val="left"/>
    </w:lvl>
    <w:lvl w:ilvl="3" w:tplc="80244C1A">
      <w:start w:val="1"/>
      <w:numFmt w:val="bullet"/>
      <w:lvlText w:val=""/>
      <w:lvlJc w:val="left"/>
    </w:lvl>
    <w:lvl w:ilvl="4" w:tplc="195AD970">
      <w:start w:val="1"/>
      <w:numFmt w:val="bullet"/>
      <w:lvlText w:val=""/>
      <w:lvlJc w:val="left"/>
    </w:lvl>
    <w:lvl w:ilvl="5" w:tplc="289A2AD8">
      <w:start w:val="1"/>
      <w:numFmt w:val="bullet"/>
      <w:lvlText w:val=""/>
      <w:lvlJc w:val="left"/>
    </w:lvl>
    <w:lvl w:ilvl="6" w:tplc="03761DBE">
      <w:start w:val="1"/>
      <w:numFmt w:val="bullet"/>
      <w:lvlText w:val=""/>
      <w:lvlJc w:val="left"/>
    </w:lvl>
    <w:lvl w:ilvl="7" w:tplc="578033B6">
      <w:start w:val="1"/>
      <w:numFmt w:val="bullet"/>
      <w:lvlText w:val=""/>
      <w:lvlJc w:val="left"/>
    </w:lvl>
    <w:lvl w:ilvl="8" w:tplc="413AA702">
      <w:start w:val="1"/>
      <w:numFmt w:val="bullet"/>
      <w:lvlText w:val=""/>
      <w:lvlJc w:val="left"/>
    </w:lvl>
  </w:abstractNum>
  <w:abstractNum w:abstractNumId="6">
    <w:nsid w:val="0000000C"/>
    <w:multiLevelType w:val="hybridMultilevel"/>
    <w:tmpl w:val="4C04A8AE"/>
    <w:lvl w:ilvl="0" w:tplc="46721A8A">
      <w:start w:val="1"/>
      <w:numFmt w:val="lowerLetter"/>
      <w:lvlText w:val="%1)"/>
      <w:lvlJc w:val="left"/>
    </w:lvl>
    <w:lvl w:ilvl="1" w:tplc="8FA0749E">
      <w:start w:val="1"/>
      <w:numFmt w:val="bullet"/>
      <w:lvlText w:val=""/>
      <w:lvlJc w:val="left"/>
    </w:lvl>
    <w:lvl w:ilvl="2" w:tplc="3716B67C">
      <w:start w:val="1"/>
      <w:numFmt w:val="bullet"/>
      <w:lvlText w:val=""/>
      <w:lvlJc w:val="left"/>
    </w:lvl>
    <w:lvl w:ilvl="3" w:tplc="387EBFC2">
      <w:start w:val="1"/>
      <w:numFmt w:val="bullet"/>
      <w:lvlText w:val=""/>
      <w:lvlJc w:val="left"/>
    </w:lvl>
    <w:lvl w:ilvl="4" w:tplc="0088BFC0">
      <w:start w:val="1"/>
      <w:numFmt w:val="bullet"/>
      <w:lvlText w:val=""/>
      <w:lvlJc w:val="left"/>
    </w:lvl>
    <w:lvl w:ilvl="5" w:tplc="D0BA0B44">
      <w:start w:val="1"/>
      <w:numFmt w:val="bullet"/>
      <w:lvlText w:val=""/>
      <w:lvlJc w:val="left"/>
    </w:lvl>
    <w:lvl w:ilvl="6" w:tplc="7AF8F8AA">
      <w:start w:val="1"/>
      <w:numFmt w:val="bullet"/>
      <w:lvlText w:val=""/>
      <w:lvlJc w:val="left"/>
    </w:lvl>
    <w:lvl w:ilvl="7" w:tplc="18E44DA6">
      <w:start w:val="1"/>
      <w:numFmt w:val="bullet"/>
      <w:lvlText w:val=""/>
      <w:lvlJc w:val="left"/>
    </w:lvl>
    <w:lvl w:ilvl="8" w:tplc="54BC35F0">
      <w:start w:val="1"/>
      <w:numFmt w:val="bullet"/>
      <w:lvlText w:val=""/>
      <w:lvlJc w:val="left"/>
    </w:lvl>
  </w:abstractNum>
  <w:abstractNum w:abstractNumId="7">
    <w:nsid w:val="0000000D"/>
    <w:multiLevelType w:val="hybridMultilevel"/>
    <w:tmpl w:val="1716703A"/>
    <w:lvl w:ilvl="0" w:tplc="E8FE1930">
      <w:start w:val="2"/>
      <w:numFmt w:val="decimal"/>
      <w:lvlText w:val="(%1)"/>
      <w:lvlJc w:val="left"/>
    </w:lvl>
    <w:lvl w:ilvl="1" w:tplc="A1AAA33E">
      <w:start w:val="1"/>
      <w:numFmt w:val="bullet"/>
      <w:lvlText w:val=""/>
      <w:lvlJc w:val="left"/>
    </w:lvl>
    <w:lvl w:ilvl="2" w:tplc="F2B0FEC6">
      <w:start w:val="1"/>
      <w:numFmt w:val="bullet"/>
      <w:lvlText w:val=""/>
      <w:lvlJc w:val="left"/>
    </w:lvl>
    <w:lvl w:ilvl="3" w:tplc="AD4CF0DC">
      <w:start w:val="1"/>
      <w:numFmt w:val="bullet"/>
      <w:lvlText w:val=""/>
      <w:lvlJc w:val="left"/>
    </w:lvl>
    <w:lvl w:ilvl="4" w:tplc="E40E9286">
      <w:start w:val="1"/>
      <w:numFmt w:val="bullet"/>
      <w:lvlText w:val=""/>
      <w:lvlJc w:val="left"/>
    </w:lvl>
    <w:lvl w:ilvl="5" w:tplc="A5F434A0">
      <w:start w:val="1"/>
      <w:numFmt w:val="bullet"/>
      <w:lvlText w:val=""/>
      <w:lvlJc w:val="left"/>
    </w:lvl>
    <w:lvl w:ilvl="6" w:tplc="2482DF22">
      <w:start w:val="1"/>
      <w:numFmt w:val="bullet"/>
      <w:lvlText w:val=""/>
      <w:lvlJc w:val="left"/>
    </w:lvl>
    <w:lvl w:ilvl="7" w:tplc="B5CCEA7A">
      <w:start w:val="1"/>
      <w:numFmt w:val="bullet"/>
      <w:lvlText w:val=""/>
      <w:lvlJc w:val="left"/>
    </w:lvl>
    <w:lvl w:ilvl="8" w:tplc="060087DE">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proofState w:grammar="clean"/>
  <w:defaultTabStop w:val="720"/>
  <w:characterSpacingControl w:val="doNotCompress"/>
  <w:compat>
    <w:useFELayout/>
  </w:compat>
  <w:rsids>
    <w:rsidRoot w:val="005B03B6"/>
    <w:rsid w:val="003256D8"/>
    <w:rsid w:val="00533996"/>
    <w:rsid w:val="005B03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act:767752%208243940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2068</Words>
  <Characters>11790</Characters>
  <Application>Microsoft Office Word</Application>
  <DocSecurity>0</DocSecurity>
  <Lines>98</Lines>
  <Paragraphs>27</Paragraphs>
  <ScaleCrop>false</ScaleCrop>
  <Company/>
  <LinksUpToDate>false</LinksUpToDate>
  <CharactersWithSpaces>13831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3</cp:revision>
  <dcterms:created xsi:type="dcterms:W3CDTF">2016-11-11T08:34:00Z</dcterms:created>
  <dcterms:modified xsi:type="dcterms:W3CDTF">2016-11-14T14:11:00Z</dcterms:modified>
</cp:coreProperties>
</file>