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13" w:rsidRDefault="00791113" w:rsidP="00791113">
      <w:pPr>
        <w:spacing w:line="0" w:lineRule="atLeast"/>
        <w:jc w:val="right"/>
        <w:rPr>
          <w:rFonts w:ascii="Verdana" w:eastAsia="Verdana" w:hAnsi="Verdana"/>
          <w:b/>
        </w:rPr>
      </w:pPr>
      <w:proofErr w:type="spellStart"/>
      <w:proofErr w:type="gramStart"/>
      <w:r>
        <w:rPr>
          <w:rFonts w:ascii="Verdana" w:eastAsia="Verdana" w:hAnsi="Verdana"/>
          <w:b/>
        </w:rPr>
        <w:t>Anexa</w:t>
      </w:r>
      <w:proofErr w:type="spellEnd"/>
      <w:r>
        <w:rPr>
          <w:rFonts w:ascii="Verdana" w:eastAsia="Verdana" w:hAnsi="Verdana"/>
          <w:b/>
        </w:rPr>
        <w:t xml:space="preserve"> nr</w:t>
      </w:r>
      <w:r>
        <w:rPr>
          <w:rFonts w:ascii="Verdana" w:eastAsia="Verdana" w:hAnsi="Verdana"/>
        </w:rPr>
        <w:t>.</w:t>
      </w:r>
      <w:proofErr w:type="gramEnd"/>
      <w:r>
        <w:rPr>
          <w:rFonts w:ascii="Verdana" w:eastAsia="Verdana" w:hAnsi="Verdana"/>
          <w:b/>
        </w:rPr>
        <w:t xml:space="preserve"> 4</w:t>
      </w:r>
    </w:p>
    <w:p w:rsidR="00791113" w:rsidRDefault="00791113" w:rsidP="00791113">
      <w:pPr>
        <w:spacing w:line="239" w:lineRule="auto"/>
        <w:jc w:val="right"/>
        <w:rPr>
          <w:rFonts w:ascii="Verdana" w:eastAsia="Verdana" w:hAnsi="Verdana"/>
        </w:rPr>
      </w:pPr>
      <w:proofErr w:type="gramStart"/>
      <w:r>
        <w:rPr>
          <w:rFonts w:ascii="Verdana" w:eastAsia="Verdana" w:hAnsi="Verdana"/>
        </w:rPr>
        <w:t>la</w:t>
      </w:r>
      <w:proofErr w:type="gram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hotărârea</w:t>
      </w:r>
      <w:proofErr w:type="spellEnd"/>
      <w:r>
        <w:rPr>
          <w:rFonts w:ascii="Verdana" w:eastAsia="Verdana" w:hAnsi="Verdana"/>
        </w:rPr>
        <w:t xml:space="preserve"> nr. ________</w:t>
      </w:r>
    </w:p>
    <w:p w:rsidR="00791113" w:rsidRDefault="00791113" w:rsidP="00791113">
      <w:pPr>
        <w:spacing w:line="230" w:lineRule="exact"/>
        <w:rPr>
          <w:rFonts w:ascii="Times New Roman" w:eastAsia="Times New Roman" w:hAnsi="Times New Roman"/>
        </w:rPr>
      </w:pPr>
    </w:p>
    <w:p w:rsidR="00791113" w:rsidRDefault="00791113" w:rsidP="00791113">
      <w:pPr>
        <w:spacing w:line="0" w:lineRule="atLeast"/>
        <w:rPr>
          <w:rFonts w:ascii="Verdana" w:eastAsia="Verdana" w:hAnsi="Verdana"/>
          <w:b/>
        </w:rPr>
      </w:pPr>
      <w:r>
        <w:rPr>
          <w:rFonts w:ascii="Verdana" w:eastAsia="Verdana" w:hAnsi="Verdana"/>
          <w:b/>
        </w:rPr>
        <w:t>IMPOZITUL PE SPECTACOLE</w:t>
      </w:r>
    </w:p>
    <w:p w:rsidR="00791113" w:rsidRDefault="00791113" w:rsidP="00791113">
      <w:pPr>
        <w:spacing w:line="268" w:lineRule="exact"/>
        <w:rPr>
          <w:rFonts w:ascii="Times New Roman" w:eastAsia="Times New Roman" w:hAnsi="Times New Roman"/>
        </w:rPr>
      </w:pPr>
    </w:p>
    <w:p w:rsidR="00791113" w:rsidRDefault="00791113" w:rsidP="00791113">
      <w:pPr>
        <w:spacing w:line="0" w:lineRule="atLeast"/>
        <w:rPr>
          <w:rFonts w:ascii="Verdana" w:eastAsia="Verdana" w:hAnsi="Verdana"/>
          <w:b/>
        </w:rPr>
      </w:pPr>
      <w:r>
        <w:rPr>
          <w:rFonts w:ascii="Verdana" w:eastAsia="Verdana" w:hAnsi="Verdana"/>
          <w:b/>
        </w:rPr>
        <w:t xml:space="preserve">Art. 1 Cote </w:t>
      </w:r>
      <w:proofErr w:type="spellStart"/>
      <w:r>
        <w:rPr>
          <w:rFonts w:ascii="Verdana" w:eastAsia="Verdana" w:hAnsi="Verdana"/>
          <w:b/>
        </w:rPr>
        <w:t>şi</w:t>
      </w:r>
      <w:proofErr w:type="spellEnd"/>
      <w:r>
        <w:rPr>
          <w:rFonts w:ascii="Verdana" w:eastAsia="Verdana" w:hAnsi="Verdana"/>
          <w:b/>
        </w:rPr>
        <w:t xml:space="preserve"> </w:t>
      </w:r>
      <w:proofErr w:type="spellStart"/>
      <w:r>
        <w:rPr>
          <w:rFonts w:ascii="Verdana" w:eastAsia="Verdana" w:hAnsi="Verdana"/>
          <w:b/>
        </w:rPr>
        <w:t>valori</w:t>
      </w:r>
      <w:proofErr w:type="spellEnd"/>
      <w:r>
        <w:rPr>
          <w:rFonts w:ascii="Verdana" w:eastAsia="Verdana" w:hAnsi="Verdana"/>
          <w:b/>
        </w:rPr>
        <w:t xml:space="preserve"> de </w:t>
      </w:r>
      <w:proofErr w:type="spellStart"/>
      <w:r>
        <w:rPr>
          <w:rFonts w:ascii="Verdana" w:eastAsia="Verdana" w:hAnsi="Verdana"/>
          <w:b/>
        </w:rPr>
        <w:t>impozitare</w:t>
      </w:r>
      <w:proofErr w:type="spellEnd"/>
    </w:p>
    <w:p w:rsidR="00791113" w:rsidRDefault="00791113" w:rsidP="00791113">
      <w:pPr>
        <w:spacing w:line="120" w:lineRule="exact"/>
        <w:rPr>
          <w:rFonts w:ascii="Times New Roman" w:eastAsia="Times New Roman" w:hAnsi="Times New Roman"/>
        </w:rPr>
      </w:pPr>
    </w:p>
    <w:p w:rsidR="00791113" w:rsidRDefault="00791113" w:rsidP="00791113">
      <w:pPr>
        <w:numPr>
          <w:ilvl w:val="0"/>
          <w:numId w:val="1"/>
        </w:numPr>
        <w:tabs>
          <w:tab w:val="left" w:pos="446"/>
        </w:tabs>
        <w:spacing w:after="0" w:line="239" w:lineRule="auto"/>
        <w:ind w:firstLine="2"/>
        <w:jc w:val="both"/>
        <w:rPr>
          <w:rFonts w:ascii="Verdana" w:eastAsia="Verdana" w:hAnsi="Verdana"/>
        </w:rPr>
      </w:pPr>
      <w:proofErr w:type="spellStart"/>
      <w:r>
        <w:rPr>
          <w:rFonts w:ascii="Verdana" w:eastAsia="Verdana" w:hAnsi="Verdana"/>
        </w:rPr>
        <w:t>Impozitul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spectacole</w:t>
      </w:r>
      <w:proofErr w:type="spellEnd"/>
      <w:r>
        <w:rPr>
          <w:rFonts w:ascii="Verdana" w:eastAsia="Verdana" w:hAnsi="Verdana"/>
        </w:rPr>
        <w:t xml:space="preserve"> se </w:t>
      </w:r>
      <w:proofErr w:type="spellStart"/>
      <w:r>
        <w:rPr>
          <w:rFonts w:ascii="Verdana" w:eastAsia="Verdana" w:hAnsi="Verdana"/>
        </w:rPr>
        <w:t>calculează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prin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aplicarea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cotei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impozit</w:t>
      </w:r>
      <w:proofErr w:type="spellEnd"/>
      <w:r>
        <w:rPr>
          <w:rFonts w:ascii="Verdana" w:eastAsia="Verdana" w:hAnsi="Verdana"/>
        </w:rPr>
        <w:t xml:space="preserve"> la </w:t>
      </w:r>
      <w:proofErr w:type="spellStart"/>
      <w:r>
        <w:rPr>
          <w:rFonts w:ascii="Verdana" w:eastAsia="Verdana" w:hAnsi="Verdana"/>
        </w:rPr>
        <w:t>suma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încasată</w:t>
      </w:r>
      <w:proofErr w:type="spellEnd"/>
      <w:r>
        <w:rPr>
          <w:rFonts w:ascii="Verdana" w:eastAsia="Verdana" w:hAnsi="Verdana"/>
        </w:rPr>
        <w:t xml:space="preserve"> din </w:t>
      </w:r>
      <w:proofErr w:type="spellStart"/>
      <w:r>
        <w:rPr>
          <w:rFonts w:ascii="Verdana" w:eastAsia="Verdana" w:hAnsi="Verdana"/>
        </w:rPr>
        <w:t>vânzarea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biletelor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intrare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şi</w:t>
      </w:r>
      <w:proofErr w:type="spellEnd"/>
      <w:r>
        <w:rPr>
          <w:rFonts w:ascii="Verdana" w:eastAsia="Verdana" w:hAnsi="Verdana"/>
        </w:rPr>
        <w:t xml:space="preserve"> </w:t>
      </w:r>
      <w:proofErr w:type="gramStart"/>
      <w:r>
        <w:rPr>
          <w:rFonts w:ascii="Verdana" w:eastAsia="Verdana" w:hAnsi="Verdana"/>
        </w:rPr>
        <w:t>a</w:t>
      </w:r>
      <w:proofErr w:type="gram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abonamentelor</w:t>
      </w:r>
      <w:proofErr w:type="spellEnd"/>
      <w:r>
        <w:rPr>
          <w:rFonts w:ascii="Verdana" w:eastAsia="Verdana" w:hAnsi="Verdana"/>
        </w:rPr>
        <w:t>.</w:t>
      </w:r>
    </w:p>
    <w:p w:rsidR="00791113" w:rsidRDefault="00791113" w:rsidP="00791113">
      <w:pPr>
        <w:spacing w:line="121" w:lineRule="exact"/>
        <w:rPr>
          <w:rFonts w:ascii="Verdana" w:eastAsia="Verdana" w:hAnsi="Verdana"/>
        </w:rPr>
      </w:pPr>
    </w:p>
    <w:p w:rsidR="00791113" w:rsidRDefault="00791113" w:rsidP="00791113">
      <w:pPr>
        <w:numPr>
          <w:ilvl w:val="0"/>
          <w:numId w:val="1"/>
        </w:numPr>
        <w:tabs>
          <w:tab w:val="left" w:pos="420"/>
        </w:tabs>
        <w:spacing w:after="0" w:line="0" w:lineRule="atLeast"/>
        <w:ind w:left="420" w:hanging="418"/>
        <w:jc w:val="both"/>
        <w:rPr>
          <w:rFonts w:ascii="Verdana" w:eastAsia="Verdana" w:hAnsi="Verdana"/>
        </w:rPr>
      </w:pPr>
      <w:proofErr w:type="spellStart"/>
      <w:r>
        <w:rPr>
          <w:rFonts w:ascii="Verdana" w:eastAsia="Verdana" w:hAnsi="Verdana"/>
        </w:rPr>
        <w:t>Cota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impozit</w:t>
      </w:r>
      <w:proofErr w:type="spellEnd"/>
      <w:r>
        <w:rPr>
          <w:rFonts w:ascii="Verdana" w:eastAsia="Verdana" w:hAnsi="Verdana"/>
        </w:rPr>
        <w:t xml:space="preserve"> se </w:t>
      </w:r>
      <w:proofErr w:type="spellStart"/>
      <w:r>
        <w:rPr>
          <w:rFonts w:ascii="Verdana" w:eastAsia="Verdana" w:hAnsi="Verdana"/>
        </w:rPr>
        <w:t>determină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după</w:t>
      </w:r>
      <w:proofErr w:type="spellEnd"/>
      <w:r>
        <w:rPr>
          <w:rFonts w:ascii="Verdana" w:eastAsia="Verdana" w:hAnsi="Verdana"/>
        </w:rPr>
        <w:t xml:space="preserve"> cum </w:t>
      </w:r>
      <w:proofErr w:type="spellStart"/>
      <w:r>
        <w:rPr>
          <w:rFonts w:ascii="Verdana" w:eastAsia="Verdana" w:hAnsi="Verdana"/>
        </w:rPr>
        <w:t>urmează</w:t>
      </w:r>
      <w:proofErr w:type="spellEnd"/>
      <w:r>
        <w:rPr>
          <w:rFonts w:ascii="Verdana" w:eastAsia="Verdana" w:hAnsi="Verdana"/>
        </w:rPr>
        <w:t>:</w:t>
      </w:r>
    </w:p>
    <w:p w:rsidR="00791113" w:rsidRDefault="00791113" w:rsidP="00791113">
      <w:pPr>
        <w:spacing w:line="123" w:lineRule="exact"/>
        <w:rPr>
          <w:rFonts w:ascii="Times New Roman" w:eastAsia="Times New Roman" w:hAnsi="Times New Roman"/>
        </w:rPr>
      </w:pPr>
    </w:p>
    <w:p w:rsidR="00791113" w:rsidRDefault="00791113" w:rsidP="00791113">
      <w:pPr>
        <w:numPr>
          <w:ilvl w:val="0"/>
          <w:numId w:val="2"/>
        </w:numPr>
        <w:tabs>
          <w:tab w:val="left" w:pos="314"/>
        </w:tabs>
        <w:spacing w:after="0" w:line="239" w:lineRule="auto"/>
        <w:ind w:firstLine="2"/>
        <w:jc w:val="both"/>
        <w:rPr>
          <w:rFonts w:ascii="Verdana" w:eastAsia="Verdana" w:hAnsi="Verdana"/>
        </w:rPr>
      </w:pP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cazul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unui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spectacol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teatru</w:t>
      </w:r>
      <w:proofErr w:type="spellEnd"/>
      <w:r>
        <w:rPr>
          <w:rFonts w:ascii="Verdana" w:eastAsia="Verdana" w:hAnsi="Verdana"/>
        </w:rPr>
        <w:t xml:space="preserve">, ca de </w:t>
      </w:r>
      <w:proofErr w:type="spellStart"/>
      <w:r>
        <w:rPr>
          <w:rFonts w:ascii="Verdana" w:eastAsia="Verdana" w:hAnsi="Verdana"/>
        </w:rPr>
        <w:t>exemplu</w:t>
      </w:r>
      <w:proofErr w:type="spellEnd"/>
      <w:r>
        <w:rPr>
          <w:rFonts w:ascii="Verdana" w:eastAsia="Verdana" w:hAnsi="Verdana"/>
        </w:rPr>
        <w:t xml:space="preserve"> o </w:t>
      </w:r>
      <w:proofErr w:type="spellStart"/>
      <w:r>
        <w:rPr>
          <w:rFonts w:ascii="Verdana" w:eastAsia="Verdana" w:hAnsi="Verdana"/>
        </w:rPr>
        <w:t>piesă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teatru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>
        <w:rPr>
          <w:rFonts w:ascii="Verdana" w:eastAsia="Verdana" w:hAnsi="Verdana"/>
        </w:rPr>
        <w:t>balet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>
        <w:rPr>
          <w:rFonts w:ascii="Verdana" w:eastAsia="Verdana" w:hAnsi="Verdana"/>
        </w:rPr>
        <w:t>operă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>
        <w:rPr>
          <w:rFonts w:ascii="Verdana" w:eastAsia="Verdana" w:hAnsi="Verdana"/>
        </w:rPr>
        <w:t>operetă</w:t>
      </w:r>
      <w:proofErr w:type="spellEnd"/>
      <w:r>
        <w:rPr>
          <w:rFonts w:ascii="Verdana" w:eastAsia="Verdana" w:hAnsi="Verdana"/>
        </w:rPr>
        <w:t xml:space="preserve">, concert </w:t>
      </w:r>
      <w:proofErr w:type="spellStart"/>
      <w:r>
        <w:rPr>
          <w:rFonts w:ascii="Verdana" w:eastAsia="Verdana" w:hAnsi="Verdana"/>
        </w:rPr>
        <w:t>filarmonic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sau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altă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manifestare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muzicală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>
        <w:rPr>
          <w:rFonts w:ascii="Verdana" w:eastAsia="Verdana" w:hAnsi="Verdana"/>
        </w:rPr>
        <w:t>prezentarea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unui</w:t>
      </w:r>
      <w:proofErr w:type="spellEnd"/>
      <w:r>
        <w:rPr>
          <w:rFonts w:ascii="Verdana" w:eastAsia="Verdana" w:hAnsi="Verdana"/>
        </w:rPr>
        <w:t xml:space="preserve"> film la </w:t>
      </w:r>
      <w:proofErr w:type="spellStart"/>
      <w:r>
        <w:rPr>
          <w:rFonts w:ascii="Verdana" w:eastAsia="Verdana" w:hAnsi="Verdana"/>
        </w:rPr>
        <w:t>cinematograf</w:t>
      </w:r>
      <w:proofErr w:type="spellEnd"/>
      <w:r>
        <w:rPr>
          <w:rFonts w:ascii="Verdana" w:eastAsia="Verdana" w:hAnsi="Verdana"/>
        </w:rPr>
        <w:t xml:space="preserve">, un </w:t>
      </w:r>
      <w:proofErr w:type="spellStart"/>
      <w:r>
        <w:rPr>
          <w:rFonts w:ascii="Verdana" w:eastAsia="Verdana" w:hAnsi="Verdana"/>
        </w:rPr>
        <w:t>spectacol</w:t>
      </w:r>
      <w:proofErr w:type="spellEnd"/>
      <w:r>
        <w:rPr>
          <w:rFonts w:ascii="Verdana" w:eastAsia="Verdana" w:hAnsi="Verdana"/>
        </w:rPr>
        <w:t xml:space="preserve"> de circ </w:t>
      </w:r>
      <w:proofErr w:type="spellStart"/>
      <w:r>
        <w:rPr>
          <w:rFonts w:ascii="Verdana" w:eastAsia="Verdana" w:hAnsi="Verdana"/>
        </w:rPr>
        <w:t>sau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orice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competiţie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sportivă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internă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sau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internaţională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>
        <w:rPr>
          <w:rFonts w:ascii="Verdana" w:eastAsia="Verdana" w:hAnsi="Verdana"/>
        </w:rPr>
        <w:t>cota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impozit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este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egală</w:t>
      </w:r>
      <w:proofErr w:type="spellEnd"/>
      <w:r>
        <w:rPr>
          <w:rFonts w:ascii="Verdana" w:eastAsia="Verdana" w:hAnsi="Verdana"/>
        </w:rPr>
        <w:t xml:space="preserve"> cu 2%;</w:t>
      </w:r>
    </w:p>
    <w:p w:rsidR="00791113" w:rsidRDefault="00791113" w:rsidP="00791113">
      <w:pPr>
        <w:spacing w:line="3" w:lineRule="exact"/>
        <w:rPr>
          <w:rFonts w:ascii="Verdana" w:eastAsia="Verdana" w:hAnsi="Verdana"/>
        </w:rPr>
      </w:pPr>
    </w:p>
    <w:p w:rsidR="00791113" w:rsidRDefault="00791113" w:rsidP="00791113">
      <w:pPr>
        <w:numPr>
          <w:ilvl w:val="0"/>
          <w:numId w:val="2"/>
        </w:numPr>
        <w:tabs>
          <w:tab w:val="left" w:pos="322"/>
        </w:tabs>
        <w:spacing w:after="0" w:line="239" w:lineRule="auto"/>
        <w:ind w:firstLine="2"/>
        <w:jc w:val="both"/>
        <w:rPr>
          <w:rFonts w:ascii="Verdana" w:eastAsia="Verdana" w:hAnsi="Verdana"/>
        </w:rPr>
      </w:pPr>
      <w:proofErr w:type="spellStart"/>
      <w:proofErr w:type="gramStart"/>
      <w:r>
        <w:rPr>
          <w:rFonts w:ascii="Verdana" w:eastAsia="Verdana" w:hAnsi="Verdana"/>
        </w:rPr>
        <w:t>în</w:t>
      </w:r>
      <w:proofErr w:type="spellEnd"/>
      <w:proofErr w:type="gram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cazul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oricărei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alte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manifestări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artistice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decât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cele</w:t>
      </w:r>
      <w:proofErr w:type="spellEnd"/>
      <w:r>
        <w:rPr>
          <w:rFonts w:ascii="Verdana" w:eastAsia="Verdana" w:hAnsi="Verdana"/>
        </w:rPr>
        <w:t xml:space="preserve"> enumerate la lit. </w:t>
      </w:r>
      <w:proofErr w:type="gramStart"/>
      <w:r>
        <w:rPr>
          <w:rFonts w:ascii="Verdana" w:eastAsia="Verdana" w:hAnsi="Verdana"/>
        </w:rPr>
        <w:t>a</w:t>
      </w:r>
      <w:proofErr w:type="gramEnd"/>
      <w:r>
        <w:rPr>
          <w:rFonts w:ascii="Verdana" w:eastAsia="Verdana" w:hAnsi="Verdana"/>
        </w:rPr>
        <w:t xml:space="preserve">), </w:t>
      </w:r>
      <w:proofErr w:type="spellStart"/>
      <w:r>
        <w:rPr>
          <w:rFonts w:ascii="Verdana" w:eastAsia="Verdana" w:hAnsi="Verdana"/>
        </w:rPr>
        <w:t>cota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impozit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este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egală</w:t>
      </w:r>
      <w:proofErr w:type="spellEnd"/>
      <w:r>
        <w:rPr>
          <w:rFonts w:ascii="Verdana" w:eastAsia="Verdana" w:hAnsi="Verdana"/>
        </w:rPr>
        <w:t xml:space="preserve"> cu 5%.</w:t>
      </w:r>
    </w:p>
    <w:p w:rsidR="00791113" w:rsidRDefault="00791113" w:rsidP="00791113">
      <w:pPr>
        <w:spacing w:line="270" w:lineRule="exact"/>
        <w:rPr>
          <w:rFonts w:ascii="Times New Roman" w:eastAsia="Times New Roman" w:hAnsi="Times New Roman"/>
        </w:rPr>
      </w:pPr>
    </w:p>
    <w:p w:rsidR="00791113" w:rsidRDefault="00791113" w:rsidP="00791113">
      <w:pPr>
        <w:spacing w:line="0" w:lineRule="atLeast"/>
        <w:rPr>
          <w:rFonts w:ascii="Verdana" w:eastAsia="Verdana" w:hAnsi="Verdana"/>
          <w:b/>
        </w:rPr>
      </w:pPr>
      <w:r>
        <w:rPr>
          <w:rFonts w:ascii="Verdana" w:eastAsia="Verdana" w:hAnsi="Verdana"/>
          <w:b/>
        </w:rPr>
        <w:t xml:space="preserve">Art. 2 </w:t>
      </w:r>
      <w:proofErr w:type="spellStart"/>
      <w:r>
        <w:rPr>
          <w:rFonts w:ascii="Verdana" w:eastAsia="Verdana" w:hAnsi="Verdana"/>
          <w:b/>
        </w:rPr>
        <w:t>Obligaţii</w:t>
      </w:r>
      <w:proofErr w:type="spellEnd"/>
    </w:p>
    <w:p w:rsidR="00791113" w:rsidRDefault="00791113" w:rsidP="00791113">
      <w:pPr>
        <w:spacing w:line="120" w:lineRule="exact"/>
        <w:rPr>
          <w:rFonts w:ascii="Times New Roman" w:eastAsia="Times New Roman" w:hAnsi="Times New Roman"/>
        </w:rPr>
      </w:pPr>
    </w:p>
    <w:p w:rsidR="00791113" w:rsidRDefault="00791113" w:rsidP="00791113">
      <w:pPr>
        <w:numPr>
          <w:ilvl w:val="0"/>
          <w:numId w:val="3"/>
        </w:numPr>
        <w:tabs>
          <w:tab w:val="left" w:pos="456"/>
        </w:tabs>
        <w:spacing w:after="0" w:line="239" w:lineRule="auto"/>
        <w:ind w:firstLine="2"/>
        <w:jc w:val="both"/>
        <w:rPr>
          <w:rFonts w:ascii="Verdana" w:eastAsia="Verdana" w:hAnsi="Verdana"/>
        </w:rPr>
      </w:pPr>
      <w:proofErr w:type="spellStart"/>
      <w:r>
        <w:rPr>
          <w:rFonts w:ascii="Verdana" w:eastAsia="Verdana" w:hAnsi="Verdana"/>
        </w:rPr>
        <w:t>Persoanele</w:t>
      </w:r>
      <w:proofErr w:type="spellEnd"/>
      <w:r>
        <w:rPr>
          <w:rFonts w:ascii="Verdana" w:eastAsia="Verdana" w:hAnsi="Verdana"/>
        </w:rPr>
        <w:t xml:space="preserve"> care </w:t>
      </w:r>
      <w:proofErr w:type="spellStart"/>
      <w:r>
        <w:rPr>
          <w:rFonts w:ascii="Verdana" w:eastAsia="Verdana" w:hAnsi="Verdana"/>
        </w:rPr>
        <w:t>datorează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impozitul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spectacole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stabilit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conformitate</w:t>
      </w:r>
      <w:proofErr w:type="spellEnd"/>
      <w:r>
        <w:rPr>
          <w:rFonts w:ascii="Verdana" w:eastAsia="Verdana" w:hAnsi="Verdana"/>
        </w:rPr>
        <w:t xml:space="preserve"> cu </w:t>
      </w:r>
      <w:proofErr w:type="spellStart"/>
      <w:r>
        <w:rPr>
          <w:rFonts w:ascii="Verdana" w:eastAsia="Verdana" w:hAnsi="Verdana"/>
        </w:rPr>
        <w:t>cele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mai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sus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prezentate</w:t>
      </w:r>
      <w:proofErr w:type="spellEnd"/>
      <w:r>
        <w:rPr>
          <w:rFonts w:ascii="Verdana" w:eastAsia="Verdana" w:hAnsi="Verdana"/>
        </w:rPr>
        <w:t xml:space="preserve">, au </w:t>
      </w:r>
      <w:proofErr w:type="spellStart"/>
      <w:r>
        <w:rPr>
          <w:rFonts w:ascii="Verdana" w:eastAsia="Verdana" w:hAnsi="Verdana"/>
        </w:rPr>
        <w:t>obligaţia</w:t>
      </w:r>
      <w:proofErr w:type="spellEnd"/>
      <w:r>
        <w:rPr>
          <w:rFonts w:ascii="Verdana" w:eastAsia="Verdana" w:hAnsi="Verdana"/>
        </w:rPr>
        <w:t xml:space="preserve"> de a </w:t>
      </w:r>
      <w:proofErr w:type="spellStart"/>
      <w:r>
        <w:rPr>
          <w:rFonts w:ascii="Verdana" w:eastAsia="Verdana" w:hAnsi="Verdana"/>
        </w:rPr>
        <w:t>depune</w:t>
      </w:r>
      <w:proofErr w:type="spellEnd"/>
      <w:r>
        <w:rPr>
          <w:rFonts w:ascii="Verdana" w:eastAsia="Verdana" w:hAnsi="Verdana"/>
        </w:rPr>
        <w:t xml:space="preserve"> o </w:t>
      </w:r>
      <w:proofErr w:type="spellStart"/>
      <w:r>
        <w:rPr>
          <w:rFonts w:ascii="Verdana" w:eastAsia="Verdana" w:hAnsi="Verdana"/>
        </w:rPr>
        <w:t>declaraţie</w:t>
      </w:r>
      <w:proofErr w:type="spellEnd"/>
      <w:r>
        <w:rPr>
          <w:rFonts w:ascii="Verdana" w:eastAsia="Verdana" w:hAnsi="Verdana"/>
        </w:rPr>
        <w:t xml:space="preserve"> la </w:t>
      </w:r>
      <w:proofErr w:type="spellStart"/>
      <w:r>
        <w:rPr>
          <w:rFonts w:ascii="Verdana" w:eastAsia="Verdana" w:hAnsi="Verdana"/>
        </w:rPr>
        <w:t>Serviciul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financiar</w:t>
      </w:r>
      <w:proofErr w:type="spellEnd"/>
      <w:r>
        <w:rPr>
          <w:rFonts w:ascii="Verdana" w:eastAsia="Verdana" w:hAnsi="Verdana"/>
        </w:rPr>
        <w:t xml:space="preserve"> – economic </w:t>
      </w:r>
      <w:proofErr w:type="spellStart"/>
      <w:r>
        <w:rPr>
          <w:rFonts w:ascii="Verdana" w:eastAsia="Verdana" w:hAnsi="Verdana"/>
        </w:rPr>
        <w:t>Techirghiol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>
        <w:rPr>
          <w:rFonts w:ascii="Verdana" w:eastAsia="Verdana" w:hAnsi="Verdana"/>
        </w:rPr>
        <w:t>până</w:t>
      </w:r>
      <w:proofErr w:type="spellEnd"/>
      <w:r>
        <w:rPr>
          <w:rFonts w:ascii="Verdana" w:eastAsia="Verdana" w:hAnsi="Verdana"/>
        </w:rPr>
        <w:t xml:space="preserve"> la data </w:t>
      </w:r>
      <w:proofErr w:type="spellStart"/>
      <w:r>
        <w:rPr>
          <w:rFonts w:ascii="Verdana" w:eastAsia="Verdana" w:hAnsi="Verdana"/>
        </w:rPr>
        <w:t>stabilită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pentru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fiecare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plată</w:t>
      </w:r>
      <w:proofErr w:type="spellEnd"/>
      <w:r>
        <w:rPr>
          <w:rFonts w:ascii="Verdana" w:eastAsia="Verdana" w:hAnsi="Verdana"/>
        </w:rPr>
        <w:t xml:space="preserve"> </w:t>
      </w:r>
      <w:proofErr w:type="gramStart"/>
      <w:r>
        <w:rPr>
          <w:rFonts w:ascii="Verdana" w:eastAsia="Verdana" w:hAnsi="Verdana"/>
        </w:rPr>
        <w:t>a</w:t>
      </w:r>
      <w:proofErr w:type="gram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impozitului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spectacole</w:t>
      </w:r>
      <w:proofErr w:type="spellEnd"/>
      <w:r>
        <w:rPr>
          <w:rFonts w:ascii="Verdana" w:eastAsia="Verdana" w:hAnsi="Verdana"/>
        </w:rPr>
        <w:t>.</w:t>
      </w:r>
    </w:p>
    <w:p w:rsidR="00791113" w:rsidRDefault="00791113" w:rsidP="00791113">
      <w:pPr>
        <w:spacing w:line="125" w:lineRule="exact"/>
        <w:rPr>
          <w:rFonts w:ascii="Verdana" w:eastAsia="Verdana" w:hAnsi="Verdana"/>
        </w:rPr>
      </w:pPr>
    </w:p>
    <w:p w:rsidR="00791113" w:rsidRDefault="00791113" w:rsidP="00791113">
      <w:pPr>
        <w:numPr>
          <w:ilvl w:val="0"/>
          <w:numId w:val="3"/>
        </w:numPr>
        <w:tabs>
          <w:tab w:val="left" w:pos="449"/>
        </w:tabs>
        <w:spacing w:after="0" w:line="238" w:lineRule="auto"/>
        <w:ind w:firstLine="2"/>
        <w:jc w:val="both"/>
        <w:rPr>
          <w:rFonts w:ascii="Verdana" w:eastAsia="Verdana" w:hAnsi="Verdana"/>
        </w:rPr>
      </w:pPr>
      <w:proofErr w:type="spellStart"/>
      <w:r>
        <w:rPr>
          <w:rFonts w:ascii="Verdana" w:eastAsia="Verdana" w:hAnsi="Verdana"/>
        </w:rPr>
        <w:t>Impozitul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spectacole</w:t>
      </w:r>
      <w:proofErr w:type="spellEnd"/>
      <w:r>
        <w:rPr>
          <w:rFonts w:ascii="Verdana" w:eastAsia="Verdana" w:hAnsi="Verdana"/>
        </w:rPr>
        <w:t xml:space="preserve"> se </w:t>
      </w:r>
      <w:proofErr w:type="spellStart"/>
      <w:r>
        <w:rPr>
          <w:rFonts w:ascii="Verdana" w:eastAsia="Verdana" w:hAnsi="Verdana"/>
        </w:rPr>
        <w:t>plăteşte</w:t>
      </w:r>
      <w:proofErr w:type="spellEnd"/>
      <w:r>
        <w:rPr>
          <w:rFonts w:ascii="Verdana" w:eastAsia="Verdana" w:hAnsi="Verdana"/>
        </w:rPr>
        <w:t xml:space="preserve"> lunar </w:t>
      </w:r>
      <w:proofErr w:type="spellStart"/>
      <w:r>
        <w:rPr>
          <w:rFonts w:ascii="Verdana" w:eastAsia="Verdana" w:hAnsi="Verdana"/>
        </w:rPr>
        <w:t>până</w:t>
      </w:r>
      <w:proofErr w:type="spellEnd"/>
      <w:r>
        <w:rPr>
          <w:rFonts w:ascii="Verdana" w:eastAsia="Verdana" w:hAnsi="Verdana"/>
        </w:rPr>
        <w:t xml:space="preserve"> la data de 10 </w:t>
      </w:r>
      <w:proofErr w:type="spellStart"/>
      <w:r>
        <w:rPr>
          <w:rFonts w:ascii="Verdana" w:eastAsia="Verdana" w:hAnsi="Verdana"/>
        </w:rPr>
        <w:t>inclusiv</w:t>
      </w:r>
      <w:proofErr w:type="spellEnd"/>
      <w:r>
        <w:rPr>
          <w:rFonts w:ascii="Verdana" w:eastAsia="Verdana" w:hAnsi="Verdana"/>
        </w:rPr>
        <w:t xml:space="preserve">, a </w:t>
      </w:r>
      <w:proofErr w:type="spellStart"/>
      <w:r>
        <w:rPr>
          <w:rFonts w:ascii="Verdana" w:eastAsia="Verdana" w:hAnsi="Verdana"/>
        </w:rPr>
        <w:t>lunii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următoare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celei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gramStart"/>
      <w:r>
        <w:rPr>
          <w:rFonts w:ascii="Verdana" w:eastAsia="Verdana" w:hAnsi="Verdana"/>
        </w:rPr>
        <w:t>care</w:t>
      </w:r>
      <w:proofErr w:type="gramEnd"/>
      <w:r>
        <w:rPr>
          <w:rFonts w:ascii="Verdana" w:eastAsia="Verdana" w:hAnsi="Verdana"/>
        </w:rPr>
        <w:t xml:space="preserve"> a </w:t>
      </w:r>
      <w:proofErr w:type="spellStart"/>
      <w:r>
        <w:rPr>
          <w:rFonts w:ascii="Verdana" w:eastAsia="Verdana" w:hAnsi="Verdana"/>
        </w:rPr>
        <w:t>avut</w:t>
      </w:r>
      <w:proofErr w:type="spellEnd"/>
      <w:r>
        <w:rPr>
          <w:rFonts w:ascii="Verdana" w:eastAsia="Verdana" w:hAnsi="Verdana"/>
        </w:rPr>
        <w:t xml:space="preserve"> loc </w:t>
      </w:r>
      <w:proofErr w:type="spellStart"/>
      <w:r>
        <w:rPr>
          <w:rFonts w:ascii="Verdana" w:eastAsia="Verdana" w:hAnsi="Verdana"/>
        </w:rPr>
        <w:t>spectacolul</w:t>
      </w:r>
      <w:proofErr w:type="spellEnd"/>
      <w:r>
        <w:rPr>
          <w:rFonts w:ascii="Verdana" w:eastAsia="Verdana" w:hAnsi="Verdana"/>
        </w:rPr>
        <w:t>.</w:t>
      </w:r>
    </w:p>
    <w:p w:rsidR="00791113" w:rsidRDefault="00791113" w:rsidP="00791113">
      <w:pPr>
        <w:tabs>
          <w:tab w:val="left" w:pos="449"/>
        </w:tabs>
        <w:spacing w:line="238" w:lineRule="auto"/>
        <w:ind w:firstLine="2"/>
        <w:jc w:val="both"/>
        <w:rPr>
          <w:rFonts w:ascii="Verdana" w:eastAsia="Verdana" w:hAnsi="Verdana"/>
        </w:rPr>
      </w:pPr>
    </w:p>
    <w:p w:rsidR="00791113" w:rsidRDefault="00791113" w:rsidP="00791113">
      <w:pPr>
        <w:spacing w:line="200" w:lineRule="exact"/>
        <w:rPr>
          <w:rFonts w:ascii="Times New Roman" w:eastAsia="Times New Roman" w:hAnsi="Times New Roman"/>
        </w:rPr>
      </w:pPr>
    </w:p>
    <w:p w:rsidR="00791113" w:rsidRDefault="00791113" w:rsidP="00791113">
      <w:pPr>
        <w:spacing w:line="200" w:lineRule="exact"/>
        <w:rPr>
          <w:rFonts w:ascii="Times New Roman" w:eastAsia="Times New Roman" w:hAnsi="Times New Roman"/>
        </w:rPr>
      </w:pPr>
    </w:p>
    <w:p w:rsidR="006B1649" w:rsidRDefault="006B1649"/>
    <w:sectPr w:rsidR="006B16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A"/>
    <w:multiLevelType w:val="hybridMultilevel"/>
    <w:tmpl w:val="26F324BA"/>
    <w:lvl w:ilvl="0" w:tplc="0F8010AA">
      <w:start w:val="1"/>
      <w:numFmt w:val="decimal"/>
      <w:lvlText w:val="(%1)"/>
      <w:lvlJc w:val="left"/>
    </w:lvl>
    <w:lvl w:ilvl="1" w:tplc="86968826">
      <w:start w:val="1"/>
      <w:numFmt w:val="bullet"/>
      <w:lvlText w:val=""/>
      <w:lvlJc w:val="left"/>
    </w:lvl>
    <w:lvl w:ilvl="2" w:tplc="9A66B3BE">
      <w:start w:val="1"/>
      <w:numFmt w:val="bullet"/>
      <w:lvlText w:val=""/>
      <w:lvlJc w:val="left"/>
    </w:lvl>
    <w:lvl w:ilvl="3" w:tplc="F93644CC">
      <w:start w:val="1"/>
      <w:numFmt w:val="bullet"/>
      <w:lvlText w:val=""/>
      <w:lvlJc w:val="left"/>
    </w:lvl>
    <w:lvl w:ilvl="4" w:tplc="9DF41EEA">
      <w:start w:val="1"/>
      <w:numFmt w:val="bullet"/>
      <w:lvlText w:val=""/>
      <w:lvlJc w:val="left"/>
    </w:lvl>
    <w:lvl w:ilvl="5" w:tplc="6742E09C">
      <w:start w:val="1"/>
      <w:numFmt w:val="bullet"/>
      <w:lvlText w:val=""/>
      <w:lvlJc w:val="left"/>
    </w:lvl>
    <w:lvl w:ilvl="6" w:tplc="546ACC2E">
      <w:start w:val="1"/>
      <w:numFmt w:val="bullet"/>
      <w:lvlText w:val=""/>
      <w:lvlJc w:val="left"/>
    </w:lvl>
    <w:lvl w:ilvl="7" w:tplc="BE1013D2">
      <w:start w:val="1"/>
      <w:numFmt w:val="bullet"/>
      <w:lvlText w:val=""/>
      <w:lvlJc w:val="left"/>
    </w:lvl>
    <w:lvl w:ilvl="8" w:tplc="CE80B2C4">
      <w:start w:val="1"/>
      <w:numFmt w:val="bullet"/>
      <w:lvlText w:val=""/>
      <w:lvlJc w:val="left"/>
    </w:lvl>
  </w:abstractNum>
  <w:abstractNum w:abstractNumId="1">
    <w:nsid w:val="0000001B"/>
    <w:multiLevelType w:val="hybridMultilevel"/>
    <w:tmpl w:val="7F01579A"/>
    <w:lvl w:ilvl="0" w:tplc="0A58325A">
      <w:start w:val="1"/>
      <w:numFmt w:val="lowerLetter"/>
      <w:lvlText w:val="%1)"/>
      <w:lvlJc w:val="left"/>
    </w:lvl>
    <w:lvl w:ilvl="1" w:tplc="05B408A0">
      <w:start w:val="1"/>
      <w:numFmt w:val="bullet"/>
      <w:lvlText w:val=""/>
      <w:lvlJc w:val="left"/>
    </w:lvl>
    <w:lvl w:ilvl="2" w:tplc="2AE623F4">
      <w:start w:val="1"/>
      <w:numFmt w:val="bullet"/>
      <w:lvlText w:val=""/>
      <w:lvlJc w:val="left"/>
    </w:lvl>
    <w:lvl w:ilvl="3" w:tplc="92A40162">
      <w:start w:val="1"/>
      <w:numFmt w:val="bullet"/>
      <w:lvlText w:val=""/>
      <w:lvlJc w:val="left"/>
    </w:lvl>
    <w:lvl w:ilvl="4" w:tplc="54B635C0">
      <w:start w:val="1"/>
      <w:numFmt w:val="bullet"/>
      <w:lvlText w:val=""/>
      <w:lvlJc w:val="left"/>
    </w:lvl>
    <w:lvl w:ilvl="5" w:tplc="58CE5A58">
      <w:start w:val="1"/>
      <w:numFmt w:val="bullet"/>
      <w:lvlText w:val=""/>
      <w:lvlJc w:val="left"/>
    </w:lvl>
    <w:lvl w:ilvl="6" w:tplc="4D9A6DF8">
      <w:start w:val="1"/>
      <w:numFmt w:val="bullet"/>
      <w:lvlText w:val=""/>
      <w:lvlJc w:val="left"/>
    </w:lvl>
    <w:lvl w:ilvl="7" w:tplc="37B482C8">
      <w:start w:val="1"/>
      <w:numFmt w:val="bullet"/>
      <w:lvlText w:val=""/>
      <w:lvlJc w:val="left"/>
    </w:lvl>
    <w:lvl w:ilvl="8" w:tplc="ABECFFD6">
      <w:start w:val="1"/>
      <w:numFmt w:val="bullet"/>
      <w:lvlText w:val=""/>
      <w:lvlJc w:val="left"/>
    </w:lvl>
  </w:abstractNum>
  <w:abstractNum w:abstractNumId="2">
    <w:nsid w:val="0000001C"/>
    <w:multiLevelType w:val="hybridMultilevel"/>
    <w:tmpl w:val="49DA307C"/>
    <w:lvl w:ilvl="0" w:tplc="6DC47E7E">
      <w:start w:val="1"/>
      <w:numFmt w:val="decimal"/>
      <w:lvlText w:val="(%1)"/>
      <w:lvlJc w:val="left"/>
    </w:lvl>
    <w:lvl w:ilvl="1" w:tplc="354AB6AC">
      <w:start w:val="1"/>
      <w:numFmt w:val="bullet"/>
      <w:lvlText w:val=""/>
      <w:lvlJc w:val="left"/>
    </w:lvl>
    <w:lvl w:ilvl="2" w:tplc="9A0075D0">
      <w:start w:val="1"/>
      <w:numFmt w:val="bullet"/>
      <w:lvlText w:val=""/>
      <w:lvlJc w:val="left"/>
    </w:lvl>
    <w:lvl w:ilvl="3" w:tplc="07A6B8D6">
      <w:start w:val="1"/>
      <w:numFmt w:val="bullet"/>
      <w:lvlText w:val=""/>
      <w:lvlJc w:val="left"/>
    </w:lvl>
    <w:lvl w:ilvl="4" w:tplc="60F87120">
      <w:start w:val="1"/>
      <w:numFmt w:val="bullet"/>
      <w:lvlText w:val=""/>
      <w:lvlJc w:val="left"/>
    </w:lvl>
    <w:lvl w:ilvl="5" w:tplc="5AB06E0A">
      <w:start w:val="1"/>
      <w:numFmt w:val="bullet"/>
      <w:lvlText w:val=""/>
      <w:lvlJc w:val="left"/>
    </w:lvl>
    <w:lvl w:ilvl="6" w:tplc="FAC88E2C">
      <w:start w:val="1"/>
      <w:numFmt w:val="bullet"/>
      <w:lvlText w:val=""/>
      <w:lvlJc w:val="left"/>
    </w:lvl>
    <w:lvl w:ilvl="7" w:tplc="98B60F5C">
      <w:start w:val="1"/>
      <w:numFmt w:val="bullet"/>
      <w:lvlText w:val=""/>
      <w:lvlJc w:val="left"/>
    </w:lvl>
    <w:lvl w:ilvl="8" w:tplc="ACAE0F96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>
    <w:useFELayout/>
  </w:compat>
  <w:rsids>
    <w:rsidRoot w:val="00791113"/>
    <w:rsid w:val="006B1649"/>
    <w:rsid w:val="00791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oledan</dc:creator>
  <cp:keywords/>
  <dc:description/>
  <cp:lastModifiedBy>oledan</cp:lastModifiedBy>
  <cp:revision>2</cp:revision>
  <dcterms:created xsi:type="dcterms:W3CDTF">2016-11-11T09:54:00Z</dcterms:created>
  <dcterms:modified xsi:type="dcterms:W3CDTF">2016-11-11T09:55:00Z</dcterms:modified>
</cp:coreProperties>
</file>