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0EB" w:rsidRDefault="00FF30EB" w:rsidP="00352C96">
      <w:pPr>
        <w:spacing w:line="0" w:lineRule="atLeast"/>
        <w:ind w:left="63"/>
        <w:rPr>
          <w:rFonts w:ascii="Verdana" w:eastAsia="Verdana" w:hAnsi="Verdana"/>
          <w:b/>
        </w:rPr>
      </w:pPr>
    </w:p>
    <w:p w:rsidR="00352C96" w:rsidRDefault="00352C96" w:rsidP="00352C96">
      <w:pPr>
        <w:spacing w:line="0" w:lineRule="atLeast"/>
        <w:ind w:left="63"/>
        <w:rPr>
          <w:rFonts w:ascii="Times New Roman" w:eastAsia="Times New Roman" w:hAnsi="Times New Roman"/>
        </w:rPr>
      </w:pPr>
      <w:r>
        <w:rPr>
          <w:rFonts w:ascii="Verdana" w:eastAsia="Verdana" w:hAnsi="Verdana"/>
          <w:b/>
        </w:rPr>
        <w:t>TAXE ADMINISTRATE DE SERVICIULPENTRU ADMINISTRAREA DOMENIULUI PUBLIC ŞI PRIVAT</w:t>
      </w:r>
    </w:p>
    <w:p w:rsidR="00FF30EB" w:rsidRDefault="00352C96" w:rsidP="00352C96">
      <w:pPr>
        <w:spacing w:line="345" w:lineRule="auto"/>
        <w:ind w:left="3" w:right="1820"/>
        <w:rPr>
          <w:rFonts w:ascii="Verdana" w:eastAsia="Verdana" w:hAnsi="Verdana"/>
          <w:b/>
        </w:rPr>
      </w:pPr>
      <w:r>
        <w:rPr>
          <w:rFonts w:ascii="Verdana" w:eastAsia="Verdana" w:hAnsi="Verdana"/>
          <w:b/>
        </w:rPr>
        <w:t xml:space="preserve">Art. 1 Taxe pentru folosirea mijloacelor de reclamă şi publicitate </w:t>
      </w:r>
    </w:p>
    <w:p w:rsidR="00352C96" w:rsidRDefault="00352C96" w:rsidP="00352C96">
      <w:pPr>
        <w:spacing w:line="345" w:lineRule="auto"/>
        <w:ind w:left="3" w:right="1820"/>
        <w:rPr>
          <w:rFonts w:ascii="Verdana" w:eastAsia="Verdana" w:hAnsi="Verdana"/>
          <w:b/>
        </w:rPr>
      </w:pPr>
      <w:r>
        <w:rPr>
          <w:rFonts w:ascii="Verdana" w:eastAsia="Verdana" w:hAnsi="Verdana"/>
          <w:b/>
        </w:rPr>
        <w:t>A. Taxa pentru serviciile de reclamă şi publicitate</w:t>
      </w:r>
    </w:p>
    <w:p w:rsidR="00352C96" w:rsidRDefault="00352C96" w:rsidP="00352C96">
      <w:pPr>
        <w:spacing w:line="4" w:lineRule="exact"/>
        <w:rPr>
          <w:rFonts w:ascii="Times New Roman" w:eastAsia="Times New Roman" w:hAnsi="Times New Roman"/>
        </w:rPr>
      </w:pPr>
    </w:p>
    <w:p w:rsidR="00352C96" w:rsidRDefault="00352C96" w:rsidP="00352C96">
      <w:pPr>
        <w:numPr>
          <w:ilvl w:val="0"/>
          <w:numId w:val="1"/>
        </w:numPr>
        <w:tabs>
          <w:tab w:val="left" w:pos="468"/>
        </w:tabs>
        <w:spacing w:after="0" w:line="239" w:lineRule="auto"/>
        <w:ind w:left="3" w:hanging="3"/>
        <w:jc w:val="both"/>
        <w:rPr>
          <w:rFonts w:ascii="Verdana" w:eastAsia="Verdana" w:hAnsi="Verdana"/>
        </w:rPr>
      </w:pPr>
      <w:r>
        <w:rPr>
          <w:rFonts w:ascii="Verdana" w:eastAsia="Verdana" w:hAnsi="Verdana"/>
        </w:rPr>
        <w:t>Taxa pentru serviciile de reclamă şi publicitate pentru contribuabilii care încheie contracte de publicitate şi reclamă este de 1% din valoarea contractului exclusiv TVA.</w:t>
      </w:r>
    </w:p>
    <w:p w:rsidR="00352C96" w:rsidRDefault="00352C96" w:rsidP="00352C96">
      <w:pPr>
        <w:spacing w:line="122" w:lineRule="exact"/>
        <w:rPr>
          <w:rFonts w:ascii="Verdana" w:eastAsia="Verdana" w:hAnsi="Verdana"/>
        </w:rPr>
      </w:pPr>
    </w:p>
    <w:p w:rsidR="00352C96" w:rsidRDefault="00352C96" w:rsidP="00352C96">
      <w:pPr>
        <w:numPr>
          <w:ilvl w:val="0"/>
          <w:numId w:val="1"/>
        </w:numPr>
        <w:tabs>
          <w:tab w:val="left" w:pos="447"/>
        </w:tabs>
        <w:spacing w:after="0" w:line="0" w:lineRule="atLeast"/>
        <w:ind w:left="3" w:hanging="3"/>
        <w:jc w:val="both"/>
        <w:rPr>
          <w:rFonts w:ascii="Verdana" w:eastAsia="Verdana" w:hAnsi="Verdana"/>
        </w:rPr>
      </w:pPr>
      <w:r>
        <w:rPr>
          <w:rFonts w:ascii="Verdana" w:eastAsia="Verdana" w:hAnsi="Verdana"/>
        </w:rPr>
        <w:t xml:space="preserve">Orice persoană, care beneficiază de servicii de reclamă şi publicitate în </w:t>
      </w:r>
      <w:r w:rsidR="00E9077C">
        <w:rPr>
          <w:rFonts w:ascii="Verdana" w:eastAsia="Verdana" w:hAnsi="Verdana"/>
        </w:rPr>
        <w:t>orasul Techirghiol</w:t>
      </w:r>
      <w:r>
        <w:rPr>
          <w:rFonts w:ascii="Verdana" w:eastAsia="Verdana" w:hAnsi="Verdana"/>
        </w:rPr>
        <w:t xml:space="preserve"> în baza unui contract sau a unui alt fel de înţelegere încheiată cu altă persoană, datorează plata taxei prevăzute în prezentul articol, cu excepţia serviciilor de reclamă şi publicitate realizate prin mijloacele de informare în masă scrise şi audiovizuale.</w:t>
      </w:r>
    </w:p>
    <w:p w:rsidR="00352C96" w:rsidRDefault="00352C96" w:rsidP="00352C96">
      <w:pPr>
        <w:spacing w:line="119" w:lineRule="exact"/>
        <w:rPr>
          <w:rFonts w:ascii="Times New Roman" w:eastAsia="Times New Roman" w:hAnsi="Times New Roman"/>
        </w:rPr>
      </w:pPr>
    </w:p>
    <w:p w:rsidR="00352C96" w:rsidRDefault="00352C96" w:rsidP="00352C96">
      <w:pPr>
        <w:spacing w:line="239" w:lineRule="auto"/>
        <w:ind w:left="3"/>
        <w:rPr>
          <w:rFonts w:ascii="Verdana" w:eastAsia="Verdana" w:hAnsi="Verdana"/>
          <w:b/>
        </w:rPr>
      </w:pPr>
      <w:r>
        <w:rPr>
          <w:rFonts w:ascii="Verdana" w:eastAsia="Verdana" w:hAnsi="Verdana"/>
          <w:b/>
        </w:rPr>
        <w:t>B. Taxa pentru afişaj în scop de reclamă şi publicitate</w:t>
      </w:r>
    </w:p>
    <w:p w:rsidR="00352C96" w:rsidRDefault="00352C96" w:rsidP="00352C96">
      <w:pPr>
        <w:spacing w:line="124" w:lineRule="exact"/>
        <w:rPr>
          <w:rFonts w:ascii="Times New Roman" w:eastAsia="Times New Roman" w:hAnsi="Times New Roman"/>
        </w:rPr>
      </w:pPr>
    </w:p>
    <w:p w:rsidR="00352C96" w:rsidRDefault="00352C96" w:rsidP="00352C96">
      <w:pPr>
        <w:numPr>
          <w:ilvl w:val="0"/>
          <w:numId w:val="2"/>
        </w:numPr>
        <w:tabs>
          <w:tab w:val="left" w:pos="488"/>
        </w:tabs>
        <w:spacing w:after="0" w:line="239" w:lineRule="auto"/>
        <w:ind w:left="3" w:hanging="3"/>
        <w:jc w:val="both"/>
        <w:rPr>
          <w:rFonts w:ascii="Verdana" w:eastAsia="Verdana" w:hAnsi="Verdana"/>
        </w:rPr>
      </w:pPr>
      <w:r>
        <w:rPr>
          <w:rFonts w:ascii="Verdana" w:eastAsia="Verdana" w:hAnsi="Verdana"/>
        </w:rPr>
        <w:t>Orice persoană care utilizează un panou, afişaj sau structură de afişaj pentru reclamă şi publicitate pe raza orasului Techirghiol, cu excepţia celor care intră sub incidenţa punctului (A) datorează plata taxei anuale prevăzute în prezentul articol către bugetul local al orasului Techirghiol.</w:t>
      </w:r>
    </w:p>
    <w:p w:rsidR="00352C96" w:rsidRDefault="00352C96" w:rsidP="00352C96">
      <w:pPr>
        <w:spacing w:line="122" w:lineRule="exact"/>
        <w:rPr>
          <w:rFonts w:ascii="Verdana" w:eastAsia="Verdana" w:hAnsi="Verdana"/>
        </w:rPr>
      </w:pPr>
    </w:p>
    <w:p w:rsidR="00352C96" w:rsidRDefault="00352C96" w:rsidP="00352C96">
      <w:pPr>
        <w:numPr>
          <w:ilvl w:val="0"/>
          <w:numId w:val="2"/>
        </w:numPr>
        <w:tabs>
          <w:tab w:val="left" w:pos="492"/>
        </w:tabs>
        <w:spacing w:after="0" w:line="239" w:lineRule="auto"/>
        <w:ind w:left="3" w:hanging="3"/>
        <w:jc w:val="both"/>
        <w:rPr>
          <w:rFonts w:ascii="Verdana" w:eastAsia="Verdana" w:hAnsi="Verdana"/>
        </w:rPr>
      </w:pPr>
      <w:r>
        <w:rPr>
          <w:rFonts w:ascii="Verdana" w:eastAsia="Verdana" w:hAnsi="Verdana"/>
        </w:rPr>
        <w:t>Taxa pentru afişaj în scop de reclamă şi publicitate se calculează anual, prin înmulţirea numărului de metri pătraţi sau a fracţiunii de metru pătrat a suprafeţei afişajului pentru reclamă sau publicitate cu suma stabilită de consiliul local, astfel:</w:t>
      </w:r>
    </w:p>
    <w:p w:rsidR="00352C96" w:rsidRDefault="00352C96" w:rsidP="00352C96">
      <w:pPr>
        <w:spacing w:line="144" w:lineRule="exact"/>
        <w:rPr>
          <w:rFonts w:ascii="Verdana" w:eastAsia="Verdana" w:hAnsi="Verdana"/>
        </w:rPr>
      </w:pPr>
    </w:p>
    <w:p w:rsidR="00352C96" w:rsidRDefault="00352C96" w:rsidP="00352C96">
      <w:pPr>
        <w:numPr>
          <w:ilvl w:val="1"/>
          <w:numId w:val="2"/>
        </w:numPr>
        <w:tabs>
          <w:tab w:val="left" w:pos="723"/>
        </w:tabs>
        <w:spacing w:after="0" w:line="253" w:lineRule="auto"/>
        <w:ind w:left="3" w:firstLine="357"/>
        <w:jc w:val="both"/>
        <w:rPr>
          <w:rFonts w:ascii="Verdana" w:eastAsia="Verdana" w:hAnsi="Verdana"/>
          <w:sz w:val="24"/>
        </w:rPr>
      </w:pPr>
      <w:r>
        <w:rPr>
          <w:rFonts w:ascii="Verdana" w:eastAsia="Verdana" w:hAnsi="Verdana"/>
        </w:rPr>
        <w:t xml:space="preserve">în cazul unui afişaj situat în locul în care persoana derulează o activitate economică, taxa pentru afişaj în scop de reclamă şi publicitate este de </w:t>
      </w:r>
      <w:r w:rsidR="002C522A">
        <w:rPr>
          <w:rFonts w:ascii="Verdana" w:eastAsia="Verdana" w:hAnsi="Verdana"/>
        </w:rPr>
        <w:t>48</w:t>
      </w:r>
      <w:r>
        <w:rPr>
          <w:rFonts w:ascii="Verdana" w:eastAsia="Verdana" w:hAnsi="Verdana"/>
        </w:rPr>
        <w:t xml:space="preserve"> lei/an/m</w:t>
      </w:r>
      <w:r>
        <w:rPr>
          <w:rFonts w:ascii="Verdana" w:eastAsia="Verdana" w:hAnsi="Verdana"/>
          <w:sz w:val="27"/>
          <w:vertAlign w:val="superscript"/>
        </w:rPr>
        <w:t>2</w:t>
      </w:r>
      <w:r>
        <w:rPr>
          <w:rFonts w:ascii="Verdana" w:eastAsia="Verdana" w:hAnsi="Verdana"/>
        </w:rPr>
        <w:t>;</w:t>
      </w:r>
    </w:p>
    <w:p w:rsidR="00352C96" w:rsidRDefault="00352C96" w:rsidP="00352C96">
      <w:pPr>
        <w:spacing w:line="21" w:lineRule="exact"/>
        <w:rPr>
          <w:rFonts w:ascii="Verdana" w:eastAsia="Verdana" w:hAnsi="Verdana"/>
          <w:sz w:val="24"/>
        </w:rPr>
      </w:pPr>
    </w:p>
    <w:p w:rsidR="00352C96" w:rsidRDefault="00352C96" w:rsidP="00352C96">
      <w:pPr>
        <w:numPr>
          <w:ilvl w:val="1"/>
          <w:numId w:val="2"/>
        </w:numPr>
        <w:tabs>
          <w:tab w:val="left" w:pos="723"/>
        </w:tabs>
        <w:spacing w:after="0" w:line="253" w:lineRule="auto"/>
        <w:ind w:left="3" w:firstLine="357"/>
        <w:jc w:val="both"/>
        <w:rPr>
          <w:rFonts w:ascii="Verdana" w:eastAsia="Verdana" w:hAnsi="Verdana"/>
          <w:sz w:val="24"/>
        </w:rPr>
      </w:pPr>
      <w:r>
        <w:rPr>
          <w:rFonts w:ascii="Verdana" w:eastAsia="Verdana" w:hAnsi="Verdana"/>
        </w:rPr>
        <w:t xml:space="preserve">în cazul oricărui alt panou, afişaj sau structură de afişaj, pentru reclamă şi publicitate, taxa pentru afişaj în scop de reclamă şi publicitate este de </w:t>
      </w:r>
      <w:r w:rsidR="002C522A">
        <w:rPr>
          <w:rFonts w:ascii="Verdana" w:eastAsia="Verdana" w:hAnsi="Verdana"/>
        </w:rPr>
        <w:t>34</w:t>
      </w:r>
      <w:r>
        <w:rPr>
          <w:rFonts w:ascii="Verdana" w:eastAsia="Verdana" w:hAnsi="Verdana"/>
        </w:rPr>
        <w:t xml:space="preserve"> lei/an/m</w:t>
      </w:r>
      <w:r>
        <w:rPr>
          <w:rFonts w:ascii="Verdana" w:eastAsia="Verdana" w:hAnsi="Verdana"/>
          <w:sz w:val="27"/>
          <w:vertAlign w:val="superscript"/>
        </w:rPr>
        <w:t>2</w:t>
      </w:r>
      <w:r>
        <w:rPr>
          <w:rFonts w:ascii="Verdana" w:eastAsia="Verdana" w:hAnsi="Verdana"/>
        </w:rPr>
        <w:t>.</w:t>
      </w:r>
    </w:p>
    <w:p w:rsidR="00352C96" w:rsidRDefault="00352C96" w:rsidP="00352C96">
      <w:pPr>
        <w:spacing w:line="1" w:lineRule="exact"/>
        <w:rPr>
          <w:rFonts w:ascii="Verdana" w:eastAsia="Verdana" w:hAnsi="Verdana"/>
          <w:sz w:val="24"/>
        </w:rPr>
      </w:pPr>
    </w:p>
    <w:p w:rsidR="00352C96" w:rsidRDefault="00352C96" w:rsidP="00352C96">
      <w:pPr>
        <w:numPr>
          <w:ilvl w:val="0"/>
          <w:numId w:val="2"/>
        </w:numPr>
        <w:tabs>
          <w:tab w:val="left" w:pos="485"/>
        </w:tabs>
        <w:spacing w:after="0" w:line="238" w:lineRule="auto"/>
        <w:ind w:left="3" w:right="40" w:hanging="3"/>
        <w:jc w:val="both"/>
        <w:rPr>
          <w:rFonts w:ascii="Verdana" w:eastAsia="Verdana" w:hAnsi="Verdana"/>
        </w:rPr>
      </w:pPr>
      <w:r>
        <w:rPr>
          <w:rFonts w:ascii="Verdana" w:eastAsia="Verdana" w:hAnsi="Verdana"/>
        </w:rPr>
        <w:t>Amplasarea afişelor şi reclamelor publicitare se va realiza pe baza autorizaţiei eliberate de autorităţile administraţiei publice.</w:t>
      </w:r>
    </w:p>
    <w:p w:rsidR="00352C96" w:rsidRDefault="00352C96" w:rsidP="00352C96">
      <w:pPr>
        <w:spacing w:line="124" w:lineRule="exact"/>
        <w:rPr>
          <w:rFonts w:ascii="Verdana" w:eastAsia="Verdana" w:hAnsi="Verdana"/>
        </w:rPr>
      </w:pPr>
    </w:p>
    <w:p w:rsidR="00352C96" w:rsidRDefault="00352C96" w:rsidP="00352C96">
      <w:pPr>
        <w:numPr>
          <w:ilvl w:val="0"/>
          <w:numId w:val="2"/>
        </w:numPr>
        <w:tabs>
          <w:tab w:val="left" w:pos="476"/>
        </w:tabs>
        <w:spacing w:after="0" w:line="233" w:lineRule="auto"/>
        <w:ind w:left="3" w:right="40" w:hanging="3"/>
        <w:jc w:val="both"/>
        <w:rPr>
          <w:rFonts w:ascii="Verdana" w:eastAsia="Verdana" w:hAnsi="Verdana"/>
        </w:rPr>
      </w:pPr>
      <w:r>
        <w:rPr>
          <w:rFonts w:ascii="Verdana" w:eastAsia="Verdana" w:hAnsi="Verdana"/>
        </w:rPr>
        <w:t>Responsabilitatea încasării, controlului şi urmăririi revine Serv</w:t>
      </w:r>
      <w:r w:rsidR="00C5531A">
        <w:rPr>
          <w:rFonts w:ascii="Verdana" w:eastAsia="Verdana" w:hAnsi="Verdana"/>
        </w:rPr>
        <w:t>iciului financiar – economic, Serviciului de</w:t>
      </w:r>
      <w:r>
        <w:rPr>
          <w:rFonts w:ascii="Verdana" w:eastAsia="Verdana" w:hAnsi="Verdana"/>
        </w:rPr>
        <w:t xml:space="preserve"> Urbanism şi sancţiunilor revine Serviciului Poliţia Locală</w:t>
      </w:r>
      <w:r>
        <w:rPr>
          <w:rFonts w:ascii="Times New Roman" w:eastAsia="Times New Roman" w:hAnsi="Times New Roman"/>
          <w:sz w:val="24"/>
        </w:rPr>
        <w:t>.</w:t>
      </w:r>
    </w:p>
    <w:p w:rsidR="00352C96" w:rsidRDefault="00352C96" w:rsidP="00352C96">
      <w:pPr>
        <w:spacing w:line="127" w:lineRule="exact"/>
        <w:rPr>
          <w:rFonts w:ascii="Times New Roman" w:eastAsia="Times New Roman" w:hAnsi="Times New Roman"/>
        </w:rPr>
      </w:pPr>
    </w:p>
    <w:p w:rsidR="00CB3309" w:rsidRDefault="00352C96" w:rsidP="00CB3309">
      <w:pPr>
        <w:spacing w:line="239" w:lineRule="auto"/>
        <w:ind w:left="3"/>
        <w:jc w:val="both"/>
        <w:rPr>
          <w:rFonts w:ascii="Verdana" w:eastAsia="Verdana" w:hAnsi="Verdana"/>
          <w:b/>
        </w:rPr>
      </w:pPr>
      <w:r>
        <w:rPr>
          <w:rFonts w:ascii="Verdana" w:eastAsia="Verdana" w:hAnsi="Verdana"/>
          <w:b/>
        </w:rPr>
        <w:lastRenderedPageBreak/>
        <w:t xml:space="preserve">Art. 2 </w:t>
      </w:r>
    </w:p>
    <w:p w:rsidR="00352C96" w:rsidRDefault="00352C96" w:rsidP="00CB3309">
      <w:pPr>
        <w:spacing w:line="239" w:lineRule="auto"/>
        <w:ind w:left="3"/>
        <w:jc w:val="both"/>
        <w:rPr>
          <w:rFonts w:ascii="Verdana" w:eastAsia="Verdana" w:hAnsi="Verdana"/>
        </w:rPr>
      </w:pPr>
      <w:r>
        <w:rPr>
          <w:rFonts w:ascii="Verdana" w:eastAsia="Verdana" w:hAnsi="Verdana"/>
        </w:rPr>
        <w:t>(1)</w:t>
      </w:r>
      <w:r>
        <w:rPr>
          <w:rFonts w:ascii="Verdana" w:eastAsia="Verdana" w:hAnsi="Verdana"/>
          <w:b/>
        </w:rPr>
        <w:t xml:space="preserve"> Taxa aviz program de funcţionare </w:t>
      </w:r>
      <w:r>
        <w:rPr>
          <w:rFonts w:ascii="Verdana" w:eastAsia="Verdana" w:hAnsi="Verdana"/>
        </w:rPr>
        <w:t>pentru</w:t>
      </w:r>
      <w:r>
        <w:rPr>
          <w:rFonts w:ascii="Verdana" w:eastAsia="Verdana" w:hAnsi="Verdana"/>
          <w:b/>
        </w:rPr>
        <w:t xml:space="preserve"> </w:t>
      </w:r>
      <w:r>
        <w:rPr>
          <w:rFonts w:ascii="Verdana" w:eastAsia="Verdana" w:hAnsi="Verdana"/>
        </w:rPr>
        <w:t>unităţile ce desfăşoară activităţi</w:t>
      </w:r>
      <w:r>
        <w:rPr>
          <w:rFonts w:ascii="Verdana" w:eastAsia="Verdana" w:hAnsi="Verdana"/>
          <w:b/>
        </w:rPr>
        <w:t xml:space="preserve"> </w:t>
      </w:r>
      <w:r w:rsidR="00CB3309">
        <w:rPr>
          <w:rFonts w:ascii="Verdana" w:eastAsia="Verdana" w:hAnsi="Verdana"/>
        </w:rPr>
        <w:t xml:space="preserve">pe raza orasului Techirghiol </w:t>
      </w:r>
      <w:r>
        <w:rPr>
          <w:rFonts w:ascii="Verdana" w:eastAsia="Verdana" w:hAnsi="Verdana"/>
        </w:rPr>
        <w:t>se stabileşte în sumă de 50 lei.</w:t>
      </w:r>
    </w:p>
    <w:p w:rsidR="00352C96" w:rsidRDefault="00352C96" w:rsidP="00352C96">
      <w:pPr>
        <w:spacing w:line="122" w:lineRule="exact"/>
        <w:rPr>
          <w:rFonts w:ascii="Times New Roman" w:eastAsia="Times New Roman" w:hAnsi="Times New Roman"/>
        </w:rPr>
      </w:pPr>
    </w:p>
    <w:p w:rsidR="00352C96" w:rsidRPr="00CB3309" w:rsidRDefault="00352C96" w:rsidP="00CB3309">
      <w:pPr>
        <w:spacing w:line="239" w:lineRule="auto"/>
        <w:ind w:left="3"/>
        <w:jc w:val="both"/>
        <w:rPr>
          <w:rFonts w:ascii="Verdana" w:eastAsia="Verdana" w:hAnsi="Verdana"/>
        </w:rPr>
      </w:pPr>
      <w:r>
        <w:rPr>
          <w:rFonts w:ascii="Verdana" w:eastAsia="Verdana" w:hAnsi="Verdana"/>
        </w:rPr>
        <w:t>(2) Avizul program de funcționare se vizează anual, taxa aplicată având același cuantum.</w:t>
      </w:r>
    </w:p>
    <w:p w:rsidR="00352C96" w:rsidRPr="00CB3309" w:rsidRDefault="00352C96" w:rsidP="00352C96">
      <w:pPr>
        <w:spacing w:line="239" w:lineRule="auto"/>
        <w:ind w:left="3"/>
        <w:jc w:val="both"/>
        <w:rPr>
          <w:rFonts w:ascii="Verdana" w:eastAsia="Verdana" w:hAnsi="Verdana"/>
        </w:rPr>
      </w:pPr>
      <w:r>
        <w:rPr>
          <w:rFonts w:ascii="Verdana" w:eastAsia="Verdana" w:hAnsi="Verdana"/>
          <w:b/>
        </w:rPr>
        <w:t xml:space="preserve">Art. </w:t>
      </w:r>
      <w:r w:rsidR="00CB3309">
        <w:rPr>
          <w:rFonts w:ascii="Verdana" w:eastAsia="Verdana" w:hAnsi="Verdana"/>
          <w:b/>
        </w:rPr>
        <w:t>3</w:t>
      </w:r>
      <w:r>
        <w:rPr>
          <w:rFonts w:ascii="Verdana" w:eastAsia="Verdana" w:hAnsi="Verdana"/>
          <w:b/>
        </w:rPr>
        <w:t xml:space="preserve"> Taxa autorizaţie de funcţionare pentru desfăşurarea </w:t>
      </w:r>
      <w:r w:rsidR="00CB3309">
        <w:rPr>
          <w:rFonts w:ascii="Verdana" w:eastAsia="Verdana" w:hAnsi="Verdana"/>
          <w:b/>
        </w:rPr>
        <w:t xml:space="preserve">de activitati economice </w:t>
      </w:r>
      <w:r w:rsidR="004E3F13">
        <w:rPr>
          <w:rFonts w:ascii="Verdana" w:eastAsia="Verdana" w:hAnsi="Verdana"/>
        </w:rPr>
        <w:t>se stabileste in suma de 100 lei pentru spatiile sub 100 mp si 200 lei pentru cele peste 100 mp, inclusiv.</w:t>
      </w:r>
    </w:p>
    <w:p w:rsidR="00352C96" w:rsidRDefault="00352C96" w:rsidP="00352C96">
      <w:pPr>
        <w:spacing w:line="263" w:lineRule="exact"/>
        <w:rPr>
          <w:rFonts w:ascii="Times New Roman" w:eastAsia="Times New Roman" w:hAnsi="Times New Roman"/>
        </w:rPr>
      </w:pPr>
    </w:p>
    <w:p w:rsidR="00793561" w:rsidRDefault="00793561"/>
    <w:sectPr w:rsidR="00793561" w:rsidSect="00433AF8">
      <w:headerReference w:type="default" r:id="rId8"/>
      <w:footerReference w:type="default" r:id="rId9"/>
      <w:pgSz w:w="12240" w:h="15840"/>
      <w:pgMar w:top="1440" w:right="1440" w:bottom="1440" w:left="1440" w:header="720" w:footer="720" w:gutter="0"/>
      <w:pgNumType w:start="4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12B1" w:rsidRDefault="00F112B1" w:rsidP="00FF30EB">
      <w:pPr>
        <w:spacing w:after="0" w:line="240" w:lineRule="auto"/>
      </w:pPr>
      <w:r>
        <w:separator/>
      </w:r>
    </w:p>
  </w:endnote>
  <w:endnote w:type="continuationSeparator" w:id="1">
    <w:p w:rsidR="00F112B1" w:rsidRDefault="00F112B1" w:rsidP="00FF30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11847"/>
      <w:docPartObj>
        <w:docPartGallery w:val="Page Numbers (Bottom of Page)"/>
        <w:docPartUnique/>
      </w:docPartObj>
    </w:sdtPr>
    <w:sdtContent>
      <w:p w:rsidR="00433AF8" w:rsidRDefault="00433AF8">
        <w:pPr>
          <w:pStyle w:val="Footer"/>
          <w:jc w:val="center"/>
        </w:pPr>
        <w:fldSimple w:instr=" PAGE   \* MERGEFORMAT ">
          <w:r>
            <w:rPr>
              <w:noProof/>
            </w:rPr>
            <w:t>44</w:t>
          </w:r>
        </w:fldSimple>
      </w:p>
    </w:sdtContent>
  </w:sdt>
  <w:p w:rsidR="00433AF8" w:rsidRDefault="00433A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12B1" w:rsidRDefault="00F112B1" w:rsidP="00FF30EB">
      <w:pPr>
        <w:spacing w:after="0" w:line="240" w:lineRule="auto"/>
      </w:pPr>
      <w:r>
        <w:separator/>
      </w:r>
    </w:p>
  </w:footnote>
  <w:footnote w:type="continuationSeparator" w:id="1">
    <w:p w:rsidR="00F112B1" w:rsidRDefault="00F112B1" w:rsidP="00FF30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0EB" w:rsidRDefault="00FF30EB" w:rsidP="00FF30EB">
    <w:pPr>
      <w:spacing w:line="239" w:lineRule="auto"/>
      <w:jc w:val="right"/>
      <w:rPr>
        <w:rFonts w:ascii="Verdana" w:eastAsia="Verdana" w:hAnsi="Verdana"/>
        <w:b/>
      </w:rPr>
    </w:pPr>
    <w:r>
      <w:rPr>
        <w:rFonts w:ascii="Verdana" w:eastAsia="Verdana" w:hAnsi="Verdana"/>
        <w:b/>
      </w:rPr>
      <w:t>Anexa nr. 7</w:t>
    </w:r>
  </w:p>
  <w:p w:rsidR="00FF30EB" w:rsidRDefault="00FF30EB" w:rsidP="00FF30EB">
    <w:pPr>
      <w:pStyle w:val="Header"/>
      <w:jc w:val="right"/>
    </w:pPr>
    <w:r>
      <w:rPr>
        <w:rFonts w:ascii="Verdana" w:eastAsia="Verdana" w:hAnsi="Verdana"/>
      </w:rPr>
      <w:t xml:space="preserve">la hotărârea nr. </w:t>
    </w:r>
    <w:r>
      <w:rPr>
        <w:rFonts w:ascii="Verdana" w:eastAsia="Verdana" w:hAnsi="Verdana"/>
        <w:u w:val="single"/>
      </w:rPr>
      <w:t>_____________</w:t>
    </w:r>
    <w:r>
      <w:rPr>
        <w:rFonts w:ascii="Verdana" w:eastAsia="Verdana" w:hAnsi="Verdana"/>
      </w:rPr>
      <w:t>_</w:t>
    </w:r>
  </w:p>
  <w:p w:rsidR="00FF30EB" w:rsidRDefault="00FF30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50"/>
    <w:multiLevelType w:val="hybridMultilevel"/>
    <w:tmpl w:val="3DB012B2"/>
    <w:lvl w:ilvl="0" w:tplc="4E7E8CD6">
      <w:start w:val="1"/>
      <w:numFmt w:val="decimal"/>
      <w:lvlText w:val="(%1)"/>
      <w:lvlJc w:val="left"/>
    </w:lvl>
    <w:lvl w:ilvl="1" w:tplc="61902C3C">
      <w:start w:val="1"/>
      <w:numFmt w:val="bullet"/>
      <w:lvlText w:val=""/>
      <w:lvlJc w:val="left"/>
    </w:lvl>
    <w:lvl w:ilvl="2" w:tplc="7698041A">
      <w:start w:val="1"/>
      <w:numFmt w:val="bullet"/>
      <w:lvlText w:val=""/>
      <w:lvlJc w:val="left"/>
    </w:lvl>
    <w:lvl w:ilvl="3" w:tplc="AF4A32B2">
      <w:start w:val="1"/>
      <w:numFmt w:val="bullet"/>
      <w:lvlText w:val=""/>
      <w:lvlJc w:val="left"/>
    </w:lvl>
    <w:lvl w:ilvl="4" w:tplc="5C08F628">
      <w:start w:val="1"/>
      <w:numFmt w:val="bullet"/>
      <w:lvlText w:val=""/>
      <w:lvlJc w:val="left"/>
    </w:lvl>
    <w:lvl w:ilvl="5" w:tplc="F5DEED76">
      <w:start w:val="1"/>
      <w:numFmt w:val="bullet"/>
      <w:lvlText w:val=""/>
      <w:lvlJc w:val="left"/>
    </w:lvl>
    <w:lvl w:ilvl="6" w:tplc="77C8B750">
      <w:start w:val="1"/>
      <w:numFmt w:val="bullet"/>
      <w:lvlText w:val=""/>
      <w:lvlJc w:val="left"/>
    </w:lvl>
    <w:lvl w:ilvl="7" w:tplc="2CB469B0">
      <w:start w:val="1"/>
      <w:numFmt w:val="bullet"/>
      <w:lvlText w:val=""/>
      <w:lvlJc w:val="left"/>
    </w:lvl>
    <w:lvl w:ilvl="8" w:tplc="FF82AE60">
      <w:start w:val="1"/>
      <w:numFmt w:val="bullet"/>
      <w:lvlText w:val=""/>
      <w:lvlJc w:val="left"/>
    </w:lvl>
  </w:abstractNum>
  <w:abstractNum w:abstractNumId="1">
    <w:nsid w:val="00000051"/>
    <w:multiLevelType w:val="hybridMultilevel"/>
    <w:tmpl w:val="2708C9AE"/>
    <w:lvl w:ilvl="0" w:tplc="BA40B4F0">
      <w:start w:val="1"/>
      <w:numFmt w:val="decimal"/>
      <w:lvlText w:val="(%1)"/>
      <w:lvlJc w:val="left"/>
    </w:lvl>
    <w:lvl w:ilvl="1" w:tplc="CAEC6234">
      <w:start w:val="1"/>
      <w:numFmt w:val="lowerLetter"/>
      <w:lvlText w:val="%2)"/>
      <w:lvlJc w:val="left"/>
    </w:lvl>
    <w:lvl w:ilvl="2" w:tplc="E848CC0E">
      <w:start w:val="1"/>
      <w:numFmt w:val="bullet"/>
      <w:lvlText w:val=""/>
      <w:lvlJc w:val="left"/>
    </w:lvl>
    <w:lvl w:ilvl="3" w:tplc="E7F2BC7E">
      <w:start w:val="1"/>
      <w:numFmt w:val="bullet"/>
      <w:lvlText w:val=""/>
      <w:lvlJc w:val="left"/>
    </w:lvl>
    <w:lvl w:ilvl="4" w:tplc="C1E86FE0">
      <w:start w:val="1"/>
      <w:numFmt w:val="bullet"/>
      <w:lvlText w:val=""/>
      <w:lvlJc w:val="left"/>
    </w:lvl>
    <w:lvl w:ilvl="5" w:tplc="6A74477C">
      <w:start w:val="1"/>
      <w:numFmt w:val="bullet"/>
      <w:lvlText w:val=""/>
      <w:lvlJc w:val="left"/>
    </w:lvl>
    <w:lvl w:ilvl="6" w:tplc="D5E44D2A">
      <w:start w:val="1"/>
      <w:numFmt w:val="bullet"/>
      <w:lvlText w:val=""/>
      <w:lvlJc w:val="left"/>
    </w:lvl>
    <w:lvl w:ilvl="7" w:tplc="CD945D94">
      <w:start w:val="1"/>
      <w:numFmt w:val="bullet"/>
      <w:lvlText w:val=""/>
      <w:lvlJc w:val="left"/>
    </w:lvl>
    <w:lvl w:ilvl="8" w:tplc="731466A8">
      <w:start w:val="1"/>
      <w:numFmt w:val="bullet"/>
      <w:lvlText w:val=""/>
      <w:lvlJc w:val="left"/>
    </w:lvl>
  </w:abstractNum>
  <w:abstractNum w:abstractNumId="2">
    <w:nsid w:val="00000052"/>
    <w:multiLevelType w:val="hybridMultilevel"/>
    <w:tmpl w:val="5B25ACE2"/>
    <w:lvl w:ilvl="0" w:tplc="796A498C">
      <w:start w:val="1"/>
      <w:numFmt w:val="bullet"/>
      <w:lvlText w:val="-"/>
      <w:lvlJc w:val="left"/>
    </w:lvl>
    <w:lvl w:ilvl="1" w:tplc="01A8D8FA">
      <w:start w:val="2"/>
      <w:numFmt w:val="decimal"/>
      <w:lvlText w:val="(%2)"/>
      <w:lvlJc w:val="left"/>
    </w:lvl>
    <w:lvl w:ilvl="2" w:tplc="ABF67846">
      <w:start w:val="1"/>
      <w:numFmt w:val="bullet"/>
      <w:lvlText w:val=""/>
      <w:lvlJc w:val="left"/>
    </w:lvl>
    <w:lvl w:ilvl="3" w:tplc="8F506510">
      <w:start w:val="1"/>
      <w:numFmt w:val="bullet"/>
      <w:lvlText w:val=""/>
      <w:lvlJc w:val="left"/>
    </w:lvl>
    <w:lvl w:ilvl="4" w:tplc="79FC30AC">
      <w:start w:val="1"/>
      <w:numFmt w:val="bullet"/>
      <w:lvlText w:val=""/>
      <w:lvlJc w:val="left"/>
    </w:lvl>
    <w:lvl w:ilvl="5" w:tplc="A50409F8">
      <w:start w:val="1"/>
      <w:numFmt w:val="bullet"/>
      <w:lvlText w:val=""/>
      <w:lvlJc w:val="left"/>
    </w:lvl>
    <w:lvl w:ilvl="6" w:tplc="DC983154">
      <w:start w:val="1"/>
      <w:numFmt w:val="bullet"/>
      <w:lvlText w:val=""/>
      <w:lvlJc w:val="left"/>
    </w:lvl>
    <w:lvl w:ilvl="7" w:tplc="B3542316">
      <w:start w:val="1"/>
      <w:numFmt w:val="bullet"/>
      <w:lvlText w:val=""/>
      <w:lvlJc w:val="left"/>
    </w:lvl>
    <w:lvl w:ilvl="8" w:tplc="652C9F72">
      <w:start w:val="1"/>
      <w:numFmt w:val="bullet"/>
      <w:lvlText w:val=""/>
      <w:lvlJc w:val="left"/>
    </w:lvl>
  </w:abstractNum>
  <w:abstractNum w:abstractNumId="3">
    <w:nsid w:val="00000053"/>
    <w:multiLevelType w:val="hybridMultilevel"/>
    <w:tmpl w:val="175DFCF0"/>
    <w:lvl w:ilvl="0" w:tplc="4BAC61EE">
      <w:start w:val="1"/>
      <w:numFmt w:val="bullet"/>
      <w:lvlText w:val="-"/>
      <w:lvlJc w:val="left"/>
    </w:lvl>
    <w:lvl w:ilvl="1" w:tplc="803620DA">
      <w:start w:val="2"/>
      <w:numFmt w:val="decimal"/>
      <w:lvlText w:val="(%2)"/>
      <w:lvlJc w:val="left"/>
    </w:lvl>
    <w:lvl w:ilvl="2" w:tplc="AF500A2C">
      <w:start w:val="1"/>
      <w:numFmt w:val="lowerLetter"/>
      <w:lvlText w:val="%3)"/>
      <w:lvlJc w:val="left"/>
    </w:lvl>
    <w:lvl w:ilvl="3" w:tplc="A75CF3CC">
      <w:start w:val="1"/>
      <w:numFmt w:val="bullet"/>
      <w:lvlText w:val=""/>
      <w:lvlJc w:val="left"/>
    </w:lvl>
    <w:lvl w:ilvl="4" w:tplc="5F9425C2">
      <w:start w:val="1"/>
      <w:numFmt w:val="bullet"/>
      <w:lvlText w:val=""/>
      <w:lvlJc w:val="left"/>
    </w:lvl>
    <w:lvl w:ilvl="5" w:tplc="109EBE6E">
      <w:start w:val="1"/>
      <w:numFmt w:val="bullet"/>
      <w:lvlText w:val=""/>
      <w:lvlJc w:val="left"/>
    </w:lvl>
    <w:lvl w:ilvl="6" w:tplc="259E9FBE">
      <w:start w:val="1"/>
      <w:numFmt w:val="bullet"/>
      <w:lvlText w:val=""/>
      <w:lvlJc w:val="left"/>
    </w:lvl>
    <w:lvl w:ilvl="7" w:tplc="DE82BFF2">
      <w:start w:val="1"/>
      <w:numFmt w:val="bullet"/>
      <w:lvlText w:val=""/>
      <w:lvlJc w:val="left"/>
    </w:lvl>
    <w:lvl w:ilvl="8" w:tplc="488690CE">
      <w:start w:val="1"/>
      <w:numFmt w:val="bullet"/>
      <w:lvlText w:val=""/>
      <w:lvlJc w:val="left"/>
    </w:lvl>
  </w:abstractNum>
  <w:abstractNum w:abstractNumId="4">
    <w:nsid w:val="00000056"/>
    <w:multiLevelType w:val="hybridMultilevel"/>
    <w:tmpl w:val="34FD6B4E"/>
    <w:lvl w:ilvl="0" w:tplc="188C25BE">
      <w:start w:val="1"/>
      <w:numFmt w:val="lowerLetter"/>
      <w:lvlText w:val="%1)"/>
      <w:lvlJc w:val="left"/>
    </w:lvl>
    <w:lvl w:ilvl="1" w:tplc="75EC79A6">
      <w:start w:val="1"/>
      <w:numFmt w:val="bullet"/>
      <w:lvlText w:val=""/>
      <w:lvlJc w:val="left"/>
    </w:lvl>
    <w:lvl w:ilvl="2" w:tplc="7BBECEAC">
      <w:start w:val="1"/>
      <w:numFmt w:val="bullet"/>
      <w:lvlText w:val=""/>
      <w:lvlJc w:val="left"/>
    </w:lvl>
    <w:lvl w:ilvl="3" w:tplc="5866DA0C">
      <w:start w:val="1"/>
      <w:numFmt w:val="bullet"/>
      <w:lvlText w:val=""/>
      <w:lvlJc w:val="left"/>
    </w:lvl>
    <w:lvl w:ilvl="4" w:tplc="84460AC6">
      <w:start w:val="1"/>
      <w:numFmt w:val="bullet"/>
      <w:lvlText w:val=""/>
      <w:lvlJc w:val="left"/>
    </w:lvl>
    <w:lvl w:ilvl="5" w:tplc="C630CCE8">
      <w:start w:val="1"/>
      <w:numFmt w:val="bullet"/>
      <w:lvlText w:val=""/>
      <w:lvlJc w:val="left"/>
    </w:lvl>
    <w:lvl w:ilvl="6" w:tplc="8F262100">
      <w:start w:val="1"/>
      <w:numFmt w:val="bullet"/>
      <w:lvlText w:val=""/>
      <w:lvlJc w:val="left"/>
    </w:lvl>
    <w:lvl w:ilvl="7" w:tplc="6AC0C91A">
      <w:start w:val="1"/>
      <w:numFmt w:val="bullet"/>
      <w:lvlText w:val=""/>
      <w:lvlJc w:val="left"/>
    </w:lvl>
    <w:lvl w:ilvl="8" w:tplc="95F2F5EA">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2"/>
  <w:defaultTabStop w:val="720"/>
  <w:characterSpacingControl w:val="doNotCompress"/>
  <w:footnotePr>
    <w:footnote w:id="0"/>
    <w:footnote w:id="1"/>
  </w:footnotePr>
  <w:endnotePr>
    <w:endnote w:id="0"/>
    <w:endnote w:id="1"/>
  </w:endnotePr>
  <w:compat>
    <w:useFELayout/>
  </w:compat>
  <w:rsids>
    <w:rsidRoot w:val="00352C96"/>
    <w:rsid w:val="00133CDA"/>
    <w:rsid w:val="00145290"/>
    <w:rsid w:val="001A3C57"/>
    <w:rsid w:val="001B7C04"/>
    <w:rsid w:val="002C522A"/>
    <w:rsid w:val="00352C96"/>
    <w:rsid w:val="003D4CA4"/>
    <w:rsid w:val="00433AF8"/>
    <w:rsid w:val="004C639D"/>
    <w:rsid w:val="004E3F13"/>
    <w:rsid w:val="00550ABB"/>
    <w:rsid w:val="0067165F"/>
    <w:rsid w:val="006B0CBC"/>
    <w:rsid w:val="00793561"/>
    <w:rsid w:val="00802189"/>
    <w:rsid w:val="0092489D"/>
    <w:rsid w:val="00BF0330"/>
    <w:rsid w:val="00C5531A"/>
    <w:rsid w:val="00C6265C"/>
    <w:rsid w:val="00CB3309"/>
    <w:rsid w:val="00E9077C"/>
    <w:rsid w:val="00F112B1"/>
    <w:rsid w:val="00FF30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C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77C"/>
    <w:pPr>
      <w:ind w:left="720"/>
      <w:contextualSpacing/>
    </w:pPr>
  </w:style>
  <w:style w:type="paragraph" w:styleId="Header">
    <w:name w:val="header"/>
    <w:basedOn w:val="Normal"/>
    <w:link w:val="HeaderChar"/>
    <w:uiPriority w:val="99"/>
    <w:unhideWhenUsed/>
    <w:rsid w:val="00FF30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30EB"/>
  </w:style>
  <w:style w:type="paragraph" w:styleId="Footer">
    <w:name w:val="footer"/>
    <w:basedOn w:val="Normal"/>
    <w:link w:val="FooterChar"/>
    <w:uiPriority w:val="99"/>
    <w:unhideWhenUsed/>
    <w:rsid w:val="00FF30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30EB"/>
  </w:style>
  <w:style w:type="paragraph" w:styleId="BalloonText">
    <w:name w:val="Balloon Text"/>
    <w:basedOn w:val="Normal"/>
    <w:link w:val="BalloonTextChar"/>
    <w:uiPriority w:val="99"/>
    <w:semiHidden/>
    <w:unhideWhenUsed/>
    <w:rsid w:val="00FF30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30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0E5F09"/>
    <w:rsid w:val="000E5F09"/>
    <w:rsid w:val="00AF27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BAC38FB4114D9E9D30C982B613B717">
    <w:name w:val="54BAC38FB4114D9E9D30C982B613B717"/>
    <w:rsid w:val="000E5F0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6733F-6590-4708-8CF3-5EE55851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oledan</dc:creator>
  <cp:keywords/>
  <dc:description/>
  <cp:lastModifiedBy>oledan</cp:lastModifiedBy>
  <cp:revision>15</cp:revision>
  <cp:lastPrinted>2016-12-14T09:05:00Z</cp:lastPrinted>
  <dcterms:created xsi:type="dcterms:W3CDTF">2016-11-14T08:39:00Z</dcterms:created>
  <dcterms:modified xsi:type="dcterms:W3CDTF">2016-12-20T09:43:00Z</dcterms:modified>
</cp:coreProperties>
</file>