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113" w:rsidRDefault="00791113" w:rsidP="00791113">
      <w:pPr>
        <w:spacing w:line="0" w:lineRule="atLeast"/>
        <w:jc w:val="right"/>
        <w:rPr>
          <w:rFonts w:ascii="Verdana" w:eastAsia="Verdana" w:hAnsi="Verdana"/>
          <w:b/>
        </w:rPr>
      </w:pPr>
      <w:r>
        <w:rPr>
          <w:rFonts w:ascii="Verdana" w:eastAsia="Verdana" w:hAnsi="Verdana"/>
          <w:b/>
        </w:rPr>
        <w:t>Anexa nr</w:t>
      </w:r>
      <w:r>
        <w:rPr>
          <w:rFonts w:ascii="Verdana" w:eastAsia="Verdana" w:hAnsi="Verdana"/>
        </w:rPr>
        <w:t>.</w:t>
      </w:r>
      <w:r>
        <w:rPr>
          <w:rFonts w:ascii="Verdana" w:eastAsia="Verdana" w:hAnsi="Verdana"/>
          <w:b/>
        </w:rPr>
        <w:t xml:space="preserve"> 4</w:t>
      </w:r>
    </w:p>
    <w:p w:rsidR="00791113" w:rsidRDefault="00791113" w:rsidP="00791113">
      <w:pPr>
        <w:spacing w:line="239" w:lineRule="auto"/>
        <w:jc w:val="right"/>
        <w:rPr>
          <w:rFonts w:ascii="Verdana" w:eastAsia="Verdana" w:hAnsi="Verdana"/>
        </w:rPr>
      </w:pPr>
      <w:r>
        <w:rPr>
          <w:rFonts w:ascii="Verdana" w:eastAsia="Verdana" w:hAnsi="Verdana"/>
        </w:rPr>
        <w:t>la hotărârea nr. ________</w:t>
      </w:r>
    </w:p>
    <w:p w:rsidR="00791113" w:rsidRDefault="00791113" w:rsidP="00791113">
      <w:pPr>
        <w:spacing w:line="230" w:lineRule="exact"/>
        <w:rPr>
          <w:rFonts w:ascii="Times New Roman" w:eastAsia="Times New Roman" w:hAnsi="Times New Roman"/>
        </w:rPr>
      </w:pPr>
    </w:p>
    <w:p w:rsidR="00791113" w:rsidRDefault="00791113" w:rsidP="00791113">
      <w:pPr>
        <w:spacing w:line="0" w:lineRule="atLeast"/>
        <w:rPr>
          <w:rFonts w:ascii="Verdana" w:eastAsia="Verdana" w:hAnsi="Verdana"/>
          <w:b/>
        </w:rPr>
      </w:pPr>
      <w:r>
        <w:rPr>
          <w:rFonts w:ascii="Verdana" w:eastAsia="Verdana" w:hAnsi="Verdana"/>
          <w:b/>
        </w:rPr>
        <w:t>IMPOZITUL PE SPECTACOLE</w:t>
      </w:r>
    </w:p>
    <w:p w:rsidR="00791113" w:rsidRDefault="00791113" w:rsidP="00791113">
      <w:pPr>
        <w:spacing w:line="268" w:lineRule="exact"/>
        <w:rPr>
          <w:rFonts w:ascii="Times New Roman" w:eastAsia="Times New Roman" w:hAnsi="Times New Roman"/>
        </w:rPr>
      </w:pPr>
    </w:p>
    <w:p w:rsidR="00791113" w:rsidRDefault="00791113" w:rsidP="00791113">
      <w:pPr>
        <w:spacing w:line="0" w:lineRule="atLeast"/>
        <w:rPr>
          <w:rFonts w:ascii="Verdana" w:eastAsia="Verdana" w:hAnsi="Verdana"/>
          <w:b/>
        </w:rPr>
      </w:pPr>
      <w:r>
        <w:rPr>
          <w:rFonts w:ascii="Verdana" w:eastAsia="Verdana" w:hAnsi="Verdana"/>
          <w:b/>
        </w:rPr>
        <w:t>Art. 1 Cote şi valori de impozitare</w:t>
      </w:r>
    </w:p>
    <w:p w:rsidR="00791113" w:rsidRDefault="00791113" w:rsidP="00791113">
      <w:pPr>
        <w:spacing w:line="120" w:lineRule="exact"/>
        <w:rPr>
          <w:rFonts w:ascii="Times New Roman" w:eastAsia="Times New Roman" w:hAnsi="Times New Roman"/>
        </w:rPr>
      </w:pPr>
    </w:p>
    <w:p w:rsidR="00791113" w:rsidRDefault="00791113" w:rsidP="00791113">
      <w:pPr>
        <w:numPr>
          <w:ilvl w:val="0"/>
          <w:numId w:val="1"/>
        </w:numPr>
        <w:tabs>
          <w:tab w:val="left" w:pos="446"/>
        </w:tabs>
        <w:spacing w:after="0" w:line="239" w:lineRule="auto"/>
        <w:ind w:firstLine="2"/>
        <w:jc w:val="both"/>
        <w:rPr>
          <w:rFonts w:ascii="Verdana" w:eastAsia="Verdana" w:hAnsi="Verdana"/>
        </w:rPr>
      </w:pPr>
      <w:r>
        <w:rPr>
          <w:rFonts w:ascii="Verdana" w:eastAsia="Verdana" w:hAnsi="Verdana"/>
        </w:rPr>
        <w:t>Impozitul pe spectacole se calculează prin aplicarea cotei de impozit la suma încasată din vânzarea biletelor de intrare şi a abonamentelor.</w:t>
      </w:r>
    </w:p>
    <w:p w:rsidR="00791113" w:rsidRDefault="00791113" w:rsidP="00791113">
      <w:pPr>
        <w:spacing w:line="121" w:lineRule="exact"/>
        <w:rPr>
          <w:rFonts w:ascii="Verdana" w:eastAsia="Verdana" w:hAnsi="Verdana"/>
        </w:rPr>
      </w:pPr>
    </w:p>
    <w:p w:rsidR="00791113" w:rsidRDefault="00791113" w:rsidP="00791113">
      <w:pPr>
        <w:numPr>
          <w:ilvl w:val="0"/>
          <w:numId w:val="1"/>
        </w:numPr>
        <w:tabs>
          <w:tab w:val="left" w:pos="420"/>
        </w:tabs>
        <w:spacing w:after="0" w:line="0" w:lineRule="atLeast"/>
        <w:ind w:left="420" w:hanging="418"/>
        <w:jc w:val="both"/>
        <w:rPr>
          <w:rFonts w:ascii="Verdana" w:eastAsia="Verdana" w:hAnsi="Verdana"/>
        </w:rPr>
      </w:pPr>
      <w:r>
        <w:rPr>
          <w:rFonts w:ascii="Verdana" w:eastAsia="Verdana" w:hAnsi="Verdana"/>
        </w:rPr>
        <w:t>Cota de impozit se determină după cum urmează:</w:t>
      </w:r>
    </w:p>
    <w:p w:rsidR="00791113" w:rsidRDefault="00791113" w:rsidP="00791113">
      <w:pPr>
        <w:spacing w:line="123" w:lineRule="exact"/>
        <w:rPr>
          <w:rFonts w:ascii="Times New Roman" w:eastAsia="Times New Roman" w:hAnsi="Times New Roman"/>
        </w:rPr>
      </w:pPr>
    </w:p>
    <w:p w:rsidR="00791113" w:rsidRDefault="00791113" w:rsidP="00791113">
      <w:pPr>
        <w:numPr>
          <w:ilvl w:val="0"/>
          <w:numId w:val="2"/>
        </w:numPr>
        <w:tabs>
          <w:tab w:val="left" w:pos="314"/>
        </w:tabs>
        <w:spacing w:after="0" w:line="239" w:lineRule="auto"/>
        <w:ind w:firstLine="2"/>
        <w:jc w:val="both"/>
        <w:rPr>
          <w:rFonts w:ascii="Verdana" w:eastAsia="Verdana" w:hAnsi="Verdana"/>
        </w:rPr>
      </w:pPr>
      <w:r>
        <w:rPr>
          <w:rFonts w:ascii="Verdana" w:eastAsia="Verdana" w:hAnsi="Verdana"/>
        </w:rPr>
        <w:t>în cazul unui spectacol de teatru, ca de exemplu o piesă de teatru, balet, operă, operetă, concert filarmonic sau altă manifestare muzicală, prezentarea unui film la cinematograf, un spectacol de circ sau orice competiţie sportivă internă sau internaţională, cota de impozit este egală cu 2%;</w:t>
      </w:r>
    </w:p>
    <w:p w:rsidR="00791113" w:rsidRDefault="00791113" w:rsidP="00791113">
      <w:pPr>
        <w:spacing w:line="3" w:lineRule="exact"/>
        <w:rPr>
          <w:rFonts w:ascii="Verdana" w:eastAsia="Verdana" w:hAnsi="Verdana"/>
        </w:rPr>
      </w:pPr>
    </w:p>
    <w:p w:rsidR="00791113" w:rsidRDefault="00791113" w:rsidP="00791113">
      <w:pPr>
        <w:numPr>
          <w:ilvl w:val="0"/>
          <w:numId w:val="2"/>
        </w:numPr>
        <w:tabs>
          <w:tab w:val="left" w:pos="322"/>
        </w:tabs>
        <w:spacing w:after="0" w:line="239" w:lineRule="auto"/>
        <w:ind w:firstLine="2"/>
        <w:jc w:val="both"/>
        <w:rPr>
          <w:rFonts w:ascii="Verdana" w:eastAsia="Verdana" w:hAnsi="Verdana"/>
        </w:rPr>
      </w:pPr>
      <w:r>
        <w:rPr>
          <w:rFonts w:ascii="Verdana" w:eastAsia="Verdana" w:hAnsi="Verdana"/>
        </w:rPr>
        <w:t>în cazul oricărei alte manifestări artistice decât cele enumerate la lit. a), cota de impozit este egală cu 5%.</w:t>
      </w:r>
    </w:p>
    <w:p w:rsidR="00791113" w:rsidRDefault="00791113" w:rsidP="00791113">
      <w:pPr>
        <w:spacing w:line="270" w:lineRule="exact"/>
        <w:rPr>
          <w:rFonts w:ascii="Times New Roman" w:eastAsia="Times New Roman" w:hAnsi="Times New Roman"/>
        </w:rPr>
      </w:pPr>
    </w:p>
    <w:p w:rsidR="00791113" w:rsidRDefault="00791113" w:rsidP="00791113">
      <w:pPr>
        <w:spacing w:line="0" w:lineRule="atLeast"/>
        <w:rPr>
          <w:rFonts w:ascii="Verdana" w:eastAsia="Verdana" w:hAnsi="Verdana"/>
          <w:b/>
        </w:rPr>
      </w:pPr>
      <w:r>
        <w:rPr>
          <w:rFonts w:ascii="Verdana" w:eastAsia="Verdana" w:hAnsi="Verdana"/>
          <w:b/>
        </w:rPr>
        <w:t>Art. 2 Obligaţii</w:t>
      </w:r>
    </w:p>
    <w:p w:rsidR="00791113" w:rsidRDefault="00791113" w:rsidP="00791113">
      <w:pPr>
        <w:spacing w:line="120" w:lineRule="exact"/>
        <w:rPr>
          <w:rFonts w:ascii="Times New Roman" w:eastAsia="Times New Roman" w:hAnsi="Times New Roman"/>
        </w:rPr>
      </w:pPr>
    </w:p>
    <w:p w:rsidR="00791113" w:rsidRDefault="00791113" w:rsidP="00791113">
      <w:pPr>
        <w:numPr>
          <w:ilvl w:val="0"/>
          <w:numId w:val="3"/>
        </w:numPr>
        <w:tabs>
          <w:tab w:val="left" w:pos="456"/>
        </w:tabs>
        <w:spacing w:after="0" w:line="239" w:lineRule="auto"/>
        <w:ind w:firstLine="2"/>
        <w:jc w:val="both"/>
        <w:rPr>
          <w:rFonts w:ascii="Verdana" w:eastAsia="Verdana" w:hAnsi="Verdana"/>
        </w:rPr>
      </w:pPr>
      <w:r>
        <w:rPr>
          <w:rFonts w:ascii="Verdana" w:eastAsia="Verdana" w:hAnsi="Verdana"/>
        </w:rPr>
        <w:t>Persoanele care datorează impozitul pe spectacole stabilit în conformitate cu cele mai sus prezentate, au obligaţia de a depune o declaraţie la Serviciul financiar – economic Techirghiol, până la data stabilită pentru fiecare plată a impozitului pe spectacole.</w:t>
      </w:r>
    </w:p>
    <w:p w:rsidR="00791113" w:rsidRDefault="00791113" w:rsidP="00791113">
      <w:pPr>
        <w:spacing w:line="125" w:lineRule="exact"/>
        <w:rPr>
          <w:rFonts w:ascii="Verdana" w:eastAsia="Verdana" w:hAnsi="Verdana"/>
        </w:rPr>
      </w:pPr>
    </w:p>
    <w:p w:rsidR="00791113" w:rsidRDefault="00791113" w:rsidP="00791113">
      <w:pPr>
        <w:numPr>
          <w:ilvl w:val="0"/>
          <w:numId w:val="3"/>
        </w:numPr>
        <w:tabs>
          <w:tab w:val="left" w:pos="449"/>
        </w:tabs>
        <w:spacing w:after="0" w:line="238" w:lineRule="auto"/>
        <w:ind w:firstLine="2"/>
        <w:jc w:val="both"/>
        <w:rPr>
          <w:rFonts w:ascii="Verdana" w:eastAsia="Verdana" w:hAnsi="Verdana"/>
        </w:rPr>
      </w:pPr>
      <w:r>
        <w:rPr>
          <w:rFonts w:ascii="Verdana" w:eastAsia="Verdana" w:hAnsi="Verdana"/>
        </w:rPr>
        <w:t>Impozitul pe spectacole se plăteşte lunar până la data de 10 inclusiv, a lunii următoare celei în care a avut loc spectacolul.</w:t>
      </w:r>
    </w:p>
    <w:p w:rsidR="00791113" w:rsidRDefault="00791113" w:rsidP="00791113">
      <w:pPr>
        <w:tabs>
          <w:tab w:val="left" w:pos="449"/>
        </w:tabs>
        <w:spacing w:line="238" w:lineRule="auto"/>
        <w:ind w:firstLine="2"/>
        <w:jc w:val="both"/>
        <w:rPr>
          <w:rFonts w:ascii="Verdana" w:eastAsia="Verdana" w:hAnsi="Verdana"/>
        </w:rPr>
      </w:pPr>
    </w:p>
    <w:p w:rsidR="00791113" w:rsidRDefault="00791113" w:rsidP="00791113">
      <w:pPr>
        <w:spacing w:line="200" w:lineRule="exact"/>
        <w:rPr>
          <w:rFonts w:ascii="Times New Roman" w:eastAsia="Times New Roman" w:hAnsi="Times New Roman"/>
        </w:rPr>
      </w:pPr>
    </w:p>
    <w:p w:rsidR="00791113" w:rsidRDefault="00791113" w:rsidP="00791113">
      <w:pPr>
        <w:spacing w:line="200" w:lineRule="exact"/>
        <w:rPr>
          <w:rFonts w:ascii="Times New Roman" w:eastAsia="Times New Roman" w:hAnsi="Times New Roman"/>
        </w:rPr>
      </w:pPr>
    </w:p>
    <w:p w:rsidR="006B1649" w:rsidRDefault="006B1649"/>
    <w:sectPr w:rsidR="006B1649" w:rsidSect="00CB3252">
      <w:footerReference w:type="default" r:id="rId7"/>
      <w:pgSz w:w="12240" w:h="15840"/>
      <w:pgMar w:top="1440" w:right="1440" w:bottom="1440" w:left="1440" w:header="720" w:footer="720" w:gutter="0"/>
      <w:pgNumType w:start="2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9A8" w:rsidRDefault="00C839A8" w:rsidP="00CB3252">
      <w:pPr>
        <w:spacing w:after="0" w:line="240" w:lineRule="auto"/>
      </w:pPr>
      <w:r>
        <w:separator/>
      </w:r>
    </w:p>
  </w:endnote>
  <w:endnote w:type="continuationSeparator" w:id="1">
    <w:p w:rsidR="00C839A8" w:rsidRDefault="00C839A8" w:rsidP="00CB32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40110"/>
      <w:docPartObj>
        <w:docPartGallery w:val="Page Numbers (Bottom of Page)"/>
        <w:docPartUnique/>
      </w:docPartObj>
    </w:sdtPr>
    <w:sdtContent>
      <w:p w:rsidR="00CB3252" w:rsidRDefault="00CB3252">
        <w:pPr>
          <w:pStyle w:val="Footer"/>
          <w:jc w:val="center"/>
        </w:pPr>
        <w:fldSimple w:instr=" PAGE   \* MERGEFORMAT ">
          <w:r>
            <w:rPr>
              <w:noProof/>
            </w:rPr>
            <w:t>27</w:t>
          </w:r>
        </w:fldSimple>
      </w:p>
    </w:sdtContent>
  </w:sdt>
  <w:p w:rsidR="00CB3252" w:rsidRDefault="00CB32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9A8" w:rsidRDefault="00C839A8" w:rsidP="00CB3252">
      <w:pPr>
        <w:spacing w:after="0" w:line="240" w:lineRule="auto"/>
      </w:pPr>
      <w:r>
        <w:separator/>
      </w:r>
    </w:p>
  </w:footnote>
  <w:footnote w:type="continuationSeparator" w:id="1">
    <w:p w:rsidR="00C839A8" w:rsidRDefault="00C839A8" w:rsidP="00CB32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A"/>
    <w:multiLevelType w:val="hybridMultilevel"/>
    <w:tmpl w:val="26F324BA"/>
    <w:lvl w:ilvl="0" w:tplc="0F8010AA">
      <w:start w:val="1"/>
      <w:numFmt w:val="decimal"/>
      <w:lvlText w:val="(%1)"/>
      <w:lvlJc w:val="left"/>
    </w:lvl>
    <w:lvl w:ilvl="1" w:tplc="86968826">
      <w:start w:val="1"/>
      <w:numFmt w:val="bullet"/>
      <w:lvlText w:val=""/>
      <w:lvlJc w:val="left"/>
    </w:lvl>
    <w:lvl w:ilvl="2" w:tplc="9A66B3BE">
      <w:start w:val="1"/>
      <w:numFmt w:val="bullet"/>
      <w:lvlText w:val=""/>
      <w:lvlJc w:val="left"/>
    </w:lvl>
    <w:lvl w:ilvl="3" w:tplc="F93644CC">
      <w:start w:val="1"/>
      <w:numFmt w:val="bullet"/>
      <w:lvlText w:val=""/>
      <w:lvlJc w:val="left"/>
    </w:lvl>
    <w:lvl w:ilvl="4" w:tplc="9DF41EEA">
      <w:start w:val="1"/>
      <w:numFmt w:val="bullet"/>
      <w:lvlText w:val=""/>
      <w:lvlJc w:val="left"/>
    </w:lvl>
    <w:lvl w:ilvl="5" w:tplc="6742E09C">
      <w:start w:val="1"/>
      <w:numFmt w:val="bullet"/>
      <w:lvlText w:val=""/>
      <w:lvlJc w:val="left"/>
    </w:lvl>
    <w:lvl w:ilvl="6" w:tplc="546ACC2E">
      <w:start w:val="1"/>
      <w:numFmt w:val="bullet"/>
      <w:lvlText w:val=""/>
      <w:lvlJc w:val="left"/>
    </w:lvl>
    <w:lvl w:ilvl="7" w:tplc="BE1013D2">
      <w:start w:val="1"/>
      <w:numFmt w:val="bullet"/>
      <w:lvlText w:val=""/>
      <w:lvlJc w:val="left"/>
    </w:lvl>
    <w:lvl w:ilvl="8" w:tplc="CE80B2C4">
      <w:start w:val="1"/>
      <w:numFmt w:val="bullet"/>
      <w:lvlText w:val=""/>
      <w:lvlJc w:val="left"/>
    </w:lvl>
  </w:abstractNum>
  <w:abstractNum w:abstractNumId="1">
    <w:nsid w:val="0000001B"/>
    <w:multiLevelType w:val="hybridMultilevel"/>
    <w:tmpl w:val="7F01579A"/>
    <w:lvl w:ilvl="0" w:tplc="0A58325A">
      <w:start w:val="1"/>
      <w:numFmt w:val="lowerLetter"/>
      <w:lvlText w:val="%1)"/>
      <w:lvlJc w:val="left"/>
    </w:lvl>
    <w:lvl w:ilvl="1" w:tplc="05B408A0">
      <w:start w:val="1"/>
      <w:numFmt w:val="bullet"/>
      <w:lvlText w:val=""/>
      <w:lvlJc w:val="left"/>
    </w:lvl>
    <w:lvl w:ilvl="2" w:tplc="2AE623F4">
      <w:start w:val="1"/>
      <w:numFmt w:val="bullet"/>
      <w:lvlText w:val=""/>
      <w:lvlJc w:val="left"/>
    </w:lvl>
    <w:lvl w:ilvl="3" w:tplc="92A40162">
      <w:start w:val="1"/>
      <w:numFmt w:val="bullet"/>
      <w:lvlText w:val=""/>
      <w:lvlJc w:val="left"/>
    </w:lvl>
    <w:lvl w:ilvl="4" w:tplc="54B635C0">
      <w:start w:val="1"/>
      <w:numFmt w:val="bullet"/>
      <w:lvlText w:val=""/>
      <w:lvlJc w:val="left"/>
    </w:lvl>
    <w:lvl w:ilvl="5" w:tplc="58CE5A58">
      <w:start w:val="1"/>
      <w:numFmt w:val="bullet"/>
      <w:lvlText w:val=""/>
      <w:lvlJc w:val="left"/>
    </w:lvl>
    <w:lvl w:ilvl="6" w:tplc="4D9A6DF8">
      <w:start w:val="1"/>
      <w:numFmt w:val="bullet"/>
      <w:lvlText w:val=""/>
      <w:lvlJc w:val="left"/>
    </w:lvl>
    <w:lvl w:ilvl="7" w:tplc="37B482C8">
      <w:start w:val="1"/>
      <w:numFmt w:val="bullet"/>
      <w:lvlText w:val=""/>
      <w:lvlJc w:val="left"/>
    </w:lvl>
    <w:lvl w:ilvl="8" w:tplc="ABECFFD6">
      <w:start w:val="1"/>
      <w:numFmt w:val="bullet"/>
      <w:lvlText w:val=""/>
      <w:lvlJc w:val="left"/>
    </w:lvl>
  </w:abstractNum>
  <w:abstractNum w:abstractNumId="2">
    <w:nsid w:val="0000001C"/>
    <w:multiLevelType w:val="hybridMultilevel"/>
    <w:tmpl w:val="49DA307C"/>
    <w:lvl w:ilvl="0" w:tplc="6DC47E7E">
      <w:start w:val="1"/>
      <w:numFmt w:val="decimal"/>
      <w:lvlText w:val="(%1)"/>
      <w:lvlJc w:val="left"/>
    </w:lvl>
    <w:lvl w:ilvl="1" w:tplc="354AB6AC">
      <w:start w:val="1"/>
      <w:numFmt w:val="bullet"/>
      <w:lvlText w:val=""/>
      <w:lvlJc w:val="left"/>
    </w:lvl>
    <w:lvl w:ilvl="2" w:tplc="9A0075D0">
      <w:start w:val="1"/>
      <w:numFmt w:val="bullet"/>
      <w:lvlText w:val=""/>
      <w:lvlJc w:val="left"/>
    </w:lvl>
    <w:lvl w:ilvl="3" w:tplc="07A6B8D6">
      <w:start w:val="1"/>
      <w:numFmt w:val="bullet"/>
      <w:lvlText w:val=""/>
      <w:lvlJc w:val="left"/>
    </w:lvl>
    <w:lvl w:ilvl="4" w:tplc="60F87120">
      <w:start w:val="1"/>
      <w:numFmt w:val="bullet"/>
      <w:lvlText w:val=""/>
      <w:lvlJc w:val="left"/>
    </w:lvl>
    <w:lvl w:ilvl="5" w:tplc="5AB06E0A">
      <w:start w:val="1"/>
      <w:numFmt w:val="bullet"/>
      <w:lvlText w:val=""/>
      <w:lvlJc w:val="left"/>
    </w:lvl>
    <w:lvl w:ilvl="6" w:tplc="FAC88E2C">
      <w:start w:val="1"/>
      <w:numFmt w:val="bullet"/>
      <w:lvlText w:val=""/>
      <w:lvlJc w:val="left"/>
    </w:lvl>
    <w:lvl w:ilvl="7" w:tplc="98B60F5C">
      <w:start w:val="1"/>
      <w:numFmt w:val="bullet"/>
      <w:lvlText w:val=""/>
      <w:lvlJc w:val="left"/>
    </w:lvl>
    <w:lvl w:ilvl="8" w:tplc="ACAE0F96">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20"/>
  <w:characterSpacingControl w:val="doNotCompress"/>
  <w:footnotePr>
    <w:footnote w:id="0"/>
    <w:footnote w:id="1"/>
  </w:footnotePr>
  <w:endnotePr>
    <w:endnote w:id="0"/>
    <w:endnote w:id="1"/>
  </w:endnotePr>
  <w:compat>
    <w:useFELayout/>
  </w:compat>
  <w:rsids>
    <w:rsidRoot w:val="00791113"/>
    <w:rsid w:val="006B1649"/>
    <w:rsid w:val="00791113"/>
    <w:rsid w:val="009266CE"/>
    <w:rsid w:val="00C839A8"/>
    <w:rsid w:val="00CB32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6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32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3252"/>
  </w:style>
  <w:style w:type="paragraph" w:styleId="Footer">
    <w:name w:val="footer"/>
    <w:basedOn w:val="Normal"/>
    <w:link w:val="FooterChar"/>
    <w:uiPriority w:val="99"/>
    <w:unhideWhenUsed/>
    <w:rsid w:val="00CB32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252"/>
  </w:style>
  <w:style w:type="paragraph" w:styleId="BalloonText">
    <w:name w:val="Balloon Text"/>
    <w:basedOn w:val="Normal"/>
    <w:link w:val="BalloonTextChar"/>
    <w:uiPriority w:val="99"/>
    <w:semiHidden/>
    <w:unhideWhenUsed/>
    <w:rsid w:val="00CB3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2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C75367"/>
    <w:rsid w:val="00A7170E"/>
    <w:rsid w:val="00C753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5B754858FB43F3887F5AD20AAD7C63">
    <w:name w:val="CF5B754858FB43F3887F5AD20AAD7C63"/>
    <w:rsid w:val="00C7536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4</cp:revision>
  <dcterms:created xsi:type="dcterms:W3CDTF">2016-11-11T09:54:00Z</dcterms:created>
  <dcterms:modified xsi:type="dcterms:W3CDTF">2016-12-20T09:39:00Z</dcterms:modified>
</cp:coreProperties>
</file>